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4B18" w14:textId="68235E69" w:rsidR="00F70ADA" w:rsidRPr="009B7A75" w:rsidRDefault="00C04C3D" w:rsidP="00187CDA">
      <w:pPr>
        <w:jc w:val="both"/>
        <w:rPr>
          <w:b/>
        </w:rPr>
      </w:pPr>
      <w:r w:rsidRPr="009B7A75">
        <w:rPr>
          <w:b/>
        </w:rPr>
        <w:t xml:space="preserve">Wytyczne </w:t>
      </w:r>
      <w:r w:rsidR="009B7A75">
        <w:rPr>
          <w:b/>
        </w:rPr>
        <w:t>dla zastępczej stacji transformatorowej</w:t>
      </w:r>
      <w:r w:rsidR="00CE40DB" w:rsidRPr="009B7A75">
        <w:rPr>
          <w:b/>
        </w:rPr>
        <w:t xml:space="preserve"> średniego napięcia (SN) 15/0</w:t>
      </w:r>
      <w:r w:rsidR="009B7A75">
        <w:rPr>
          <w:b/>
        </w:rPr>
        <w:t>,</w:t>
      </w:r>
      <w:r w:rsidR="00CE40DB" w:rsidRPr="009B7A75">
        <w:rPr>
          <w:b/>
        </w:rPr>
        <w:t>4kV</w:t>
      </w:r>
      <w:r w:rsidR="009B7A75">
        <w:rPr>
          <w:b/>
        </w:rPr>
        <w:t xml:space="preserve"> związanej</w:t>
      </w:r>
      <w:r w:rsidR="00187CDA" w:rsidRPr="009B7A75">
        <w:rPr>
          <w:b/>
        </w:rPr>
        <w:t xml:space="preserve"> z realizacją inwestycji polegającej na rozbudowie i nadbudowie budynku S-1</w:t>
      </w:r>
      <w:r w:rsidRPr="009B7A75">
        <w:rPr>
          <w:b/>
        </w:rPr>
        <w:t>:</w:t>
      </w:r>
    </w:p>
    <w:p w14:paraId="77B2A3FE" w14:textId="02417A78" w:rsidR="00CE40DB" w:rsidRPr="00F869FC" w:rsidRDefault="00CE40DB" w:rsidP="009B7A75">
      <w:pPr>
        <w:ind w:firstLine="708"/>
        <w:jc w:val="both"/>
      </w:pPr>
      <w:r w:rsidRPr="009B7A75">
        <w:t>Zamawiający informuje, że na czas prowadzenia prac związanych z rozbudową i nadbudową budynku S-1 w oferci</w:t>
      </w:r>
      <w:r w:rsidR="00414B78" w:rsidRPr="009B7A75">
        <w:t>e należy wykonać i wycenić zastępczą stację transformatorową</w:t>
      </w:r>
      <w:r w:rsidRPr="009B7A75">
        <w:t xml:space="preserve"> średniego napięcia 15/0</w:t>
      </w:r>
      <w:r w:rsidR="00414B78" w:rsidRPr="009B7A75">
        <w:t>,4kV. Rolą zastępczej stacji transformatorowej</w:t>
      </w:r>
      <w:r w:rsidRPr="009B7A75">
        <w:t xml:space="preserve"> będzie podtrzymanie zasilania dla istniejących </w:t>
      </w:r>
      <w:r w:rsidRPr="00F869FC">
        <w:t xml:space="preserve">odbiorów energii elektrycznej </w:t>
      </w:r>
      <w:r w:rsidR="001C4CE8" w:rsidRPr="00F869FC">
        <w:t xml:space="preserve">tj. budynku D-2, budynku D-3, kompleksu akademików ALFA, hotel </w:t>
      </w:r>
      <w:r w:rsidR="00414B78" w:rsidRPr="00F869FC">
        <w:t xml:space="preserve">Krakus, które </w:t>
      </w:r>
      <w:r w:rsidRPr="00F869FC">
        <w:t xml:space="preserve">aktualnie </w:t>
      </w:r>
      <w:r w:rsidR="001C4CE8" w:rsidRPr="00F869FC">
        <w:t>zasilone są ze</w:t>
      </w:r>
      <w:r w:rsidRPr="00F869FC">
        <w:t xml:space="preserve"> stacji transformatorowej nr</w:t>
      </w:r>
      <w:r w:rsidR="00371B74" w:rsidRPr="00F869FC">
        <w:t xml:space="preserve"> 44088 zlokalizowanej w budynku </w:t>
      </w:r>
      <w:r w:rsidR="00371B74" w:rsidRPr="00F869FC">
        <w:br/>
        <w:t>S-</w:t>
      </w:r>
      <w:r w:rsidRPr="00F869FC">
        <w:t xml:space="preserve">1. </w:t>
      </w:r>
    </w:p>
    <w:p w14:paraId="0B20AB05" w14:textId="58E9E629" w:rsidR="003E2989" w:rsidRPr="00F869FC" w:rsidRDefault="00C04C3D" w:rsidP="00187CDA">
      <w:pPr>
        <w:pStyle w:val="Akapitzlist"/>
        <w:numPr>
          <w:ilvl w:val="0"/>
          <w:numId w:val="1"/>
        </w:numPr>
        <w:jc w:val="both"/>
      </w:pPr>
      <w:r w:rsidRPr="00F869FC">
        <w:t>Miejsce lokalizacji zastępczej stacji transformatorowej</w:t>
      </w:r>
      <w:r w:rsidR="00414B78" w:rsidRPr="00F869FC">
        <w:t xml:space="preserve"> </w:t>
      </w:r>
      <w:r w:rsidRPr="00F869FC">
        <w:t>pokazano na rys.1</w:t>
      </w:r>
      <w:r w:rsidR="00371B74" w:rsidRPr="00F869FC">
        <w:t xml:space="preserve"> stanowiący załącznik nr E</w:t>
      </w:r>
      <w:r w:rsidR="00DC5C08" w:rsidRPr="00F869FC">
        <w:t>-</w:t>
      </w:r>
      <w:r w:rsidR="00371B74" w:rsidRPr="00F869FC">
        <w:t>2 do postępowania przetargowego.</w:t>
      </w:r>
    </w:p>
    <w:p w14:paraId="7F4D968F" w14:textId="49CFF2AD" w:rsidR="00A55DAA" w:rsidRPr="00187CDA" w:rsidRDefault="001C4CE8" w:rsidP="00187CDA">
      <w:pPr>
        <w:pStyle w:val="Akapitzlist"/>
        <w:numPr>
          <w:ilvl w:val="0"/>
          <w:numId w:val="1"/>
        </w:numPr>
        <w:jc w:val="both"/>
      </w:pPr>
      <w:r w:rsidRPr="00187CDA">
        <w:t>Zastępc</w:t>
      </w:r>
      <w:r w:rsidR="00414B78">
        <w:t xml:space="preserve">za stacja transformatorowa </w:t>
      </w:r>
      <w:r w:rsidRPr="00187CDA">
        <w:t>15/0</w:t>
      </w:r>
      <w:r w:rsidR="00414B78">
        <w:t>,</w:t>
      </w:r>
      <w:r w:rsidRPr="00187CDA">
        <w:t>4kV powinna być wyposażona w transformator 15/0</w:t>
      </w:r>
      <w:r w:rsidR="00414B78">
        <w:t>,</w:t>
      </w:r>
      <w:r w:rsidRPr="00187CDA">
        <w:t xml:space="preserve">4kV o mocy min 1000kVA i zastąpić na czas przebudowy obecną stację transformatorową </w:t>
      </w:r>
      <w:r w:rsidRPr="00904168">
        <w:t xml:space="preserve">nr 44088 </w:t>
      </w:r>
      <w:r w:rsidRPr="00187CDA">
        <w:t>wyposażoną w 2 transformatory 15/0</w:t>
      </w:r>
      <w:r w:rsidR="00414B78">
        <w:t>,</w:t>
      </w:r>
      <w:r w:rsidRPr="00187CDA">
        <w:t>4kV 1000kVA.</w:t>
      </w:r>
    </w:p>
    <w:p w14:paraId="5E95F18B" w14:textId="0DC8E603" w:rsidR="00A55DAA" w:rsidRPr="00187CDA" w:rsidRDefault="00034E9F" w:rsidP="00187CDA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 w:rsidRPr="00187CDA">
        <w:t>Stacja p</w:t>
      </w:r>
      <w:r w:rsidR="001C4CE8" w:rsidRPr="00187CDA">
        <w:t>owinna zawierać rozdzielnicę średniego napięcia (RG-SN) wyposażoną w min</w:t>
      </w:r>
      <w:r w:rsidR="00913E4E">
        <w:t>.</w:t>
      </w:r>
      <w:r w:rsidR="001C4CE8" w:rsidRPr="00187CDA">
        <w:t xml:space="preserve"> 2 pola </w:t>
      </w:r>
      <w:r w:rsidR="00913E4E">
        <w:t>liniowe</w:t>
      </w:r>
      <w:r w:rsidR="001C4CE8" w:rsidRPr="00187CDA">
        <w:t xml:space="preserve"> (dwustronne zasilanie) oraz min</w:t>
      </w:r>
      <w:r w:rsidR="00913E4E">
        <w:t>.</w:t>
      </w:r>
      <w:r w:rsidR="001C4CE8" w:rsidRPr="00187CDA">
        <w:t xml:space="preserve"> </w:t>
      </w:r>
      <w:r w:rsidR="00913E4E">
        <w:t>1</w:t>
      </w:r>
      <w:r w:rsidR="001C4CE8" w:rsidRPr="00187CDA">
        <w:t xml:space="preserve"> pol</w:t>
      </w:r>
      <w:r w:rsidR="00913E4E">
        <w:t>e</w:t>
      </w:r>
      <w:r w:rsidR="001C4CE8" w:rsidRPr="00187CDA">
        <w:t xml:space="preserve"> </w:t>
      </w:r>
      <w:r w:rsidR="00913E4E">
        <w:t>transformatorowe</w:t>
      </w:r>
      <w:r w:rsidR="001C4CE8" w:rsidRPr="00187CDA">
        <w:t xml:space="preserve">. Stacja będzie pracowała w pętli. </w:t>
      </w:r>
      <w:r w:rsidR="00B30EAF" w:rsidRPr="00187CDA">
        <w:t xml:space="preserve">Jedno pole </w:t>
      </w:r>
      <w:r w:rsidR="00913E4E">
        <w:t>transformatorowe</w:t>
      </w:r>
      <w:r w:rsidR="00B30EAF" w:rsidRPr="00187CDA">
        <w:t xml:space="preserve"> będzie służyć do zasilenia tymczasowego transformatora o mocy min 1000kVA.</w:t>
      </w:r>
    </w:p>
    <w:p w14:paraId="39605C9B" w14:textId="149A081C" w:rsidR="00904168" w:rsidRPr="00904168" w:rsidRDefault="00904168" w:rsidP="001A6EEA">
      <w:pPr>
        <w:pStyle w:val="Akapitzlist"/>
        <w:numPr>
          <w:ilvl w:val="0"/>
          <w:numId w:val="1"/>
        </w:numPr>
        <w:jc w:val="both"/>
      </w:pPr>
      <w:r>
        <w:t xml:space="preserve">Stacja transformatorowa nr 44088 jest zasilona dwoma oddzielnymi liniami zasilającymi </w:t>
      </w:r>
      <w:r w:rsidR="00332650">
        <w:t>średniego napięcia 3x</w:t>
      </w:r>
      <w:r w:rsidR="007D5FD0">
        <w:t xml:space="preserve"> (</w:t>
      </w:r>
      <w:r w:rsidR="00332650">
        <w:t>1x</w:t>
      </w:r>
      <w:r w:rsidR="007D5FD0">
        <w:t xml:space="preserve"> </w:t>
      </w:r>
      <w:r w:rsidR="00332650">
        <w:t xml:space="preserve">YHAKXS 12/20kV </w:t>
      </w:r>
      <w:r w:rsidR="007D5FD0">
        <w:t>120/</w:t>
      </w:r>
      <w:r w:rsidR="007D5FD0" w:rsidRPr="007D5FD0">
        <w:t>50mm2</w:t>
      </w:r>
      <w:r w:rsidR="007D5FD0">
        <w:t>)</w:t>
      </w:r>
      <w:r>
        <w:t xml:space="preserve">. </w:t>
      </w:r>
      <w:r w:rsidR="001C4CE8" w:rsidRPr="00187CDA">
        <w:t xml:space="preserve">Przedmiotową </w:t>
      </w:r>
      <w:r>
        <w:t xml:space="preserve">zastępczą </w:t>
      </w:r>
      <w:r w:rsidR="001C4CE8" w:rsidRPr="00187CDA">
        <w:t>stację transformatorową należy podłączyć do wycofanych istniejących kabli zasilających</w:t>
      </w:r>
      <w:r w:rsidR="00A55DAA" w:rsidRPr="00187CDA">
        <w:t xml:space="preserve"> średniego </w:t>
      </w:r>
      <w:r w:rsidR="00A55DAA" w:rsidRPr="00F869FC">
        <w:t xml:space="preserve">napięcia. </w:t>
      </w:r>
      <w:r w:rsidR="007D5FD0" w:rsidRPr="00F869FC">
        <w:rPr>
          <w:b/>
          <w:bCs/>
        </w:rPr>
        <w:t>Wycofane i u</w:t>
      </w:r>
      <w:r w:rsidR="00A55DAA" w:rsidRPr="00F869FC">
        <w:rPr>
          <w:b/>
          <w:bCs/>
        </w:rPr>
        <w:t>kładane tymcza</w:t>
      </w:r>
      <w:r w:rsidR="00332650" w:rsidRPr="00F869FC">
        <w:rPr>
          <w:b/>
          <w:bCs/>
        </w:rPr>
        <w:t xml:space="preserve">sowe kable średniego napięcia </w:t>
      </w:r>
      <w:r w:rsidR="007D5FD0" w:rsidRPr="00F869FC">
        <w:rPr>
          <w:b/>
          <w:bCs/>
        </w:rPr>
        <w:t>należy zabezpieczyć przed uszkodzeniami mechanicznymi w rurach osłonowych, nadmiar kabli pozostawić i wprowadzić do Zastępczej Stacji Transformatorowej. Każdorazowo po zmianie położenia trasy kablowej SN należy wykonać próby napięciowe kabli SN, a w przypadku uszkodzenia odcinka kabla należy przewidzieć jego skuteczną naprawę.</w:t>
      </w:r>
    </w:p>
    <w:p w14:paraId="40CD6A7E" w14:textId="604B7881" w:rsidR="00D35DEA" w:rsidRPr="00D35DEA" w:rsidRDefault="001C4CE8" w:rsidP="001A6EEA">
      <w:pPr>
        <w:pStyle w:val="Akapitzlist"/>
        <w:numPr>
          <w:ilvl w:val="0"/>
          <w:numId w:val="1"/>
        </w:numPr>
        <w:jc w:val="both"/>
      </w:pPr>
      <w:r w:rsidRPr="00187CDA">
        <w:t>Stacja powinna zawierać rozdzielnicę niskiego napięcia</w:t>
      </w:r>
      <w:r w:rsidR="00B30EAF" w:rsidRPr="00187CDA">
        <w:t xml:space="preserve"> 0,4kV</w:t>
      </w:r>
      <w:r w:rsidR="00414B78">
        <w:t xml:space="preserve"> (RG-</w:t>
      </w:r>
      <w:proofErr w:type="spellStart"/>
      <w:r w:rsidR="00414B78">
        <w:t>n</w:t>
      </w:r>
      <w:r w:rsidRPr="00187CDA">
        <w:t>n</w:t>
      </w:r>
      <w:proofErr w:type="spellEnd"/>
      <w:r w:rsidRPr="00187CDA">
        <w:t>) wyposażoną</w:t>
      </w:r>
      <w:r w:rsidR="00833F80" w:rsidRPr="00187CDA">
        <w:t xml:space="preserve"> w min</w:t>
      </w:r>
      <w:r w:rsidR="00414B78">
        <w:t xml:space="preserve"> 7 zabezpieczeń do 400A</w:t>
      </w:r>
      <w:r w:rsidRPr="00187CDA">
        <w:t xml:space="preserve"> . Zabezpieczenia z pół odpływowych będą służyć do tymczasowego zasilenia istnieją</w:t>
      </w:r>
      <w:r w:rsidR="00A55DAA" w:rsidRPr="00187CDA">
        <w:t xml:space="preserve">cych odbiorów energii elektrycznej </w:t>
      </w:r>
      <w:r w:rsidR="00D35DEA">
        <w:t xml:space="preserve">tj. </w:t>
      </w:r>
      <w:r w:rsidR="00A55DAA" w:rsidRPr="00187CDA">
        <w:t>budynku D-2, kompleksu akademików ALFA, hotel</w:t>
      </w:r>
      <w:r w:rsidR="00215C8D">
        <w:t>u</w:t>
      </w:r>
      <w:r w:rsidR="00A55DAA" w:rsidRPr="00187CDA">
        <w:t xml:space="preserve"> K</w:t>
      </w:r>
      <w:r w:rsidR="00414B78">
        <w:t xml:space="preserve">rakus oraz </w:t>
      </w:r>
      <w:r w:rsidR="00215C8D">
        <w:t>zasilania budynku D-3.</w:t>
      </w:r>
      <w:r w:rsidR="00A55DAA" w:rsidRPr="00187CDA">
        <w:t xml:space="preserve"> W tym celu należy </w:t>
      </w:r>
      <w:r w:rsidR="00B30EAF" w:rsidRPr="00187CDA">
        <w:t xml:space="preserve">wycofać, </w:t>
      </w:r>
      <w:proofErr w:type="spellStart"/>
      <w:r w:rsidR="00B30EAF" w:rsidRPr="00187CDA">
        <w:t>zmufować</w:t>
      </w:r>
      <w:proofErr w:type="spellEnd"/>
      <w:r w:rsidR="00B30EAF" w:rsidRPr="00187CDA">
        <w:t xml:space="preserve"> i </w:t>
      </w:r>
      <w:r w:rsidR="00A55DAA" w:rsidRPr="00187CDA">
        <w:t xml:space="preserve">przedłużyć </w:t>
      </w:r>
      <w:r w:rsidR="00DA6BCE">
        <w:t>istniejące kable niskiego napięcia od</w:t>
      </w:r>
      <w:r w:rsidR="00A55DAA" w:rsidRPr="00187CDA">
        <w:t xml:space="preserve"> ww</w:t>
      </w:r>
      <w:r w:rsidR="00B30EAF" w:rsidRPr="00187CDA">
        <w:t>.</w:t>
      </w:r>
      <w:r w:rsidR="00A55DAA" w:rsidRPr="00187CDA">
        <w:t xml:space="preserve"> odbiorów energii elektrycznej</w:t>
      </w:r>
      <w:r w:rsidR="00DA6BCE">
        <w:t xml:space="preserve"> w celu podłączenia ich do zastępczej stacji transformatorowej</w:t>
      </w:r>
      <w:r w:rsidR="00B30EAF" w:rsidRPr="00187CDA">
        <w:t>.</w:t>
      </w:r>
      <w:r w:rsidR="00B30EAF" w:rsidRPr="00904168">
        <w:rPr>
          <w:color w:val="FF0000"/>
        </w:rPr>
        <w:t xml:space="preserve"> </w:t>
      </w:r>
    </w:p>
    <w:p w14:paraId="237B48DB" w14:textId="71B4AA7C" w:rsidR="00D35DEA" w:rsidRDefault="00D35DEA" w:rsidP="00DA6BCE">
      <w:pPr>
        <w:pStyle w:val="Akapitzlist"/>
        <w:jc w:val="both"/>
      </w:pPr>
      <w:r>
        <w:t xml:space="preserve">Kable, które należy przedłużyć </w:t>
      </w:r>
      <w:r w:rsidR="00414B78">
        <w:t xml:space="preserve">(każdy tor zasilania </w:t>
      </w:r>
      <w:r w:rsidR="00215C8D">
        <w:t>o 60m</w:t>
      </w:r>
      <w:r w:rsidR="00414B78">
        <w:t>)</w:t>
      </w:r>
      <w:r w:rsidR="00215C8D">
        <w:t xml:space="preserve"> </w:t>
      </w:r>
      <w:r>
        <w:t>to:</w:t>
      </w:r>
    </w:p>
    <w:p w14:paraId="4BA6AE4F" w14:textId="77777777" w:rsidR="00DA6BCE" w:rsidRPr="00DA6BCE" w:rsidRDefault="00DA6BCE" w:rsidP="00DA6BCE">
      <w:pPr>
        <w:pStyle w:val="Akapitzlist"/>
        <w:jc w:val="both"/>
        <w:rPr>
          <w:b/>
          <w:u w:val="single"/>
        </w:rPr>
      </w:pPr>
      <w:r w:rsidRPr="00DA6BCE">
        <w:rPr>
          <w:b/>
          <w:u w:val="single"/>
        </w:rPr>
        <w:t xml:space="preserve">Sekcja </w:t>
      </w:r>
      <w:r>
        <w:rPr>
          <w:b/>
          <w:u w:val="single"/>
        </w:rPr>
        <w:t>I</w:t>
      </w:r>
      <w:r w:rsidRPr="00DA6BCE">
        <w:rPr>
          <w:b/>
          <w:u w:val="single"/>
        </w:rPr>
        <w:t>I RG-nN stacji transformatorowe nr 44088</w:t>
      </w:r>
    </w:p>
    <w:p w14:paraId="5479E1BE" w14:textId="77777777" w:rsidR="00DA6BCE" w:rsidRDefault="00DA6BCE" w:rsidP="00DA6BCE">
      <w:pPr>
        <w:pStyle w:val="Akapitzlist"/>
        <w:numPr>
          <w:ilvl w:val="0"/>
          <w:numId w:val="9"/>
        </w:numPr>
        <w:jc w:val="both"/>
      </w:pPr>
      <w:r>
        <w:t>4x240mm2 YAKXS – zasilanie kompleksów akademików ALFA</w:t>
      </w:r>
    </w:p>
    <w:p w14:paraId="62D61614" w14:textId="77777777" w:rsidR="00DA6BCE" w:rsidRDefault="00DA6BCE" w:rsidP="00DA6BCE">
      <w:pPr>
        <w:pStyle w:val="Akapitzlist"/>
        <w:numPr>
          <w:ilvl w:val="0"/>
          <w:numId w:val="9"/>
        </w:numPr>
        <w:jc w:val="both"/>
      </w:pPr>
      <w:r>
        <w:t>4x240mm2 YKY – zasilanie hotelu Krakus</w:t>
      </w:r>
    </w:p>
    <w:p w14:paraId="4A19F839" w14:textId="77777777" w:rsidR="00DA6BCE" w:rsidRDefault="00DA6BCE" w:rsidP="00DA6BCE">
      <w:pPr>
        <w:pStyle w:val="Akapitzlist"/>
        <w:numPr>
          <w:ilvl w:val="0"/>
          <w:numId w:val="9"/>
        </w:numPr>
        <w:jc w:val="both"/>
      </w:pPr>
      <w:r>
        <w:t>2x(5x240mm2) YKXS – zasilanie budynku D-2 sekcja II</w:t>
      </w:r>
    </w:p>
    <w:p w14:paraId="61547F51" w14:textId="77777777" w:rsidR="00DA6BCE" w:rsidRPr="00AD1667" w:rsidRDefault="00AD1667" w:rsidP="00DA6BCE">
      <w:pPr>
        <w:pStyle w:val="Akapitzlist"/>
        <w:numPr>
          <w:ilvl w:val="0"/>
          <w:numId w:val="9"/>
        </w:numPr>
        <w:jc w:val="both"/>
      </w:pPr>
      <w:r w:rsidRPr="00AD1667">
        <w:t>5x240mm2 YKXS</w:t>
      </w:r>
      <w:r w:rsidR="00DA6BCE" w:rsidRPr="00AD1667">
        <w:t xml:space="preserve">    –  (tymczasowe) zasilanie budynku D-3 (ograniczenie mocy do 300kW)</w:t>
      </w:r>
      <w:r w:rsidRPr="00AD1667">
        <w:t xml:space="preserve"> sekcja I</w:t>
      </w:r>
    </w:p>
    <w:p w14:paraId="01A533C0" w14:textId="035F1022" w:rsidR="00DA6BCE" w:rsidRPr="00DA6BCE" w:rsidRDefault="00DA6BCE" w:rsidP="00DA6BCE">
      <w:pPr>
        <w:pStyle w:val="Akapitzlist"/>
        <w:ind w:left="851"/>
        <w:jc w:val="both"/>
        <w:rPr>
          <w:b/>
          <w:u w:val="single"/>
        </w:rPr>
      </w:pPr>
      <w:r w:rsidRPr="00DA6BCE">
        <w:rPr>
          <w:b/>
          <w:u w:val="single"/>
        </w:rPr>
        <w:t>Sekcja I RG-nN stacji transformatorowe nr 44088</w:t>
      </w:r>
    </w:p>
    <w:p w14:paraId="39BF00C0" w14:textId="77777777" w:rsidR="00DA6BCE" w:rsidRPr="00AD1667" w:rsidRDefault="00DA6BCE" w:rsidP="00DA6BCE">
      <w:pPr>
        <w:pStyle w:val="Akapitzlist"/>
        <w:numPr>
          <w:ilvl w:val="0"/>
          <w:numId w:val="10"/>
        </w:numPr>
        <w:ind w:left="1418" w:hanging="425"/>
        <w:jc w:val="both"/>
      </w:pPr>
      <w:r w:rsidRPr="00AD1667">
        <w:t>4x240mm2 YKY – zasilanie hotelu Krakus (REZERWA)</w:t>
      </w:r>
    </w:p>
    <w:p w14:paraId="6F8CA1D6" w14:textId="77777777" w:rsidR="00DA6BCE" w:rsidRDefault="00DA6BCE" w:rsidP="00DA6BCE">
      <w:pPr>
        <w:pStyle w:val="Akapitzlist"/>
        <w:numPr>
          <w:ilvl w:val="0"/>
          <w:numId w:val="10"/>
        </w:numPr>
        <w:ind w:left="1418" w:hanging="425"/>
        <w:jc w:val="both"/>
      </w:pPr>
      <w:r>
        <w:t>2x(5x240mm2) YKXS – zasilanie budynku D-2 sekcja I</w:t>
      </w:r>
    </w:p>
    <w:p w14:paraId="2FB18A71" w14:textId="77777777" w:rsidR="00AD1667" w:rsidRPr="00AD1667" w:rsidRDefault="00AD1667" w:rsidP="00AD1667">
      <w:pPr>
        <w:pStyle w:val="Akapitzlist"/>
        <w:numPr>
          <w:ilvl w:val="0"/>
          <w:numId w:val="10"/>
        </w:numPr>
        <w:ind w:left="1418" w:hanging="425"/>
      </w:pPr>
      <w:r w:rsidRPr="00AD1667">
        <w:t>5x240mm2 YKXS    –  (tymczasowe) zasilanie budynku D-3 (ograniczenie mocy do 300kW) sekcja II</w:t>
      </w:r>
    </w:p>
    <w:p w14:paraId="4918E0C7" w14:textId="7C6321DE" w:rsidR="00B30EAF" w:rsidRPr="00F869FC" w:rsidRDefault="00B30EAF" w:rsidP="00187CDA">
      <w:pPr>
        <w:pStyle w:val="Akapitzlist"/>
        <w:numPr>
          <w:ilvl w:val="0"/>
          <w:numId w:val="1"/>
        </w:numPr>
        <w:jc w:val="both"/>
      </w:pPr>
      <w:r w:rsidRPr="00F869FC">
        <w:t>Przedmiotowe ka</w:t>
      </w:r>
      <w:r w:rsidR="00C140BE" w:rsidRPr="00F869FC">
        <w:t xml:space="preserve">ble niskiego napięcia układać </w:t>
      </w:r>
      <w:r w:rsidRPr="00F869FC">
        <w:t>w wykopie</w:t>
      </w:r>
      <w:r w:rsidR="00C140BE" w:rsidRPr="00F869FC">
        <w:t xml:space="preserve"> oraz w prefabrykowanym przykrywanym kanale betonowym</w:t>
      </w:r>
      <w:r w:rsidRPr="00F869FC">
        <w:t>.</w:t>
      </w:r>
    </w:p>
    <w:p w14:paraId="5A73FB76" w14:textId="5A249B15" w:rsidR="00034E9F" w:rsidRDefault="00C140BE" w:rsidP="00187CDA">
      <w:pPr>
        <w:pStyle w:val="Akapitzlist"/>
        <w:numPr>
          <w:ilvl w:val="0"/>
          <w:numId w:val="1"/>
        </w:numPr>
        <w:jc w:val="both"/>
      </w:pPr>
      <w:r>
        <w:lastRenderedPageBreak/>
        <w:t>System kanalizacji kablowej</w:t>
      </w:r>
      <w:r w:rsidR="00034E9F" w:rsidRPr="00187CDA">
        <w:t xml:space="preserve"> dla przedmiotowych ww. kabli należy wykonać na odcinku od istniejącej studni kablowej niskiego napięcia do docelowego miejsca usytuowania tymczasowej stacji transformatorowej.</w:t>
      </w:r>
    </w:p>
    <w:p w14:paraId="495E555C" w14:textId="4EFA609D" w:rsidR="00F869FC" w:rsidRDefault="00F869FC" w:rsidP="00F869FC">
      <w:pPr>
        <w:pStyle w:val="Akapitzlist"/>
        <w:numPr>
          <w:ilvl w:val="0"/>
          <w:numId w:val="1"/>
        </w:numPr>
        <w:jc w:val="both"/>
      </w:pPr>
      <w:r>
        <w:t xml:space="preserve">Zastępczą tymczasową stację transformatorową należy uziemić </w:t>
      </w:r>
      <w:r w:rsidR="000211B2">
        <w:t xml:space="preserve">m.in. </w:t>
      </w:r>
      <w:r>
        <w:t>w miejscu uziemienia istniejącej stacji tran</w:t>
      </w:r>
      <w:r w:rsidR="00F31ADF">
        <w:t>sformatorowej. Uziemienie można</w:t>
      </w:r>
      <w:r>
        <w:t xml:space="preserve"> podłączyć do istniejącej instalacji odgromowej budynku przy pomocy ocynkowanej bednarki </w:t>
      </w:r>
      <w:proofErr w:type="spellStart"/>
      <w:r>
        <w:t>FeZn</w:t>
      </w:r>
      <w:proofErr w:type="spellEnd"/>
      <w:r>
        <w:t xml:space="preserve"> 50x40 poprowadzonej w rurze osłonowej</w:t>
      </w:r>
      <w:r w:rsidR="00F31ADF">
        <w:t xml:space="preserve"> pod warunkiem uzyskania wymaganej literą prawa minimalnej wartości uziemienia.</w:t>
      </w:r>
    </w:p>
    <w:p w14:paraId="765958D9" w14:textId="0AB85B5B" w:rsidR="00B12AE8" w:rsidRDefault="00B12AE8" w:rsidP="00F869FC">
      <w:pPr>
        <w:pStyle w:val="Akapitzlist"/>
        <w:numPr>
          <w:ilvl w:val="0"/>
          <w:numId w:val="1"/>
        </w:numPr>
        <w:jc w:val="both"/>
      </w:pPr>
      <w:r>
        <w:t>W przedmiotowej stacji transformatorowej należy przewidzieć miejsce i zapewnić możliwość podpięcia przenośnego zespołu prądotwórczego o mocy min 600kVA.</w:t>
      </w:r>
    </w:p>
    <w:p w14:paraId="5D956169" w14:textId="479BAF3B" w:rsidR="00B12AE8" w:rsidRPr="00187CDA" w:rsidRDefault="00B12AE8" w:rsidP="00F869FC">
      <w:pPr>
        <w:pStyle w:val="Akapitzlist"/>
        <w:numPr>
          <w:ilvl w:val="0"/>
          <w:numId w:val="1"/>
        </w:numPr>
        <w:jc w:val="both"/>
      </w:pPr>
      <w:r>
        <w:t>Należy przewidzieć ewentualne zasilanie placu budowy z tymczasowej stacji transformatorowej.</w:t>
      </w:r>
    </w:p>
    <w:p w14:paraId="4A8ADCBC" w14:textId="77777777" w:rsidR="002B5A6E" w:rsidRPr="009B7A75" w:rsidRDefault="00187CDA" w:rsidP="00187CDA">
      <w:pPr>
        <w:jc w:val="both"/>
        <w:rPr>
          <w:b/>
        </w:rPr>
      </w:pPr>
      <w:r w:rsidRPr="009B7A75">
        <w:rPr>
          <w:b/>
        </w:rPr>
        <w:t>Pozostałe wytyczne:</w:t>
      </w:r>
    </w:p>
    <w:p w14:paraId="75CC6354" w14:textId="2BA0D936" w:rsidR="000042F3" w:rsidRDefault="00C140BE" w:rsidP="000042F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odpływy w zastępczej stacji transformatorowej</w:t>
      </w:r>
      <w:r w:rsidR="000042F3">
        <w:rPr>
          <w:sz w:val="22"/>
          <w:szCs w:val="22"/>
        </w:rPr>
        <w:t xml:space="preserve"> należy </w:t>
      </w:r>
      <w:proofErr w:type="spellStart"/>
      <w:r w:rsidR="000042F3">
        <w:rPr>
          <w:sz w:val="22"/>
          <w:szCs w:val="22"/>
        </w:rPr>
        <w:t>opomiarować</w:t>
      </w:r>
      <w:proofErr w:type="spellEnd"/>
      <w:r w:rsidR="000042F3">
        <w:rPr>
          <w:sz w:val="22"/>
          <w:szCs w:val="22"/>
        </w:rPr>
        <w:t xml:space="preserve"> legalizowanymi</w:t>
      </w:r>
      <w:r w:rsidR="000042F3" w:rsidRPr="000042F3">
        <w:rPr>
          <w:sz w:val="22"/>
          <w:szCs w:val="22"/>
        </w:rPr>
        <w:t xml:space="preserve"> licznik</w:t>
      </w:r>
      <w:r w:rsidR="000042F3">
        <w:rPr>
          <w:sz w:val="22"/>
          <w:szCs w:val="22"/>
        </w:rPr>
        <w:t>ami</w:t>
      </w:r>
      <w:r w:rsidR="000042F3" w:rsidRPr="000042F3">
        <w:rPr>
          <w:sz w:val="22"/>
          <w:szCs w:val="22"/>
        </w:rPr>
        <w:t xml:space="preserve"> z certyfikatem MID</w:t>
      </w:r>
      <w:r w:rsidR="00AC7E3D">
        <w:rPr>
          <w:sz w:val="22"/>
          <w:szCs w:val="22"/>
        </w:rPr>
        <w:t>I</w:t>
      </w:r>
      <w:r w:rsidR="000042F3">
        <w:rPr>
          <w:sz w:val="22"/>
          <w:szCs w:val="22"/>
        </w:rPr>
        <w:t>.</w:t>
      </w:r>
    </w:p>
    <w:p w14:paraId="4C4306F7" w14:textId="73B0CE77" w:rsidR="00187CDA" w:rsidRPr="00187CDA" w:rsidRDefault="00E70AB7" w:rsidP="00187CD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140BE">
        <w:rPr>
          <w:sz w:val="22"/>
          <w:szCs w:val="22"/>
        </w:rPr>
        <w:t>astępcza</w:t>
      </w:r>
      <w:r w:rsidR="00187CDA" w:rsidRPr="00187CDA">
        <w:rPr>
          <w:sz w:val="22"/>
          <w:szCs w:val="22"/>
        </w:rPr>
        <w:t xml:space="preserve"> </w:t>
      </w:r>
      <w:r w:rsidR="00C140BE">
        <w:rPr>
          <w:sz w:val="22"/>
          <w:szCs w:val="22"/>
        </w:rPr>
        <w:t>stacja transformatorowa</w:t>
      </w:r>
      <w:r>
        <w:rPr>
          <w:sz w:val="22"/>
          <w:szCs w:val="22"/>
        </w:rPr>
        <w:t xml:space="preserve"> </w:t>
      </w:r>
      <w:r w:rsidR="00C140BE">
        <w:rPr>
          <w:sz w:val="22"/>
          <w:szCs w:val="22"/>
        </w:rPr>
        <w:t>musi</w:t>
      </w:r>
      <w:r w:rsidR="00187CDA" w:rsidRPr="00187CDA">
        <w:rPr>
          <w:sz w:val="22"/>
          <w:szCs w:val="22"/>
        </w:rPr>
        <w:t xml:space="preserve"> spełniać wszystkie funkcjonalności istniejącego systemu elektroenergetycznego AGH a firma odpowiedzialna za jej realizację ma zapewnić ciągłość zasilania. </w:t>
      </w:r>
    </w:p>
    <w:p w14:paraId="426F166F" w14:textId="54B9B5F9" w:rsidR="00187CDA" w:rsidRPr="00187CDA" w:rsidRDefault="00187CDA" w:rsidP="00187CD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87CDA">
        <w:rPr>
          <w:sz w:val="22"/>
          <w:szCs w:val="22"/>
        </w:rPr>
        <w:t>Wszelkie prace związane z czynnościami ruchowo-łączeniowymi, skutkujących przerwami w zasilaniu należy każdorazowo u</w:t>
      </w:r>
      <w:r w:rsidR="00C140BE">
        <w:rPr>
          <w:sz w:val="22"/>
          <w:szCs w:val="22"/>
        </w:rPr>
        <w:t>zgadniać z Działem Elektrycznym AGH z wyprzedzeniem min</w:t>
      </w:r>
      <w:r w:rsidR="00AC7E3D">
        <w:rPr>
          <w:sz w:val="22"/>
          <w:szCs w:val="22"/>
        </w:rPr>
        <w:t>.</w:t>
      </w:r>
      <w:r w:rsidR="00C140BE">
        <w:rPr>
          <w:sz w:val="22"/>
          <w:szCs w:val="22"/>
        </w:rPr>
        <w:t xml:space="preserve"> 10</w:t>
      </w:r>
      <w:r w:rsidRPr="00187CDA">
        <w:rPr>
          <w:sz w:val="22"/>
          <w:szCs w:val="22"/>
        </w:rPr>
        <w:t xml:space="preserve"> dni. </w:t>
      </w:r>
    </w:p>
    <w:p w14:paraId="3ABC7EF6" w14:textId="6BB78FD6" w:rsidR="00187CDA" w:rsidRPr="00187CDA" w:rsidRDefault="00187CDA" w:rsidP="00187CD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87CDA">
        <w:rPr>
          <w:sz w:val="22"/>
          <w:szCs w:val="22"/>
        </w:rPr>
        <w:t>Wszelką odpowiedzialność na czas trwan</w:t>
      </w:r>
      <w:r>
        <w:rPr>
          <w:sz w:val="22"/>
          <w:szCs w:val="22"/>
        </w:rPr>
        <w:t>ia całej inwe</w:t>
      </w:r>
      <w:r w:rsidR="00C140BE">
        <w:rPr>
          <w:sz w:val="22"/>
          <w:szCs w:val="22"/>
        </w:rPr>
        <w:t>stycji za zastępczą stację transformatorową jak i jej</w:t>
      </w:r>
      <w:r w:rsidRPr="00187CDA">
        <w:rPr>
          <w:sz w:val="22"/>
          <w:szCs w:val="22"/>
        </w:rPr>
        <w:t xml:space="preserve"> </w:t>
      </w:r>
      <w:r w:rsidR="00C140BE">
        <w:rPr>
          <w:sz w:val="22"/>
          <w:szCs w:val="22"/>
        </w:rPr>
        <w:t xml:space="preserve">eksploatację i </w:t>
      </w:r>
      <w:r w:rsidRPr="00187CDA">
        <w:rPr>
          <w:sz w:val="22"/>
          <w:szCs w:val="22"/>
        </w:rPr>
        <w:t>prawidłowe funkcjonowanie ponosi firma, która będzie realizować, instalować i włączać do ru</w:t>
      </w:r>
      <w:r w:rsidR="00C140BE">
        <w:rPr>
          <w:sz w:val="22"/>
          <w:szCs w:val="22"/>
        </w:rPr>
        <w:t>chu oraz obsługiwać przedmiotową</w:t>
      </w:r>
      <w:r w:rsidRPr="00187CDA">
        <w:rPr>
          <w:sz w:val="22"/>
          <w:szCs w:val="22"/>
        </w:rPr>
        <w:t xml:space="preserve"> st</w:t>
      </w:r>
      <w:r w:rsidR="00C140BE">
        <w:rPr>
          <w:sz w:val="22"/>
          <w:szCs w:val="22"/>
        </w:rPr>
        <w:t>acją transformatorową</w:t>
      </w:r>
      <w:r w:rsidRPr="00187CDA">
        <w:rPr>
          <w:sz w:val="22"/>
          <w:szCs w:val="22"/>
        </w:rPr>
        <w:t>.</w:t>
      </w:r>
    </w:p>
    <w:p w14:paraId="700039F1" w14:textId="22C006EA" w:rsidR="00E70AB7" w:rsidRDefault="00414B78" w:rsidP="00187CD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czas budowy kable średniego napięcia (SN) oraz niskiego napięcia (</w:t>
      </w:r>
      <w:proofErr w:type="spellStart"/>
      <w:r>
        <w:rPr>
          <w:sz w:val="22"/>
          <w:szCs w:val="22"/>
        </w:rPr>
        <w:t>n</w:t>
      </w:r>
      <w:r w:rsidR="00187CDA" w:rsidRPr="00187CDA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)</w:t>
      </w:r>
      <w:r w:rsidR="00187CDA" w:rsidRPr="00187CDA">
        <w:rPr>
          <w:sz w:val="22"/>
          <w:szCs w:val="22"/>
        </w:rPr>
        <w:t xml:space="preserve"> muszą być odpowiednio zabezpieczone</w:t>
      </w:r>
      <w:r w:rsidR="00AC7E3D">
        <w:rPr>
          <w:sz w:val="22"/>
          <w:szCs w:val="22"/>
        </w:rPr>
        <w:t xml:space="preserve"> mechanicznie i elektrycznie</w:t>
      </w:r>
      <w:r w:rsidR="00187CDA" w:rsidRPr="00187CDA">
        <w:rPr>
          <w:sz w:val="22"/>
          <w:szCs w:val="22"/>
        </w:rPr>
        <w:t>.</w:t>
      </w:r>
    </w:p>
    <w:p w14:paraId="6C5F66A7" w14:textId="70FAA1F8" w:rsidR="00187CDA" w:rsidRDefault="00414B78" w:rsidP="00187CD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Zastępczą stację transformatorową</w:t>
      </w:r>
      <w:r w:rsidR="00C140BE">
        <w:rPr>
          <w:sz w:val="22"/>
          <w:szCs w:val="22"/>
        </w:rPr>
        <w:t xml:space="preserve"> należy uziemić oraz wykonać wszystkie niezbędne pomiary</w:t>
      </w:r>
      <w:r w:rsidR="00F869FC">
        <w:rPr>
          <w:sz w:val="22"/>
          <w:szCs w:val="22"/>
        </w:rPr>
        <w:t>,</w:t>
      </w:r>
      <w:r w:rsidR="00C140BE">
        <w:rPr>
          <w:sz w:val="22"/>
          <w:szCs w:val="22"/>
        </w:rPr>
        <w:t xml:space="preserve"> </w:t>
      </w:r>
      <w:r w:rsidR="00334BCB">
        <w:rPr>
          <w:sz w:val="22"/>
          <w:szCs w:val="22"/>
        </w:rPr>
        <w:t>które winny zostać potwierdzone stosownymi protokołami pomiarowymi.</w:t>
      </w:r>
      <w:r w:rsidR="00C140BE">
        <w:rPr>
          <w:sz w:val="22"/>
          <w:szCs w:val="22"/>
        </w:rPr>
        <w:t xml:space="preserve"> </w:t>
      </w:r>
    </w:p>
    <w:p w14:paraId="2F45CF00" w14:textId="217D5710" w:rsidR="00E70AB7" w:rsidRPr="009B7A75" w:rsidRDefault="00414B78" w:rsidP="009B7A7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 uruchomieniem zastępczej stacji transformatorowej</w:t>
      </w:r>
      <w:r w:rsidR="00E70AB7">
        <w:rPr>
          <w:sz w:val="22"/>
          <w:szCs w:val="22"/>
        </w:rPr>
        <w:t xml:space="preserve"> należy wykonać pełną dokumentację technic</w:t>
      </w:r>
      <w:r w:rsidR="009B7A75">
        <w:rPr>
          <w:sz w:val="22"/>
          <w:szCs w:val="22"/>
        </w:rPr>
        <w:t>zną wr</w:t>
      </w:r>
      <w:r w:rsidR="00334BCB">
        <w:rPr>
          <w:sz w:val="22"/>
          <w:szCs w:val="22"/>
        </w:rPr>
        <w:t>az ze schematem zasilania oraz n</w:t>
      </w:r>
      <w:r w:rsidR="00E70AB7" w:rsidRPr="009B7A75">
        <w:rPr>
          <w:sz w:val="22"/>
          <w:szCs w:val="22"/>
        </w:rPr>
        <w:t xml:space="preserve">ależy przeprowadzić wszystkie niezbędne </w:t>
      </w:r>
      <w:r w:rsidR="009B7A75">
        <w:rPr>
          <w:sz w:val="22"/>
          <w:szCs w:val="22"/>
        </w:rPr>
        <w:t xml:space="preserve">pomiary elektryczne (w tym uziemienie stacji, próby napięciowe kabli, rezystancję izolacji, ciągłość) </w:t>
      </w:r>
      <w:r w:rsidR="00E70AB7" w:rsidRPr="009B7A75">
        <w:rPr>
          <w:sz w:val="22"/>
          <w:szCs w:val="22"/>
        </w:rPr>
        <w:t>wraz z kab</w:t>
      </w:r>
      <w:r w:rsidR="00334BCB">
        <w:rPr>
          <w:sz w:val="22"/>
          <w:szCs w:val="22"/>
        </w:rPr>
        <w:t>lami zasilającymi i odpływowymi, kompletne pomiary transformatora.</w:t>
      </w:r>
    </w:p>
    <w:p w14:paraId="22F1F2DB" w14:textId="77777777" w:rsidR="00187CDA" w:rsidRDefault="00187CDA" w:rsidP="00187CDA">
      <w:pPr>
        <w:pStyle w:val="Default"/>
        <w:jc w:val="both"/>
        <w:rPr>
          <w:sz w:val="22"/>
          <w:szCs w:val="22"/>
        </w:rPr>
      </w:pPr>
    </w:p>
    <w:p w14:paraId="36FE7B79" w14:textId="77777777" w:rsidR="00C04C3D" w:rsidRDefault="008C5FD0" w:rsidP="008C5FD0">
      <w:pPr>
        <w:jc w:val="both"/>
      </w:pPr>
      <w:r>
        <w:t>Załączniki:</w:t>
      </w:r>
    </w:p>
    <w:p w14:paraId="5BD3A879" w14:textId="724D4E71" w:rsidR="008C5FD0" w:rsidRDefault="0078533A" w:rsidP="008C5FD0">
      <w:pPr>
        <w:jc w:val="both"/>
      </w:pPr>
      <w:r w:rsidRPr="00F869FC">
        <w:t>Załącznik nr E-2</w:t>
      </w:r>
      <w:r w:rsidR="00334BCB" w:rsidRPr="00F869FC">
        <w:t xml:space="preserve">: </w:t>
      </w:r>
      <w:r w:rsidR="005E6F54" w:rsidRPr="00F869FC">
        <w:t>Rys. 1 – Lokalizacja zastępcze</w:t>
      </w:r>
      <w:r w:rsidR="009B7A75" w:rsidRPr="00F869FC">
        <w:t>j stacji transformatorowej</w:t>
      </w:r>
    </w:p>
    <w:p w14:paraId="70E104C4" w14:textId="77777777" w:rsidR="005E6F54" w:rsidRDefault="005E6F54" w:rsidP="008C5FD0">
      <w:pPr>
        <w:jc w:val="both"/>
      </w:pPr>
    </w:p>
    <w:p w14:paraId="61F309CA" w14:textId="77777777" w:rsidR="008C5FD0" w:rsidRPr="00187CDA" w:rsidRDefault="008C5FD0" w:rsidP="008C5FD0">
      <w:pPr>
        <w:jc w:val="both"/>
      </w:pPr>
    </w:p>
    <w:sectPr w:rsidR="008C5FD0" w:rsidRPr="00187CDA" w:rsidSect="00EF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609E"/>
    <w:multiLevelType w:val="hybridMultilevel"/>
    <w:tmpl w:val="54965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A9F"/>
    <w:multiLevelType w:val="hybridMultilevel"/>
    <w:tmpl w:val="DBEEC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B62"/>
    <w:multiLevelType w:val="hybridMultilevel"/>
    <w:tmpl w:val="9F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A7B"/>
    <w:multiLevelType w:val="hybridMultilevel"/>
    <w:tmpl w:val="23D88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358FB"/>
    <w:multiLevelType w:val="hybridMultilevel"/>
    <w:tmpl w:val="BC28E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D1A01"/>
    <w:multiLevelType w:val="hybridMultilevel"/>
    <w:tmpl w:val="6392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E3AB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0DDC"/>
    <w:multiLevelType w:val="hybridMultilevel"/>
    <w:tmpl w:val="B3ECE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8CB"/>
    <w:multiLevelType w:val="hybridMultilevel"/>
    <w:tmpl w:val="1C703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26DF"/>
    <w:multiLevelType w:val="hybridMultilevel"/>
    <w:tmpl w:val="6392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E3AB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71774"/>
    <w:multiLevelType w:val="hybridMultilevel"/>
    <w:tmpl w:val="F1608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3D"/>
    <w:rsid w:val="000042F3"/>
    <w:rsid w:val="000211B2"/>
    <w:rsid w:val="00034E9F"/>
    <w:rsid w:val="00052A14"/>
    <w:rsid w:val="000D5AFC"/>
    <w:rsid w:val="000F4697"/>
    <w:rsid w:val="00111DA8"/>
    <w:rsid w:val="00155076"/>
    <w:rsid w:val="00187CDA"/>
    <w:rsid w:val="001A6EEA"/>
    <w:rsid w:val="001C272A"/>
    <w:rsid w:val="001C4CE8"/>
    <w:rsid w:val="001E1816"/>
    <w:rsid w:val="00215C8D"/>
    <w:rsid w:val="002428D7"/>
    <w:rsid w:val="002B5A6E"/>
    <w:rsid w:val="00324DF7"/>
    <w:rsid w:val="00332650"/>
    <w:rsid w:val="00334BCB"/>
    <w:rsid w:val="00371B74"/>
    <w:rsid w:val="003D564C"/>
    <w:rsid w:val="003E2989"/>
    <w:rsid w:val="00414B78"/>
    <w:rsid w:val="004541E2"/>
    <w:rsid w:val="00455F10"/>
    <w:rsid w:val="0048334C"/>
    <w:rsid w:val="004B36EE"/>
    <w:rsid w:val="004B4868"/>
    <w:rsid w:val="004C17D4"/>
    <w:rsid w:val="005A4B45"/>
    <w:rsid w:val="005E6F54"/>
    <w:rsid w:val="006822A9"/>
    <w:rsid w:val="006D08A2"/>
    <w:rsid w:val="0078533A"/>
    <w:rsid w:val="007B4E1D"/>
    <w:rsid w:val="007D5FD0"/>
    <w:rsid w:val="008044F9"/>
    <w:rsid w:val="008166DA"/>
    <w:rsid w:val="00833F80"/>
    <w:rsid w:val="00863661"/>
    <w:rsid w:val="008715B7"/>
    <w:rsid w:val="0088158F"/>
    <w:rsid w:val="008B2C6C"/>
    <w:rsid w:val="008C5FD0"/>
    <w:rsid w:val="00904168"/>
    <w:rsid w:val="00913E4E"/>
    <w:rsid w:val="0096633A"/>
    <w:rsid w:val="0098154E"/>
    <w:rsid w:val="009B7A75"/>
    <w:rsid w:val="009E0639"/>
    <w:rsid w:val="00A03B8E"/>
    <w:rsid w:val="00A55DAA"/>
    <w:rsid w:val="00AC7E3D"/>
    <w:rsid w:val="00AD1667"/>
    <w:rsid w:val="00AE7C8B"/>
    <w:rsid w:val="00B12AE8"/>
    <w:rsid w:val="00B30EAF"/>
    <w:rsid w:val="00BA1942"/>
    <w:rsid w:val="00C04C3D"/>
    <w:rsid w:val="00C140BE"/>
    <w:rsid w:val="00C14F33"/>
    <w:rsid w:val="00C443B4"/>
    <w:rsid w:val="00CC215E"/>
    <w:rsid w:val="00CC5A4D"/>
    <w:rsid w:val="00CE40DB"/>
    <w:rsid w:val="00D35DEA"/>
    <w:rsid w:val="00D60D35"/>
    <w:rsid w:val="00DA6BCE"/>
    <w:rsid w:val="00DC5C08"/>
    <w:rsid w:val="00DD5F27"/>
    <w:rsid w:val="00DE6A0D"/>
    <w:rsid w:val="00E308E7"/>
    <w:rsid w:val="00E52826"/>
    <w:rsid w:val="00E70AB7"/>
    <w:rsid w:val="00E7474B"/>
    <w:rsid w:val="00EF1D7E"/>
    <w:rsid w:val="00EF664C"/>
    <w:rsid w:val="00F31ADF"/>
    <w:rsid w:val="00F37851"/>
    <w:rsid w:val="00F56DC6"/>
    <w:rsid w:val="00F60E9B"/>
    <w:rsid w:val="00F62658"/>
    <w:rsid w:val="00F70ADA"/>
    <w:rsid w:val="00F77A3A"/>
    <w:rsid w:val="00F869FC"/>
    <w:rsid w:val="00F97552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48A5"/>
  <w15:docId w15:val="{CFFBFA0D-49A3-46AB-87B4-C10F96B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D7E"/>
  </w:style>
  <w:style w:type="paragraph" w:styleId="Nagwek1">
    <w:name w:val="heading 1"/>
    <w:basedOn w:val="Normalny"/>
    <w:next w:val="Normalny"/>
    <w:link w:val="Nagwek1Znak"/>
    <w:uiPriority w:val="9"/>
    <w:qFormat/>
    <w:rsid w:val="002B5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C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4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5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960FE18FE4D4B88D454713177E49D" ma:contentTypeVersion="10" ma:contentTypeDescription="Utwórz nowy dokument." ma:contentTypeScope="" ma:versionID="24790f3c9474125ebbf68516efdf8479">
  <xsd:schema xmlns:xsd="http://www.w3.org/2001/XMLSchema" xmlns:xs="http://www.w3.org/2001/XMLSchema" xmlns:p="http://schemas.microsoft.com/office/2006/metadata/properties" xmlns:ns2="8726ccf7-242d-4908-9bcc-a8111ce1bd65" xmlns:ns3="f3e941e5-384b-4e13-815e-d08d90f2c121" targetNamespace="http://schemas.microsoft.com/office/2006/metadata/properties" ma:root="true" ma:fieldsID="a510730c49c4a062dba9a17289179dc8" ns2:_="" ns3:_="">
    <xsd:import namespace="8726ccf7-242d-4908-9bcc-a8111ce1bd65"/>
    <xsd:import namespace="f3e941e5-384b-4e13-815e-d08d90f2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ccf7-242d-4908-9bcc-a8111ce1b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41e5-384b-4e13-815e-d08d90f2c1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cf80c1-23aa-4c16-9cba-0db099e6f236}" ma:internalName="TaxCatchAll" ma:showField="CatchAllData" ma:web="f3e941e5-384b-4e13-815e-d08d90f2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6ccf7-242d-4908-9bcc-a8111ce1bd65">
      <Terms xmlns="http://schemas.microsoft.com/office/infopath/2007/PartnerControls"/>
    </lcf76f155ced4ddcb4097134ff3c332f>
    <TaxCatchAll xmlns="f3e941e5-384b-4e13-815e-d08d90f2c121" xsi:nil="true"/>
  </documentManagement>
</p:properties>
</file>

<file path=customXml/itemProps1.xml><?xml version="1.0" encoding="utf-8"?>
<ds:datastoreItem xmlns:ds="http://schemas.openxmlformats.org/officeDocument/2006/customXml" ds:itemID="{FDD1E2B6-7565-475D-B585-7E0E158EE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B8634-5DC6-44FD-BB36-40E249E6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6ccf7-242d-4908-9bcc-a8111ce1bd65"/>
    <ds:schemaRef ds:uri="f3e941e5-384b-4e13-815e-d08d90f2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98818-5EA5-470E-99EC-93C8D5A23EEB}">
  <ds:schemaRefs>
    <ds:schemaRef ds:uri="http://schemas.microsoft.com/office/2006/metadata/properties"/>
    <ds:schemaRef ds:uri="http://schemas.microsoft.com/office/infopath/2007/PartnerControls"/>
    <ds:schemaRef ds:uri="8726ccf7-242d-4908-9bcc-a8111ce1bd65"/>
    <ds:schemaRef ds:uri="f3e941e5-384b-4e13-815e-d08d90f2c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Kołodziejczyk</dc:creator>
  <cp:keywords/>
  <dc:description/>
  <cp:lastModifiedBy>Jerzy Kołodziejczyk</cp:lastModifiedBy>
  <cp:revision>13</cp:revision>
  <cp:lastPrinted>2017-08-03T06:18:00Z</cp:lastPrinted>
  <dcterms:created xsi:type="dcterms:W3CDTF">2023-06-13T14:41:00Z</dcterms:created>
  <dcterms:modified xsi:type="dcterms:W3CDTF">2024-01-24T18:39:00Z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0x010100E5E960FE18FE4D4B88D454713177E49D</vt:lpwstr>
  </property>
</Properties>
</file>