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1FB7" w:rsidRDefault="00D81FB7">
      <w:pPr>
        <w:pStyle w:val="Tytu"/>
        <w:rPr>
          <w:color w:val="808000"/>
          <w:sz w:val="24"/>
          <w:szCs w:val="24"/>
          <w:u w:val="none"/>
        </w:rPr>
      </w:pPr>
    </w:p>
    <w:p w:rsidR="00D81FB7" w:rsidRDefault="00D81FB7">
      <w:pPr>
        <w:pStyle w:val="Tytu"/>
        <w:rPr>
          <w:color w:val="808000"/>
          <w:sz w:val="24"/>
          <w:szCs w:val="24"/>
          <w:u w:val="none"/>
        </w:rPr>
      </w:pPr>
    </w:p>
    <w:p w:rsidR="00D81FB7" w:rsidRDefault="00D81FB7">
      <w:pPr>
        <w:pStyle w:val="Tytu"/>
        <w:rPr>
          <w:color w:val="808000"/>
          <w:sz w:val="24"/>
          <w:szCs w:val="24"/>
          <w:u w:val="none"/>
        </w:rPr>
      </w:pPr>
    </w:p>
    <w:p w:rsidR="00D81FB7" w:rsidRDefault="00D81FB7">
      <w:pPr>
        <w:pStyle w:val="Tytu"/>
        <w:rPr>
          <w:color w:val="808000"/>
          <w:sz w:val="24"/>
          <w:szCs w:val="24"/>
          <w:u w:val="none"/>
        </w:rPr>
      </w:pPr>
    </w:p>
    <w:p w:rsidR="00D81FB7" w:rsidRDefault="00D81FB7">
      <w:pPr>
        <w:pStyle w:val="Tytu"/>
        <w:rPr>
          <w:color w:val="808000"/>
          <w:sz w:val="24"/>
          <w:szCs w:val="24"/>
          <w:u w:val="none"/>
        </w:rPr>
      </w:pPr>
    </w:p>
    <w:p w:rsidR="00D81FB7" w:rsidRDefault="00D81FB7">
      <w:pPr>
        <w:pStyle w:val="Tytu"/>
        <w:rPr>
          <w:color w:val="808000"/>
          <w:sz w:val="24"/>
          <w:szCs w:val="24"/>
          <w:u w:val="none"/>
        </w:rPr>
      </w:pPr>
    </w:p>
    <w:p w:rsidR="00D81FB7" w:rsidRDefault="00D81FB7">
      <w:pPr>
        <w:pStyle w:val="Tytu"/>
        <w:rPr>
          <w:color w:val="808000"/>
          <w:sz w:val="24"/>
          <w:szCs w:val="24"/>
          <w:u w:val="none"/>
        </w:rPr>
      </w:pPr>
    </w:p>
    <w:p w:rsidR="00D81FB7" w:rsidRDefault="00D81FB7">
      <w:pPr>
        <w:pStyle w:val="Tytu"/>
        <w:rPr>
          <w:color w:val="808000"/>
          <w:sz w:val="24"/>
          <w:szCs w:val="24"/>
          <w:u w:val="none"/>
        </w:rPr>
      </w:pPr>
    </w:p>
    <w:p w:rsidR="00D81FB7" w:rsidRDefault="00D81FB7">
      <w:pPr>
        <w:pStyle w:val="Tytu"/>
        <w:rPr>
          <w:color w:val="808000"/>
          <w:sz w:val="24"/>
          <w:szCs w:val="24"/>
          <w:u w:val="none"/>
        </w:rPr>
      </w:pPr>
    </w:p>
    <w:p w:rsidR="00D81FB7" w:rsidRDefault="00D81FB7">
      <w:pPr>
        <w:pStyle w:val="Tytu"/>
        <w:rPr>
          <w:color w:val="808000"/>
          <w:sz w:val="36"/>
          <w:szCs w:val="36"/>
          <w:u w:val="none"/>
        </w:rPr>
      </w:pPr>
      <w:r>
        <w:rPr>
          <w:color w:val="808000"/>
          <w:sz w:val="36"/>
          <w:szCs w:val="36"/>
          <w:u w:val="none"/>
        </w:rPr>
        <w:t xml:space="preserve">UWAGI </w:t>
      </w:r>
      <w:r w:rsidR="009F2EAC">
        <w:rPr>
          <w:color w:val="808000"/>
          <w:sz w:val="36"/>
          <w:szCs w:val="36"/>
          <w:u w:val="none"/>
        </w:rPr>
        <w:t xml:space="preserve">AGH </w:t>
      </w:r>
      <w:bookmarkStart w:id="0" w:name="_GoBack"/>
      <w:bookmarkEnd w:id="0"/>
      <w:r>
        <w:rPr>
          <w:color w:val="808000"/>
          <w:sz w:val="36"/>
          <w:szCs w:val="36"/>
          <w:u w:val="none"/>
        </w:rPr>
        <w:t xml:space="preserve">DO KONCEPCJI MPZP </w:t>
      </w:r>
    </w:p>
    <w:p w:rsidR="00D81FB7" w:rsidRDefault="00D81FB7">
      <w:pPr>
        <w:pStyle w:val="Tytu"/>
        <w:rPr>
          <w:sz w:val="18"/>
          <w:szCs w:val="18"/>
          <w:u w:val="none"/>
        </w:rPr>
      </w:pPr>
      <w:r>
        <w:rPr>
          <w:color w:val="808000"/>
          <w:sz w:val="36"/>
          <w:szCs w:val="36"/>
          <w:u w:val="none"/>
        </w:rPr>
        <w:t>“REJON ULIC REYMONTA I OLEANDRY”</w:t>
      </w:r>
      <w:r>
        <w:rPr>
          <w:color w:val="808000"/>
          <w:sz w:val="24"/>
          <w:szCs w:val="24"/>
          <w:u w:val="none"/>
        </w:rPr>
        <w:t xml:space="preserve"> </w:t>
      </w:r>
      <w:r>
        <w:rPr>
          <w:color w:val="808000"/>
          <w:sz w:val="24"/>
          <w:szCs w:val="24"/>
          <w:u w:val="none"/>
        </w:rPr>
        <w:br/>
      </w:r>
      <w:r>
        <w:rPr>
          <w:sz w:val="18"/>
          <w:szCs w:val="18"/>
          <w:u w:val="none"/>
        </w:rPr>
        <w:t xml:space="preserve"> </w:t>
      </w: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</w:p>
    <w:p w:rsidR="00D81FB7" w:rsidRDefault="00D81FB7">
      <w:pPr>
        <w:pStyle w:val="Tytu"/>
        <w:rPr>
          <w:sz w:val="18"/>
          <w:szCs w:val="18"/>
          <w:u w:val="none"/>
        </w:rPr>
      </w:pPr>
      <w:r>
        <w:rPr>
          <w:sz w:val="18"/>
          <w:szCs w:val="18"/>
          <w:u w:val="none"/>
        </w:rPr>
        <w:t>WRZESIEŃ 2024</w:t>
      </w:r>
      <w:r>
        <w:rPr>
          <w:sz w:val="18"/>
          <w:szCs w:val="18"/>
          <w:u w:val="none"/>
        </w:rPr>
        <w:br w:type="page"/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7938"/>
        <w:gridCol w:w="776"/>
      </w:tblGrid>
      <w:tr w:rsidR="00D81FB7">
        <w:trPr>
          <w:cantSplit/>
        </w:trPr>
        <w:tc>
          <w:tcPr>
            <w:tcW w:w="92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ind w:left="284" w:hanging="284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SPIS TREŚCI:</w:t>
            </w:r>
          </w:p>
          <w:p w:rsidR="00D81FB7" w:rsidRDefault="00D81FB7">
            <w:pPr>
              <w:spacing w:after="0" w:line="24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rPr>
          <w:cantSplit/>
        </w:trPr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pStyle w:val="Nagwek5"/>
              <w:spacing w:before="120"/>
            </w:pPr>
            <w:r>
              <w:t>ROZDZIAŁ I – ANALIZA KONCEPCJI PLANU I UWAGI OGÓLNE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pStyle w:val="Nagwek5"/>
              <w:spacing w:before="120"/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I.1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Historia sporządzania planu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 3</w:t>
            </w: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I.2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Wytyczne ze Studium Uwarunkowań i Kierunków Zagospodarowania Przestrzennego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 3</w:t>
            </w: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I.3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Wyznaczone tereny planistyczne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 5</w:t>
            </w: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I.4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Zapisy ustaleń ogólnych z koncepcji planu miejscowego z dnia 26.08.2024 r. dot. całego obszaru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 5</w:t>
            </w: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I.5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 Komisji Planowania Przestrzennego RMK z dnia 9 września 2024 roku (opinia nr 17/2024)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 14</w:t>
            </w: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I.6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Uwagi i wnioski ogólne do koncepcji MPZP “Rejon ulic Reymonta i Oleandry” odnoszące się do całego obszaru w ramach terenów należących do AGH: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str. 15</w:t>
            </w:r>
          </w:p>
        </w:tc>
      </w:tr>
      <w:tr w:rsidR="00D81FB7">
        <w:trPr>
          <w:cantSplit/>
        </w:trPr>
        <w:tc>
          <w:tcPr>
            <w:tcW w:w="8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pStyle w:val="Nagwek5"/>
              <w:spacing w:before="120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pStyle w:val="Nagwek6"/>
              <w:spacing w:before="120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pStyle w:val="Nagwek6"/>
              <w:spacing w:before="120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pStyle w:val="Nagwek6"/>
              <w:spacing w:before="120"/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1FB7"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81FB7" w:rsidRDefault="00D81FB7">
      <w:pPr>
        <w:pStyle w:val="Tytu"/>
        <w:rPr>
          <w:b w:val="0"/>
          <w:bCs w:val="0"/>
          <w:color w:val="808000"/>
          <w:sz w:val="24"/>
          <w:szCs w:val="24"/>
        </w:rPr>
      </w:pPr>
    </w:p>
    <w:p w:rsidR="00D81FB7" w:rsidRDefault="00D81FB7">
      <w:pPr>
        <w:pStyle w:val="Tytu"/>
      </w:pPr>
      <w:r>
        <w:rPr>
          <w:sz w:val="18"/>
          <w:szCs w:val="18"/>
        </w:rPr>
        <w:br w:type="page"/>
      </w:r>
      <w:r>
        <w:lastRenderedPageBreak/>
        <w:t xml:space="preserve">ROZDZIAŁ I </w:t>
      </w:r>
    </w:p>
    <w:p w:rsidR="00D81FB7" w:rsidRDefault="00D81FB7">
      <w:pPr>
        <w:pStyle w:val="Tytu"/>
        <w:rPr>
          <w:sz w:val="18"/>
          <w:szCs w:val="18"/>
        </w:rPr>
      </w:pPr>
    </w:p>
    <w:p w:rsidR="00D81FB7" w:rsidRDefault="00D81FB7">
      <w:pPr>
        <w:pStyle w:val="Nagwek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ANALIZA KONCEPCJI PLANU I UWAGI OGÓLNE</w:t>
      </w:r>
    </w:p>
    <w:p w:rsidR="00D81FB7" w:rsidRDefault="00D81FB7">
      <w:pPr>
        <w:spacing w:after="0" w:line="240" w:lineRule="auto"/>
        <w:rPr>
          <w:rFonts w:ascii="Arial" w:hAnsi="Arial" w:cs="Arial"/>
        </w:rPr>
      </w:pPr>
    </w:p>
    <w:p w:rsidR="00D81FB7" w:rsidRDefault="00D81FB7">
      <w:pPr>
        <w:pStyle w:val="Nagwek8"/>
        <w:rPr>
          <w:sz w:val="18"/>
          <w:szCs w:val="18"/>
        </w:rPr>
      </w:pPr>
      <w:r>
        <w:rPr>
          <w:u w:val="none"/>
        </w:rPr>
        <w:t xml:space="preserve">I.1 </w:t>
      </w:r>
      <w:r>
        <w:rPr>
          <w:u w:val="none"/>
        </w:rPr>
        <w:tab/>
      </w:r>
      <w:r>
        <w:t>Historia sporządzania planu</w:t>
      </w:r>
    </w:p>
    <w:p w:rsidR="00D81FB7" w:rsidRDefault="00D81FB7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7156"/>
      </w:tblGrid>
      <w:tr w:rsidR="00D81FB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września 2023 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Uchwała Nr CXVII/3144/23 Rady Miasta Krakowa z dnia 13 września 2023 r. </w:t>
            </w:r>
            <w:r>
              <w:rPr>
                <w:rFonts w:ascii="Arial" w:hAnsi="Arial" w:cs="Arial"/>
                <w:sz w:val="18"/>
                <w:szCs w:val="18"/>
              </w:rPr>
              <w:br/>
              <w:t>w sprawie przystąpienia do sporządzenia miejscowego planu zagospodarowania przestrzennego obszaru "Rejon ulic Reymonta i Oleandry":</w:t>
            </w:r>
          </w:p>
        </w:tc>
      </w:tr>
      <w:tr w:rsidR="00D81FB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 października 2023 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Ogłoszenie / obwieszczenie Prezydenta Miasta Krakowa </w:t>
            </w:r>
            <w:r>
              <w:rPr>
                <w:rFonts w:ascii="Arial" w:hAnsi="Arial" w:cs="Arial"/>
                <w:sz w:val="18"/>
                <w:szCs w:val="18"/>
              </w:rPr>
              <w:br/>
              <w:t>o przystąpieniu do sporządzenia planu</w:t>
            </w:r>
          </w:p>
        </w:tc>
      </w:tr>
      <w:tr w:rsidR="00D81FB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 listopada 2023 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Złożenie przez AGH wniosków  do projektu miejscowego planu zagospodarowania przestrzennego "Rejon ulicy Reymonta i Oleandry"</w:t>
            </w:r>
          </w:p>
        </w:tc>
      </w:tr>
      <w:tr w:rsidR="00D81FB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 listopada 2023 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Termin składania wniosków do planu</w:t>
            </w:r>
          </w:p>
        </w:tc>
      </w:tr>
      <w:tr w:rsidR="00D81FB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 sierpnia 2024r.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Koncepcja planu przekazana Komisji Planowania Przestrzennego I Ochrony Środowiska RMK</w:t>
            </w:r>
          </w:p>
        </w:tc>
      </w:tr>
      <w:tr w:rsidR="00D81FB7"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 września 2024 r.</w:t>
            </w:r>
          </w:p>
        </w:tc>
        <w:tc>
          <w:tcPr>
            <w:tcW w:w="715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Opinia nr 17/2024 Komisji Planowania Przestrzennego Rady Miasta Krakowa </w:t>
            </w:r>
          </w:p>
        </w:tc>
      </w:tr>
    </w:tbl>
    <w:p w:rsidR="00D81FB7" w:rsidRDefault="00D81FB7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Nagwek1"/>
        <w:tabs>
          <w:tab w:val="left" w:pos="426"/>
        </w:tabs>
      </w:pPr>
      <w:r>
        <w:rPr>
          <w:b/>
          <w:bCs/>
          <w:color w:val="808000"/>
          <w:sz w:val="24"/>
          <w:szCs w:val="24"/>
        </w:rPr>
        <w:t xml:space="preserve">I.2 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>Wytyczne ze Studium Uwarunkowań i Kierunków Zagospodarowania Przestrzennego:</w:t>
      </w:r>
    </w:p>
    <w:p w:rsidR="00D81FB7" w:rsidRDefault="00D81FB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Wytyczne wynikające z załącznika nr 4 do Uchwały Nr CXII/1700/14 RMK z dnia 9 lipca 2014 r. – Zmiana Studium Uwarunkowań i Kierunków Zagospodarowania Przestrzennego Miasta Krakowa, uchwalonego Uchwałą Nr XII/87/03 RMK z dnia 16 kwietnia 2003 r. </w:t>
      </w:r>
      <w:r>
        <w:rPr>
          <w:rFonts w:ascii="Arial" w:hAnsi="Arial" w:cs="Arial"/>
          <w:color w:val="auto"/>
          <w:sz w:val="18"/>
          <w:szCs w:val="18"/>
          <w:u w:val="single"/>
        </w:rPr>
        <w:t>TOM III Wytyczne do planów miejscowych</w:t>
      </w:r>
    </w:p>
    <w:p w:rsidR="00D81FB7" w:rsidRDefault="00D81FB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Jednostka urbanistyczna nr 7 – </w:t>
      </w:r>
      <w:r>
        <w:rPr>
          <w:rFonts w:ascii="Arial" w:hAnsi="Arial" w:cs="Arial"/>
          <w:b/>
          <w:bCs/>
          <w:color w:val="auto"/>
          <w:sz w:val="18"/>
          <w:szCs w:val="18"/>
        </w:rPr>
        <w:t>Łobzów</w:t>
      </w:r>
    </w:p>
    <w:p w:rsidR="00D81FB7" w:rsidRDefault="00D81FB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KIERUNKI ZMIAN W STRUKTURZE PRZESTRZENNEJ:</w:t>
      </w:r>
    </w:p>
    <w:p w:rsidR="00D81FB7" w:rsidRDefault="00D81FB7" w:rsidP="004148C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Istniejący zespół obiektów usług o charakterze ponadlokalnym i metropolitalnym wyższych uczelni i innych funkcji usługowych w rejonie ulic: Czarnowiejskiej, Nawojki i Władysława Reymonta, w rejonie ulic: Wrocławskiej/Prądnickiej oraz przy ul. Podchorążych, a także w rejonie ulic: Montelupich i al. Juliusza Słowackiego do utrzymania i przekształceń;</w:t>
      </w:r>
    </w:p>
    <w:p w:rsidR="00D81FB7" w:rsidRDefault="00D81FB7" w:rsidP="004148C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Koncentracja zabudowy usługowej oraz zabudowy mieszkaniowej o zwiększonej intensywności w rejonach przystanków kolejowych i przystanków metra;</w:t>
      </w:r>
    </w:p>
    <w:p w:rsidR="00D81FB7" w:rsidRDefault="00D81FB7" w:rsidP="004148C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Ochrona układu istniejących przestrzeni publicznych, w tym wnętrz kwartałów zabudowy oraz kształtowanie istniejących i tworzenie nowych placów i skwerów miejskich;</w:t>
      </w:r>
    </w:p>
    <w:p w:rsidR="00D81FB7" w:rsidRDefault="00D81FB7" w:rsidP="004148C0">
      <w:pPr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Ciągi komunikacyjne: al. Adama Mickiewicza, al. Juliusza Słowackiego, al. Kijowska, ul. Królewska, ul. Juliusza Lea, ul. Władysława Reymonta, ul. Czarnowiejska, ul. Nawojki, ul. Mazowiecka, ul. Wrocławska, ul. Piastowska kształtowane jako przestrzeń publiczna z zielenią urządzoną;</w:t>
      </w:r>
    </w:p>
    <w:p w:rsidR="00D81FB7" w:rsidRDefault="00D81FB7" w:rsidP="004148C0">
      <w:pPr>
        <w:pStyle w:val="Default"/>
        <w:numPr>
          <w:ilvl w:val="0"/>
          <w:numId w:val="8"/>
        </w:numPr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Obsługa komunikacyjna terenu jednostki poprzez ul. Władysława Reymonta, Królewską, Wrocławską, Piastowską i  al. Juliusza Słowackiego oraz linii tramwajowej i metra na kierunku zachodnim, a także linii kolejowej.</w:t>
      </w:r>
    </w:p>
    <w:p w:rsidR="00D81FB7" w:rsidRDefault="00D81FB7">
      <w:pPr>
        <w:pStyle w:val="Default"/>
        <w:jc w:val="both"/>
        <w:rPr>
          <w:rFonts w:ascii="Arial" w:hAnsi="Arial" w:cs="Arial"/>
          <w:snapToGrid w:val="0"/>
          <w:sz w:val="18"/>
          <w:szCs w:val="18"/>
          <w:u w:val="single"/>
        </w:rPr>
      </w:pPr>
    </w:p>
    <w:p w:rsidR="00D81FB7" w:rsidRDefault="00D81FB7">
      <w:pPr>
        <w:pStyle w:val="Default"/>
        <w:jc w:val="both"/>
        <w:rPr>
          <w:rFonts w:ascii="Arial" w:hAnsi="Arial" w:cs="Arial"/>
          <w:b/>
          <w:bCs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Funkcja terenu</w:t>
      </w:r>
    </w:p>
    <w:p w:rsidR="00D81FB7" w:rsidRDefault="00D81FB7" w:rsidP="004148C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Tereny zabudowy mieszkaniowej wielorodzinnej(MW);</w:t>
      </w:r>
    </w:p>
    <w:p w:rsidR="00D81FB7" w:rsidRDefault="00D81FB7" w:rsidP="004148C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Tereny zabudowy usługowej oraz zabudowy mieszkaniowej wielorodzinnej (UM);</w:t>
      </w:r>
    </w:p>
    <w:p w:rsidR="00D81FB7" w:rsidRDefault="00D81FB7" w:rsidP="004148C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Tereny usług (U);</w:t>
      </w:r>
    </w:p>
    <w:p w:rsidR="00D81FB7" w:rsidRDefault="00D81FB7" w:rsidP="004148C0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Tereny zieleni urządzonej (ZU);</w:t>
      </w:r>
    </w:p>
    <w:p w:rsidR="00D81FB7" w:rsidRDefault="00D81FB7" w:rsidP="004148C0">
      <w:pPr>
        <w:pStyle w:val="Default"/>
        <w:numPr>
          <w:ilvl w:val="0"/>
          <w:numId w:val="9"/>
        </w:numPr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Tereny komunikacji (KD).</w:t>
      </w:r>
    </w:p>
    <w:p w:rsidR="00D81FB7" w:rsidRDefault="00D81FB7">
      <w:pPr>
        <w:pStyle w:val="Default"/>
        <w:jc w:val="both"/>
        <w:rPr>
          <w:rFonts w:ascii="Arial" w:hAnsi="Arial" w:cs="Arial"/>
          <w:snapToGrid w:val="0"/>
          <w:sz w:val="18"/>
          <w:szCs w:val="18"/>
        </w:rPr>
      </w:pPr>
    </w:p>
    <w:p w:rsidR="00D81FB7" w:rsidRDefault="00D81FB7">
      <w:pPr>
        <w:pStyle w:val="Nagwek5"/>
        <w:jc w:val="both"/>
        <w:rPr>
          <w:snapToGrid w:val="0"/>
        </w:rPr>
      </w:pPr>
      <w:r>
        <w:rPr>
          <w:snapToGrid w:val="0"/>
        </w:rPr>
        <w:t>Standardy przestrzenne</w:t>
      </w:r>
    </w:p>
    <w:p w:rsidR="00D81FB7" w:rsidRDefault="00D81FB7" w:rsidP="004148C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Zabudowa wielorodzinna średniej i wysokiej intensywności w formie kwartałów zabudowy i zabudowy </w:t>
      </w:r>
      <w:proofErr w:type="spellStart"/>
      <w:r>
        <w:rPr>
          <w:rFonts w:ascii="Arial" w:hAnsi="Arial" w:cs="Arial"/>
          <w:snapToGrid w:val="0"/>
          <w:sz w:val="18"/>
          <w:szCs w:val="18"/>
        </w:rPr>
        <w:t>pierzejowej</w:t>
      </w:r>
      <w:proofErr w:type="spellEnd"/>
      <w:r>
        <w:rPr>
          <w:rFonts w:ascii="Arial" w:hAnsi="Arial" w:cs="Arial"/>
          <w:snapToGrid w:val="0"/>
          <w:sz w:val="18"/>
          <w:szCs w:val="18"/>
        </w:rPr>
        <w:t xml:space="preserve"> wzdłuż ulic, a w obszarze pomiędzy ulicami Czarnowiejską, Wrocławską i al. Kijowską w formie zabudowy śródmiejskiej;</w:t>
      </w:r>
    </w:p>
    <w:p w:rsidR="00D81FB7" w:rsidRDefault="00D81FB7" w:rsidP="004148C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Zabudowa usługowa wolnostojąca i zespoły zabudowy usługowej;</w:t>
      </w:r>
    </w:p>
    <w:p w:rsidR="00D81FB7" w:rsidRDefault="00D81FB7" w:rsidP="004148C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Powierzchnia biologicznie czynna dla zabudowy mieszkaniowej w terenach zabudowy mieszkaniowej wielorodzinnej (MW) min. 30%, a w terenach położonych w strefie kształtowania systemu przyrodniczego </w:t>
      </w:r>
      <w:r>
        <w:rPr>
          <w:rFonts w:ascii="Arial" w:hAnsi="Arial" w:cs="Arial"/>
          <w:snapToGrid w:val="0"/>
          <w:sz w:val="18"/>
          <w:szCs w:val="18"/>
        </w:rPr>
        <w:br/>
        <w:t>min. 50%;</w:t>
      </w:r>
    </w:p>
    <w:p w:rsidR="00D81FB7" w:rsidRDefault="00D81FB7" w:rsidP="004148C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biologicznie czynna dla zabudowy usługowej w terenach zabudowy mieszkaniowej wielorodzinnej (MW) min. 30%, w terenach położonych w strefie kształtowania systemu przyrodniczego min. 50% (...);</w:t>
      </w:r>
    </w:p>
    <w:p w:rsidR="00D81FB7" w:rsidRDefault="00D81FB7" w:rsidP="004148C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biologicznie czynna dla zabudowy mieszkaniowej i usługowej w terenach zabudowy usługowej oraz zabudowy mieszkaniowej wielorodzinnej (UM) min. 30%;</w:t>
      </w:r>
    </w:p>
    <w:p w:rsidR="00D81FB7" w:rsidRDefault="00D81FB7" w:rsidP="004148C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Powierzchnia biologicznie czynna dla zabudowy usługowej w terenach usług (U) min. 20%;</w:t>
      </w:r>
    </w:p>
    <w:p w:rsidR="00D81FB7" w:rsidRDefault="00D81FB7" w:rsidP="004148C0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  <w:u w:val="single"/>
        </w:rPr>
      </w:pPr>
      <w:r>
        <w:rPr>
          <w:rFonts w:ascii="Arial" w:hAnsi="Arial" w:cs="Arial"/>
          <w:snapToGrid w:val="0"/>
          <w:sz w:val="18"/>
          <w:szCs w:val="18"/>
        </w:rPr>
        <w:t>Powierzchnia biologicznie czynna dla terenów zieleni urządzonej (ZU) min. 90%.</w:t>
      </w:r>
    </w:p>
    <w:p w:rsidR="00D81FB7" w:rsidRDefault="00D81FB7">
      <w:pPr>
        <w:pStyle w:val="Default"/>
        <w:jc w:val="both"/>
        <w:rPr>
          <w:rFonts w:ascii="Arial" w:hAnsi="Arial" w:cs="Arial"/>
          <w:snapToGrid w:val="0"/>
          <w:sz w:val="18"/>
          <w:szCs w:val="18"/>
        </w:rPr>
      </w:pPr>
    </w:p>
    <w:p w:rsidR="00D81FB7" w:rsidRDefault="00D81FB7">
      <w:pPr>
        <w:pStyle w:val="Nagwek5"/>
        <w:jc w:val="both"/>
        <w:rPr>
          <w:snapToGrid w:val="0"/>
        </w:rPr>
      </w:pPr>
      <w:r>
        <w:rPr>
          <w:snapToGrid w:val="0"/>
        </w:rPr>
        <w:lastRenderedPageBreak/>
        <w:t>Wskaźniki zabudowy</w:t>
      </w:r>
    </w:p>
    <w:p w:rsidR="00D81FB7" w:rsidRDefault="00D81FB7" w:rsidP="004148C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Wysokość zabudowy mieszkaniowej i usługowej w terenach zabudowy mieszkaniowej wielorodzinnej (MW) </w:t>
      </w:r>
      <w:r>
        <w:rPr>
          <w:rFonts w:ascii="Arial" w:hAnsi="Arial" w:cs="Arial"/>
          <w:snapToGrid w:val="0"/>
          <w:sz w:val="18"/>
          <w:szCs w:val="18"/>
        </w:rPr>
        <w:br/>
        <w:t>do 25m (...);</w:t>
      </w:r>
    </w:p>
    <w:p w:rsidR="00D81FB7" w:rsidRDefault="00D81FB7" w:rsidP="004148C0">
      <w:pPr>
        <w:pStyle w:val="Default"/>
        <w:numPr>
          <w:ilvl w:val="0"/>
          <w:numId w:val="11"/>
        </w:numPr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Wysokość zabudowy mieszkaniowej i usługowej w terenach zabudowy usługowej oraz zabudowy mieszkaniowej wielorodzinnej (UM) do 25m;</w:t>
      </w:r>
    </w:p>
    <w:p w:rsidR="00D81FB7" w:rsidRDefault="00D81FB7" w:rsidP="004148C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Wysokość zabudowy usługowej w terenach usług (U) do 20m, w rejonie ul. Władysława Reymonta </w:t>
      </w:r>
      <w:r>
        <w:rPr>
          <w:rFonts w:ascii="Arial" w:hAnsi="Arial" w:cs="Arial"/>
          <w:snapToGrid w:val="0"/>
          <w:sz w:val="18"/>
          <w:szCs w:val="18"/>
        </w:rPr>
        <w:br/>
        <w:t>i ul. Montelupich do 30m (...);</w:t>
      </w:r>
    </w:p>
    <w:p w:rsidR="00D81FB7" w:rsidRDefault="00D81FB7" w:rsidP="004148C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 uzasadnionych sąsiednią zabudową i funkcją przypadkach dopuszcza się zmianę wysokości zabudowy;</w:t>
      </w:r>
    </w:p>
    <w:p w:rsidR="00D81FB7" w:rsidRDefault="00D81FB7" w:rsidP="004148C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Udział zabudowy usługowej w terenach zabudowy mieszkaniowej jednorodzinnej i wielorodzinnej niskiej intensywności (MNW) do 20%;</w:t>
      </w:r>
    </w:p>
    <w:p w:rsidR="00D81FB7" w:rsidRDefault="00D81FB7" w:rsidP="004148C0">
      <w:pPr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Udział zabudowy usługowej w terenach zabudowy mieszkaniowej wielorodzinnej (MW) do 40% (...)</w:t>
      </w:r>
    </w:p>
    <w:p w:rsidR="00D81FB7" w:rsidRDefault="00D81FB7">
      <w:pPr>
        <w:pStyle w:val="Default"/>
        <w:jc w:val="both"/>
        <w:rPr>
          <w:rFonts w:ascii="Arial" w:hAnsi="Arial" w:cs="Arial"/>
          <w:snapToGrid w:val="0"/>
          <w:sz w:val="18"/>
          <w:szCs w:val="18"/>
        </w:rPr>
      </w:pPr>
    </w:p>
    <w:p w:rsidR="00D81FB7" w:rsidRDefault="00D81FB7">
      <w:pPr>
        <w:pStyle w:val="Nagwek9"/>
      </w:pPr>
      <w:r>
        <w:t>Środowisko kulturowe</w:t>
      </w: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Jednostka obejmuje dzielnice katastralne miasta: Czarną Wieś po Kawiory, Nową Wieś, fragment Łobzowa oraz płd. część </w:t>
      </w:r>
      <w:proofErr w:type="spellStart"/>
      <w:r>
        <w:rPr>
          <w:rFonts w:ascii="Arial" w:hAnsi="Arial" w:cs="Arial"/>
          <w:snapToGrid w:val="0"/>
          <w:sz w:val="18"/>
          <w:szCs w:val="18"/>
        </w:rPr>
        <w:t>Krowodrzy</w:t>
      </w:r>
      <w:proofErr w:type="spellEnd"/>
      <w:r>
        <w:rPr>
          <w:rFonts w:ascii="Arial" w:hAnsi="Arial" w:cs="Arial"/>
          <w:snapToGrid w:val="0"/>
          <w:sz w:val="18"/>
          <w:szCs w:val="18"/>
        </w:rPr>
        <w:t xml:space="preserve"> po linię kolejową – włączone do Krakowa po rozszerzeniu granic 1910 - 1915.</w:t>
      </w: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 obszarze liczne wybitne założenia architektoniczno-urbanistyczne (ujęte w ewidencji zabytków, z czego część wpisana do rejestru zabytków), m.in.: (...)  zespoły i obiekty oświaty (AGH, akademiki ASP, PK, UR, szkoły), pierzeje ulic (kamienice mieszkalne), (...), obiekty postindustrialne – (przy ulicach Czarnowiejskiej, Cieszyńskiej/Lubelskiej, zabudowania Dworca Towarowego), (...)</w:t>
      </w: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  <w:u w:val="single"/>
        </w:rPr>
      </w:pPr>
      <w:r>
        <w:rPr>
          <w:rFonts w:ascii="Arial" w:hAnsi="Arial" w:cs="Arial"/>
          <w:snapToGrid w:val="0"/>
          <w:sz w:val="18"/>
          <w:szCs w:val="18"/>
          <w:u w:val="single"/>
        </w:rPr>
        <w:t>Strefy ochrony konserwatorskiej:</w:t>
      </w:r>
    </w:p>
    <w:p w:rsidR="00D81FB7" w:rsidRDefault="00D81FB7" w:rsidP="004148C0">
      <w:pPr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Ochrony wartości kulturowych:</w:t>
      </w:r>
    </w:p>
    <w:p w:rsidR="00D81FB7" w:rsidRDefault="00D81FB7" w:rsidP="004148C0">
      <w:pPr>
        <w:numPr>
          <w:ilvl w:val="0"/>
          <w:numId w:val="13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obejmuje całą środkowo-wschodnią część oraz znaczące fragmenty płn. części jednostki;</w:t>
      </w:r>
    </w:p>
    <w:p w:rsidR="00D81FB7" w:rsidRDefault="00D81FB7" w:rsidP="004148C0">
      <w:pPr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Ochrony sylwety Miasta:</w:t>
      </w:r>
    </w:p>
    <w:p w:rsidR="00D81FB7" w:rsidRDefault="00D81FB7" w:rsidP="004148C0">
      <w:pPr>
        <w:numPr>
          <w:ilvl w:val="0"/>
          <w:numId w:val="14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obejmuje środkowo-wschodnią część jednostki;</w:t>
      </w:r>
    </w:p>
    <w:p w:rsidR="00D81FB7" w:rsidRDefault="00D81FB7" w:rsidP="004148C0">
      <w:pPr>
        <w:numPr>
          <w:ilvl w:val="0"/>
          <w:numId w:val="1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Ochrony i kształtowania krajobrazu:</w:t>
      </w:r>
    </w:p>
    <w:p w:rsidR="00D81FB7" w:rsidRDefault="00D81FB7" w:rsidP="004148C0">
      <w:pPr>
        <w:numPr>
          <w:ilvl w:val="0"/>
          <w:numId w:val="14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obejmuje całość jednostki,</w:t>
      </w:r>
    </w:p>
    <w:p w:rsidR="00D81FB7" w:rsidRDefault="00D81FB7" w:rsidP="004148C0">
      <w:pPr>
        <w:numPr>
          <w:ilvl w:val="0"/>
          <w:numId w:val="15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przez obszar jednostki przechodzą osie powiązań widokowych pomiędzy obiektami fortecznymi;</w:t>
      </w: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  <w:u w:val="single"/>
        </w:rPr>
      </w:pPr>
      <w:r>
        <w:rPr>
          <w:rFonts w:ascii="Arial" w:hAnsi="Arial" w:cs="Arial"/>
          <w:snapToGrid w:val="0"/>
          <w:sz w:val="18"/>
          <w:szCs w:val="18"/>
          <w:u w:val="single"/>
        </w:rPr>
        <w:t>Wskazania dla wybranych elementów:</w:t>
      </w:r>
    </w:p>
    <w:p w:rsidR="00D81FB7" w:rsidRDefault="00D81FB7" w:rsidP="004148C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Ochrona i zachowanie istniejących układów architektoniczno-urbanistycznych oraz charakteru i gabarytów ich zabudowy; nowa zabudowa w obrębie ww. układów o gabarytach uwzględniających zachowaną zabudowę historyczną i tradycyjną,</w:t>
      </w:r>
    </w:p>
    <w:p w:rsidR="00D81FB7" w:rsidRDefault="00D81FB7" w:rsidP="004148C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Zachowanie charakteru i formy zabytkowych obiektów postindustrialnych;</w:t>
      </w: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  <w:u w:val="single"/>
        </w:rPr>
      </w:pPr>
      <w:r>
        <w:rPr>
          <w:rFonts w:ascii="Arial" w:hAnsi="Arial" w:cs="Arial"/>
          <w:snapToGrid w:val="0"/>
          <w:sz w:val="18"/>
          <w:szCs w:val="18"/>
          <w:u w:val="single"/>
        </w:rPr>
        <w:t xml:space="preserve">Dobra kultury współczesnej: (do ochrony w </w:t>
      </w:r>
      <w:proofErr w:type="spellStart"/>
      <w:r>
        <w:rPr>
          <w:rFonts w:ascii="Arial" w:hAnsi="Arial" w:cs="Arial"/>
          <w:snapToGrid w:val="0"/>
          <w:sz w:val="18"/>
          <w:szCs w:val="18"/>
          <w:u w:val="single"/>
        </w:rPr>
        <w:t>mpzp</w:t>
      </w:r>
      <w:proofErr w:type="spellEnd"/>
      <w:r>
        <w:rPr>
          <w:rFonts w:ascii="Arial" w:hAnsi="Arial" w:cs="Arial"/>
          <w:snapToGrid w:val="0"/>
          <w:sz w:val="18"/>
          <w:szCs w:val="18"/>
          <w:u w:val="single"/>
        </w:rPr>
        <w:t>)</w:t>
      </w:r>
    </w:p>
    <w:p w:rsidR="00D81FB7" w:rsidRDefault="00D81FB7" w:rsidP="004148C0">
      <w:pPr>
        <w:numPr>
          <w:ilvl w:val="0"/>
          <w:numId w:val="16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Miasteczko Studenckie, ulice: Józefa Rostafińskiego/Władysława Reymonta /Piastowska,</w:t>
      </w:r>
    </w:p>
    <w:p w:rsidR="00D81FB7" w:rsidRDefault="00D81FB7">
      <w:pPr>
        <w:pStyle w:val="Default"/>
        <w:jc w:val="both"/>
        <w:rPr>
          <w:rFonts w:ascii="Arial" w:hAnsi="Arial" w:cs="Arial"/>
          <w:snapToGrid w:val="0"/>
          <w:sz w:val="18"/>
          <w:szCs w:val="18"/>
        </w:rPr>
      </w:pP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  <w:u w:val="single"/>
        </w:rPr>
      </w:pPr>
      <w:r>
        <w:rPr>
          <w:rFonts w:ascii="Arial" w:hAnsi="Arial" w:cs="Arial"/>
          <w:snapToGrid w:val="0"/>
          <w:sz w:val="18"/>
          <w:szCs w:val="18"/>
          <w:u w:val="single"/>
        </w:rPr>
        <w:t>Środowisko przyrodnicze</w:t>
      </w:r>
    </w:p>
    <w:p w:rsidR="00D81FB7" w:rsidRDefault="00D81FB7" w:rsidP="004148C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Jednostka w obszarze narażonym na niebezpieczeństwo powodzi o prawdopodobieństwie występowania wody tysiącletniej Q0,1% – południowa część jednostki;</w:t>
      </w:r>
    </w:p>
    <w:p w:rsidR="00D81FB7" w:rsidRDefault="00D81FB7" w:rsidP="004148C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Enklawy zieleni i ogrodów - obszary o najwyższych i wysokich walorach przyrodniczych (fragmentarycznie) </w:t>
      </w:r>
      <w:r>
        <w:rPr>
          <w:rFonts w:ascii="Arial" w:hAnsi="Arial" w:cs="Arial"/>
          <w:snapToGrid w:val="0"/>
          <w:sz w:val="18"/>
          <w:szCs w:val="18"/>
        </w:rPr>
        <w:br/>
        <w:t>(wg Mapy roślinności rzeczywistej);</w:t>
      </w:r>
    </w:p>
    <w:p w:rsidR="00D81FB7" w:rsidRDefault="00D81FB7" w:rsidP="004148C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Korytarze ekologiczne;</w:t>
      </w:r>
    </w:p>
    <w:p w:rsidR="00D81FB7" w:rsidRDefault="00D81FB7" w:rsidP="004148C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Strefa kształtowania systemu przyrodniczego (fragmentarycznie);</w:t>
      </w:r>
    </w:p>
    <w:p w:rsidR="00D81FB7" w:rsidRDefault="00D81FB7" w:rsidP="004148C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Południowa część jednostki w otulinie Bielańsko-Tynieckiego Parku Krajobrazowego;</w:t>
      </w:r>
    </w:p>
    <w:p w:rsidR="00D81FB7" w:rsidRDefault="00D81FB7" w:rsidP="004148C0">
      <w:pPr>
        <w:numPr>
          <w:ilvl w:val="0"/>
          <w:numId w:val="19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Przez obszar przebiega orientacyjna granica Głównego Zbiornika Wód Podziemnych nr 450.</w:t>
      </w:r>
    </w:p>
    <w:p w:rsidR="00D81FB7" w:rsidRDefault="00D81FB7">
      <w:pPr>
        <w:pStyle w:val="Default"/>
        <w:jc w:val="both"/>
        <w:rPr>
          <w:rFonts w:ascii="Arial" w:hAnsi="Arial" w:cs="Arial"/>
          <w:snapToGrid w:val="0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  <w:u w:val="single"/>
        </w:rPr>
        <w:t>Komunikacja</w:t>
      </w:r>
    </w:p>
    <w:p w:rsidR="00D81FB7" w:rsidRDefault="00D81FB7" w:rsidP="004148C0">
      <w:pPr>
        <w:numPr>
          <w:ilvl w:val="0"/>
          <w:numId w:val="20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Drogi układu podstawowego (z wybranymi ważniejszymi drogami klasy zbiorczej):</w:t>
      </w:r>
    </w:p>
    <w:p w:rsidR="00D81FB7" w:rsidRDefault="00D81FB7" w:rsidP="004148C0">
      <w:pPr>
        <w:numPr>
          <w:ilvl w:val="0"/>
          <w:numId w:val="21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Aleje Trzech Wieszczów- w klasie Z,</w:t>
      </w:r>
    </w:p>
    <w:p w:rsidR="00D81FB7" w:rsidRDefault="00D81FB7" w:rsidP="004148C0">
      <w:pPr>
        <w:numPr>
          <w:ilvl w:val="0"/>
          <w:numId w:val="21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ul. Piastowska - w klasie Z,</w:t>
      </w:r>
    </w:p>
    <w:p w:rsidR="00D81FB7" w:rsidRDefault="00D81FB7" w:rsidP="004148C0">
      <w:pPr>
        <w:numPr>
          <w:ilvl w:val="0"/>
          <w:numId w:val="21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ul. Czarnowiejska - w klasie Z,</w:t>
      </w:r>
    </w:p>
    <w:p w:rsidR="00D81FB7" w:rsidRDefault="00D81FB7" w:rsidP="004148C0">
      <w:pPr>
        <w:numPr>
          <w:ilvl w:val="0"/>
          <w:numId w:val="22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Transport zbiorowy:</w:t>
      </w:r>
    </w:p>
    <w:p w:rsidR="00D81FB7" w:rsidRDefault="00D81FB7" w:rsidP="004148C0">
      <w:pPr>
        <w:numPr>
          <w:ilvl w:val="0"/>
          <w:numId w:val="22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 xml:space="preserve">planowane 2 linie metra ze wspólnym integracyjnym węzłem przystankowym (AGH); przystanki metra </w:t>
      </w:r>
      <w:r>
        <w:rPr>
          <w:rFonts w:ascii="Arial" w:hAnsi="Arial" w:cs="Arial"/>
          <w:snapToGrid w:val="0"/>
          <w:sz w:val="18"/>
          <w:szCs w:val="18"/>
        </w:rPr>
        <w:br/>
        <w:t>z przesiadkami na linie tramwajowe i autobusowe (Królewska/ Kijowska, Piastowska/ Lea),</w:t>
      </w:r>
    </w:p>
    <w:p w:rsidR="00D81FB7" w:rsidRDefault="00D81FB7" w:rsidP="004148C0">
      <w:pPr>
        <w:numPr>
          <w:ilvl w:val="0"/>
          <w:numId w:val="23"/>
        </w:numPr>
        <w:tabs>
          <w:tab w:val="clear" w:pos="360"/>
          <w:tab w:val="num" w:pos="1068"/>
        </w:tabs>
        <w:spacing w:after="0" w:line="240" w:lineRule="auto"/>
        <w:ind w:left="1068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magistralne linie autobusowe (obsługujące kierunki bez linii tramwajowych);</w:t>
      </w:r>
    </w:p>
    <w:p w:rsidR="00D81FB7" w:rsidRDefault="00D81FB7" w:rsidP="004148C0">
      <w:pPr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Zewnętrzna strefa płatnego parkowania i jej otoczenie; zapotrzebowanie na parkingi wielostanowiskowe.</w:t>
      </w:r>
    </w:p>
    <w:p w:rsidR="00D81FB7" w:rsidRDefault="00D81FB7">
      <w:pPr>
        <w:pStyle w:val="Default"/>
        <w:jc w:val="both"/>
        <w:rPr>
          <w:rFonts w:ascii="Arial" w:hAnsi="Arial" w:cs="Arial"/>
          <w:snapToGrid w:val="0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snapToGrid w:val="0"/>
          <w:sz w:val="18"/>
          <w:szCs w:val="18"/>
          <w:u w:val="single"/>
        </w:rPr>
      </w:pPr>
      <w:r>
        <w:rPr>
          <w:rFonts w:ascii="Arial" w:hAnsi="Arial" w:cs="Arial"/>
          <w:snapToGrid w:val="0"/>
          <w:sz w:val="18"/>
          <w:szCs w:val="18"/>
          <w:u w:val="single"/>
        </w:rPr>
        <w:t>Infrastruktura</w:t>
      </w:r>
    </w:p>
    <w:p w:rsidR="00D81FB7" w:rsidRDefault="00D81FB7" w:rsidP="004148C0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Obszar wyposażony w pełną infrastrukturę techniczną;</w:t>
      </w:r>
    </w:p>
    <w:p w:rsidR="00D81FB7" w:rsidRDefault="00D81FB7" w:rsidP="004148C0">
      <w:pPr>
        <w:numPr>
          <w:ilvl w:val="0"/>
          <w:numId w:val="24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Wschodnia część jednostki zlokalizowana w priorytetowym obszarze wskazanym do zmiany technologii grzewczej;</w:t>
      </w: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Ograniczenia wynikające z:</w:t>
      </w:r>
    </w:p>
    <w:p w:rsidR="00D81FB7" w:rsidRDefault="00D81FB7" w:rsidP="004148C0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Przebiegu kablowej linii elektroenergetycznej wysokiego napięcia 110 kV oraz magistral wodociągowych, kanalizacyjnych, gazowych i ciepłowniczych.</w:t>
      </w:r>
    </w:p>
    <w:p w:rsidR="00D81FB7" w:rsidRDefault="00D81FB7">
      <w:pPr>
        <w:spacing w:after="0" w:line="240" w:lineRule="auto"/>
        <w:jc w:val="both"/>
        <w:rPr>
          <w:rFonts w:ascii="Arial" w:hAnsi="Arial" w:cs="Arial"/>
          <w:snapToGrid w:val="0"/>
          <w:color w:val="000000"/>
          <w:sz w:val="18"/>
          <w:szCs w:val="18"/>
        </w:rPr>
      </w:pPr>
    </w:p>
    <w:p w:rsidR="00D81FB7" w:rsidRDefault="00D81FB7">
      <w:pPr>
        <w:spacing w:after="0" w:line="240" w:lineRule="auto"/>
        <w:jc w:val="both"/>
        <w:rPr>
          <w:rFonts w:ascii="Arial" w:hAnsi="Arial" w:cs="Arial"/>
          <w:b/>
          <w:bCs/>
          <w:snapToGrid w:val="0"/>
          <w:sz w:val="18"/>
          <w:szCs w:val="18"/>
        </w:rPr>
      </w:pPr>
      <w:r>
        <w:rPr>
          <w:rFonts w:ascii="Arial" w:hAnsi="Arial" w:cs="Arial"/>
          <w:b/>
          <w:bCs/>
          <w:snapToGrid w:val="0"/>
          <w:sz w:val="18"/>
          <w:szCs w:val="18"/>
        </w:rPr>
        <w:lastRenderedPageBreak/>
        <w:t>Dopuszczalne zmiany parametrów w planach miejscowych</w:t>
      </w:r>
    </w:p>
    <w:p w:rsidR="00D81FB7" w:rsidRDefault="00D81FB7" w:rsidP="004148C0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W sytuacji, gdy istniejące zainwestowanie nie pozwala na spełnienie ustalonego w jednostce wskaźnika powierzchni biologicznie czynnej dopuszcza się w miejscowym planie zagospodarowania przestrzennego odstępstwo od tej wartości o 20%;</w:t>
      </w:r>
    </w:p>
    <w:p w:rsidR="00D81FB7" w:rsidRDefault="00D81FB7" w:rsidP="004148C0">
      <w:pPr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snapToGrid w:val="0"/>
          <w:sz w:val="18"/>
          <w:szCs w:val="18"/>
        </w:rPr>
      </w:pPr>
      <w:r>
        <w:rPr>
          <w:rFonts w:ascii="Arial" w:hAnsi="Arial" w:cs="Arial"/>
          <w:snapToGrid w:val="0"/>
          <w:sz w:val="18"/>
          <w:szCs w:val="18"/>
        </w:rPr>
        <w:t>Dopuszcza się w miejscowych planach zagospodarowania przestrzennego zmianę ustalonej w studium wysokości zabudowy o10% jeżeli konieczność zmiany wysokości wynika z uwarunkowań historycznych bądź konieczności zachowania ładu przestrzennego poprzez nawiązanie do istniejącej w bezpośrednim sąsiedztwie zabudowy.</w:t>
      </w:r>
    </w:p>
    <w:p w:rsidR="00D81FB7" w:rsidRDefault="00D81FB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D81FB7" w:rsidRDefault="00D81FB7">
      <w:pPr>
        <w:pStyle w:val="Default"/>
        <w:tabs>
          <w:tab w:val="left" w:pos="426"/>
        </w:tabs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808000"/>
        </w:rPr>
        <w:t xml:space="preserve">I.3 </w:t>
      </w:r>
      <w:r>
        <w:rPr>
          <w:rFonts w:ascii="Arial" w:hAnsi="Arial" w:cs="Arial"/>
          <w:b/>
          <w:bCs/>
          <w:color w:val="808000"/>
        </w:rPr>
        <w:tab/>
      </w:r>
      <w:r>
        <w:rPr>
          <w:rFonts w:ascii="Arial" w:hAnsi="Arial" w:cs="Arial"/>
          <w:b/>
          <w:bCs/>
          <w:color w:val="808000"/>
          <w:u w:val="single"/>
        </w:rPr>
        <w:t>Wyznaczone tereny planistyczne</w:t>
      </w:r>
    </w:p>
    <w:p w:rsidR="00D81FB7" w:rsidRDefault="00D81FB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W ramach obszaru AGH ustalono następujące tereny planistyczne: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1MWK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2MWK</w:t>
      </w:r>
      <w:r>
        <w:rPr>
          <w:rFonts w:ascii="Arial" w:hAnsi="Arial" w:cs="Arial"/>
          <w:color w:val="auto"/>
          <w:sz w:val="18"/>
          <w:szCs w:val="18"/>
        </w:rPr>
        <w:t xml:space="preserve"> - Tereny zabudowy mieszkaniowej wielorodzinnej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pierzejowej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, 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 xml:space="preserve">1MW-U </w:t>
      </w:r>
      <w:r>
        <w:rPr>
          <w:rFonts w:ascii="Arial" w:hAnsi="Arial" w:cs="Arial"/>
          <w:color w:val="auto"/>
          <w:sz w:val="18"/>
          <w:szCs w:val="18"/>
        </w:rPr>
        <w:t xml:space="preserve">– Teren zabudowy mieszkaniowej wielorodzinnej lub usług, 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1MWK-U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2MWK-U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3MWK-U</w:t>
      </w:r>
      <w:r>
        <w:rPr>
          <w:rFonts w:ascii="Arial" w:hAnsi="Arial" w:cs="Arial"/>
          <w:color w:val="auto"/>
          <w:sz w:val="18"/>
          <w:szCs w:val="18"/>
        </w:rPr>
        <w:t xml:space="preserve"> – Tereny zabudowy mieszkaniowej wielorodzinnej </w:t>
      </w:r>
      <w:proofErr w:type="spellStart"/>
      <w:r>
        <w:rPr>
          <w:rFonts w:ascii="Arial" w:hAnsi="Arial" w:cs="Arial"/>
          <w:color w:val="auto"/>
          <w:sz w:val="18"/>
          <w:szCs w:val="18"/>
        </w:rPr>
        <w:t>pierzejowej</w:t>
      </w:r>
      <w:proofErr w:type="spellEnd"/>
      <w:r>
        <w:rPr>
          <w:rFonts w:ascii="Arial" w:hAnsi="Arial" w:cs="Arial"/>
          <w:color w:val="auto"/>
          <w:sz w:val="18"/>
          <w:szCs w:val="18"/>
        </w:rPr>
        <w:t xml:space="preserve"> lub usług, 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1U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2U</w:t>
      </w:r>
      <w:r>
        <w:rPr>
          <w:rFonts w:ascii="Arial" w:hAnsi="Arial" w:cs="Arial"/>
          <w:color w:val="auto"/>
          <w:sz w:val="18"/>
          <w:szCs w:val="18"/>
        </w:rPr>
        <w:t xml:space="preserve"> - Tereny usług, </w:t>
      </w:r>
    </w:p>
    <w:p w:rsidR="00D81FB7" w:rsidRPr="00C86DBD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  <w:lang w:val="en-GB"/>
        </w:rPr>
      </w:pP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1UN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2UN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3UN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4UN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5UN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6UN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7UN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8UN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9UN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10UN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11UN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  <w:r w:rsidRPr="00C86DBD">
        <w:rPr>
          <w:rFonts w:ascii="Arial" w:hAnsi="Arial" w:cs="Arial"/>
          <w:b/>
          <w:bCs/>
          <w:color w:val="auto"/>
          <w:sz w:val="18"/>
          <w:szCs w:val="18"/>
          <w:lang w:val="en-GB"/>
        </w:rPr>
        <w:t>12UN</w:t>
      </w:r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 - </w:t>
      </w:r>
      <w:proofErr w:type="spellStart"/>
      <w:r w:rsidRPr="00C86DBD">
        <w:rPr>
          <w:rFonts w:ascii="Arial" w:hAnsi="Arial" w:cs="Arial"/>
          <w:color w:val="auto"/>
          <w:sz w:val="18"/>
          <w:szCs w:val="18"/>
          <w:lang w:val="en-GB"/>
        </w:rPr>
        <w:t>Tereny</w:t>
      </w:r>
      <w:proofErr w:type="spellEnd"/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 </w:t>
      </w:r>
      <w:proofErr w:type="spellStart"/>
      <w:r w:rsidRPr="00C86DBD">
        <w:rPr>
          <w:rFonts w:ascii="Arial" w:hAnsi="Arial" w:cs="Arial"/>
          <w:color w:val="auto"/>
          <w:sz w:val="18"/>
          <w:szCs w:val="18"/>
          <w:lang w:val="en-GB"/>
        </w:rPr>
        <w:t>usług</w:t>
      </w:r>
      <w:proofErr w:type="spellEnd"/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 </w:t>
      </w:r>
      <w:proofErr w:type="spellStart"/>
      <w:r w:rsidRPr="00C86DBD">
        <w:rPr>
          <w:rFonts w:ascii="Arial" w:hAnsi="Arial" w:cs="Arial"/>
          <w:color w:val="auto"/>
          <w:sz w:val="18"/>
          <w:szCs w:val="18"/>
          <w:lang w:val="en-GB"/>
        </w:rPr>
        <w:t>nauki</w:t>
      </w:r>
      <w:proofErr w:type="spellEnd"/>
      <w:r w:rsidRPr="00C86DBD">
        <w:rPr>
          <w:rFonts w:ascii="Arial" w:hAnsi="Arial" w:cs="Arial"/>
          <w:color w:val="auto"/>
          <w:sz w:val="18"/>
          <w:szCs w:val="18"/>
          <w:lang w:val="en-GB"/>
        </w:rPr>
        <w:t xml:space="preserve">, 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1US</w:t>
      </w:r>
      <w:r>
        <w:rPr>
          <w:rFonts w:ascii="Arial" w:hAnsi="Arial" w:cs="Arial"/>
          <w:color w:val="auto"/>
          <w:sz w:val="18"/>
          <w:szCs w:val="18"/>
        </w:rPr>
        <w:t xml:space="preserve"> - Teren usług sportu i rekreacji, 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1UK</w:t>
      </w:r>
      <w:r>
        <w:rPr>
          <w:rFonts w:ascii="Arial" w:hAnsi="Arial" w:cs="Arial"/>
          <w:color w:val="auto"/>
          <w:sz w:val="18"/>
          <w:szCs w:val="18"/>
        </w:rPr>
        <w:t xml:space="preserve"> - Tereny usług kultury i rozrywki, 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1KDZ</w:t>
      </w:r>
      <w:r>
        <w:rPr>
          <w:rFonts w:ascii="Arial" w:hAnsi="Arial" w:cs="Arial"/>
          <w:color w:val="auto"/>
          <w:sz w:val="18"/>
          <w:szCs w:val="18"/>
        </w:rPr>
        <w:t xml:space="preserve"> – Teren drogi zbiorczej, 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1KDZ-KKS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2KDZ-KKS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3KDZ-KKS</w:t>
      </w:r>
      <w:r>
        <w:rPr>
          <w:rFonts w:ascii="Arial" w:hAnsi="Arial" w:cs="Arial"/>
          <w:color w:val="auto"/>
          <w:sz w:val="18"/>
          <w:szCs w:val="18"/>
        </w:rPr>
        <w:t xml:space="preserve"> – Tereny drogi zbiorczej lub komunikacji szynowej, 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1KDD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2KDD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3KDD</w:t>
      </w:r>
      <w:r>
        <w:rPr>
          <w:rFonts w:ascii="Arial" w:hAnsi="Arial" w:cs="Arial"/>
          <w:color w:val="auto"/>
          <w:sz w:val="18"/>
          <w:szCs w:val="18"/>
        </w:rPr>
        <w:t xml:space="preserve"> - Tereny drogi dojazdowej, 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1KR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2KR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3KR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4KR</w:t>
      </w:r>
      <w:r>
        <w:rPr>
          <w:rFonts w:ascii="Arial" w:hAnsi="Arial" w:cs="Arial"/>
          <w:color w:val="auto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color w:val="auto"/>
          <w:sz w:val="18"/>
          <w:szCs w:val="18"/>
        </w:rPr>
        <w:t>5KR</w:t>
      </w:r>
      <w:r>
        <w:rPr>
          <w:rFonts w:ascii="Arial" w:hAnsi="Arial" w:cs="Arial"/>
          <w:color w:val="auto"/>
          <w:sz w:val="18"/>
          <w:szCs w:val="18"/>
        </w:rPr>
        <w:t xml:space="preserve"> - Tereny komunikacji drogowej wewnętrznej, </w:t>
      </w:r>
    </w:p>
    <w:p w:rsidR="00D81FB7" w:rsidRDefault="00D81FB7" w:rsidP="004148C0">
      <w:pPr>
        <w:pStyle w:val="Default"/>
        <w:numPr>
          <w:ilvl w:val="0"/>
          <w:numId w:val="5"/>
        </w:numPr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b/>
          <w:bCs/>
          <w:color w:val="auto"/>
          <w:sz w:val="18"/>
          <w:szCs w:val="18"/>
        </w:rPr>
        <w:t>1IE</w:t>
      </w:r>
      <w:r>
        <w:rPr>
          <w:rFonts w:ascii="Arial" w:hAnsi="Arial" w:cs="Arial"/>
          <w:color w:val="auto"/>
          <w:sz w:val="18"/>
          <w:szCs w:val="18"/>
        </w:rPr>
        <w:t xml:space="preserve"> – Teren elektroenergetyki, </w:t>
      </w:r>
    </w:p>
    <w:p w:rsidR="00D81FB7" w:rsidRDefault="00D81FB7" w:rsidP="004148C0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1ZP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2ZP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3ZP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4ZP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5ZP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6ZP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7ZP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8ZP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b/>
          <w:bCs/>
          <w:sz w:val="18"/>
          <w:szCs w:val="18"/>
        </w:rPr>
        <w:t>9ZP</w:t>
      </w:r>
      <w:r>
        <w:rPr>
          <w:rFonts w:ascii="Arial" w:hAnsi="Arial" w:cs="Arial"/>
          <w:sz w:val="18"/>
          <w:szCs w:val="18"/>
        </w:rPr>
        <w:t xml:space="preserve"> - Tereny zieleni urządzonej,</w:t>
      </w:r>
    </w:p>
    <w:p w:rsidR="00D81FB7" w:rsidRDefault="00D81FB7">
      <w:pPr>
        <w:spacing w:after="0" w:line="240" w:lineRule="auto"/>
        <w:jc w:val="both"/>
        <w:rPr>
          <w:rFonts w:ascii="Arial" w:hAnsi="Arial" w:cs="Arial"/>
        </w:rPr>
      </w:pPr>
    </w:p>
    <w:p w:rsidR="00D81FB7" w:rsidRDefault="00D81FB7">
      <w:pPr>
        <w:pStyle w:val="Nagwek1"/>
        <w:tabs>
          <w:tab w:val="left" w:pos="426"/>
        </w:tabs>
      </w:pPr>
      <w:r>
        <w:rPr>
          <w:b/>
          <w:bCs/>
          <w:color w:val="808000"/>
          <w:sz w:val="24"/>
          <w:szCs w:val="24"/>
        </w:rPr>
        <w:t xml:space="preserve">I.4 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 xml:space="preserve">Zapisy ustaleń ogólnych z koncepcji planu miejscowego </w:t>
      </w:r>
      <w:r>
        <w:rPr>
          <w:b/>
          <w:bCs/>
          <w:color w:val="808000"/>
          <w:sz w:val="24"/>
          <w:szCs w:val="24"/>
          <w:u w:val="single"/>
        </w:rPr>
        <w:br/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>z dnia 26.08.2024 r. dot. całego obszaru:</w:t>
      </w:r>
    </w:p>
    <w:p w:rsidR="00D81FB7" w:rsidRDefault="00D81FB7">
      <w:pPr>
        <w:pStyle w:val="Default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D81FB7" w:rsidRDefault="00D81FB7">
      <w:pPr>
        <w:pStyle w:val="Defaul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ZAGOSPODAROWANIA TERENÓW OBOWIĄZUJĄCE NA CAŁYM OBSZARZE PLANU,</w:t>
      </w:r>
      <w:r>
        <w:rPr>
          <w:rFonts w:ascii="Arial" w:hAnsi="Arial" w:cs="Arial"/>
          <w:b/>
          <w:bCs/>
          <w:sz w:val="18"/>
          <w:szCs w:val="18"/>
        </w:rPr>
        <w:br/>
        <w:t>W TYM ZASADY OCHRONY I KSZTAŁTOWANIA ŁADU PRZESTRZENNEGO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Zasady zagospodarowania terenów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6</w:t>
      </w:r>
      <w:r>
        <w:rPr>
          <w:rFonts w:ascii="Arial" w:hAnsi="Arial" w:cs="Arial"/>
          <w:sz w:val="18"/>
          <w:szCs w:val="18"/>
        </w:rPr>
        <w:t xml:space="preserve">. 1. Tereny, których przeznaczenie plan miejscowy zmienia, mogą być wykorzystywane w sposób dotychczasowy do czasu ich zagospodarowania zgodnie z planem.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W ramach wydzielonych terenów o określonej klasie przeznaczenia terenu i ustalonych zasadach lub warunkach zagospodarowania, dopuszcza się realizację jedynie obiektów i urządzeń budowlanych wskazanych w ustaleniach planu oraz prowadzenie robót budowlanych przy zachowaniu ustalonych planem parametrów i wskaźników.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Zakaz lokalizacji obiektów handlowych o powierzchni sprzedaży powyżej 2000 m2.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ochrony i kształtowania ładu przestrzennego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7</w:t>
      </w:r>
      <w:r>
        <w:rPr>
          <w:rFonts w:ascii="Arial" w:hAnsi="Arial" w:cs="Arial"/>
          <w:sz w:val="18"/>
          <w:szCs w:val="18"/>
        </w:rPr>
        <w:t>. 1. Zasady sytuowania obiektów budowlanych na działce budowlanej: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zakaz lokalizacji: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wolnostojących budynków gospodarczych i wiat śmietnikowych od strony dróg publicznych,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obiektów typu blaszak;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dopuszczenie możliwości: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lokalizacji budynków bezpośrednio przy granicy z sąsiednią działką budowlaną,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realizacji obiektów tymczasowych z zakresu usług gastronomicznych oraz handlu detalicznego (kiosków ulicznych i pawilonów sprzedaży ulicznej) tylko w wyznaczonych na rysunku planu strefach lokalizacji usług przyulicznych z zastrzeżeniem ust. 9 pkt 3. i ust.10.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Ustala się: </w:t>
      </w:r>
    </w:p>
    <w:p w:rsidR="00D81FB7" w:rsidRDefault="00D81FB7">
      <w:pPr>
        <w:pStyle w:val="Default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w odniesieniu do istniejących obiektów i urządzeń budowlanych: możliwość przebudowy, remontu i odbudowy niezależnie od ustaleń planu – z wyłączeniem odbudowy w Terenach komunikacji; </w:t>
      </w:r>
    </w:p>
    <w:p w:rsidR="00D81FB7" w:rsidRDefault="00D81FB7" w:rsidP="004148C0">
      <w:pPr>
        <w:pStyle w:val="Default"/>
        <w:numPr>
          <w:ilvl w:val="1"/>
          <w:numId w:val="3"/>
        </w:numPr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w odniesieniu do istniejących budynków: możliwość nadbudowy i rozbudowy pod warunkiem zgodności </w:t>
      </w:r>
      <w:r>
        <w:rPr>
          <w:rFonts w:ascii="Arial" w:hAnsi="Arial" w:cs="Arial"/>
          <w:sz w:val="18"/>
          <w:szCs w:val="18"/>
        </w:rPr>
        <w:br/>
        <w:t xml:space="preserve">z ustaleniami planu oraz – niezależnie od ustaleń planu – możliwość przebudowy i rozbudowy w zakresie: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docieplenia,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dobudowy balkonów,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wykonania szybów windowych i zewnętrznych klatek schodowych, z zastrzeżeniem §10 ust. 4 pkt 4 lit. a, ust. 5 pkt 3 lit. c,  </w:t>
      </w:r>
      <w:r>
        <w:rPr>
          <w:rFonts w:ascii="Arial" w:hAnsi="Arial" w:cs="Arial"/>
          <w:b/>
          <w:bCs/>
          <w:i/>
          <w:iCs/>
          <w:color w:val="808000"/>
          <w:sz w:val="18"/>
          <w:szCs w:val="18"/>
        </w:rPr>
        <w:t>(dopuszczenie jedynie od strony elewacji tylnych i bocznych)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pochylni i ramp dla osób ze szczególnymi potrzebami, z zastrzeżeniem §10 ust. 4 pkt 4 lit. a, ust. 5 pkt 3 lit. c. </w:t>
      </w:r>
      <w:r>
        <w:rPr>
          <w:rFonts w:ascii="Arial" w:hAnsi="Arial" w:cs="Arial"/>
          <w:b/>
          <w:bCs/>
          <w:i/>
          <w:iCs/>
          <w:color w:val="808000"/>
          <w:sz w:val="18"/>
          <w:szCs w:val="18"/>
        </w:rPr>
        <w:t>(dopuszczenie jedynie od strony elewacji tylnych i bocznych)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Ustala się możliwość utrzymania istniejących budynków znajdujących się w całości lub w części poza wyznaczoną obowiązującą lub nieprzekraczalną linią zabudowy z dopuszczeniem: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prowadzenia robót budowlanych w tych obiektach, bez możliwości dalszej rozbudowy obiektu poza tę linię;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nadbudowy obiektu z uwzględnieniem parametrów i wskaźników zawartych w ustaleniach szczegółowych.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Dla istniejących obiektów i urządzeń budowlanych, których wysokość przekracza maksymalną wysokość zabudowy lub maksymalną wysokość obiektu budowlanego wyznaczoną w planie, dopuszcza się: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1) prowadzenie robót budowlanych z wyłączeniem nadbudowy powodującej zwiększenie przekroczonego parametru, przy zachowaniu pozostałych ustaleń planu;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prowadzenie robót budowlanych związanych z nadbudową kominów spalinowych lub wentylacyjnych </w:t>
      </w:r>
      <w:r>
        <w:rPr>
          <w:rFonts w:ascii="Arial" w:hAnsi="Arial" w:cs="Arial"/>
          <w:sz w:val="18"/>
          <w:szCs w:val="18"/>
        </w:rPr>
        <w:br/>
        <w:t xml:space="preserve">w celu dostosowania ich parametrów do przepisów odrębnych.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Dla zabudowanej działki budowlanej, dla której minimalny udział powierzchni biologicznie czynnej ustalony planem jest wyższy niż wartość tego wskaźnika w stanie istniejącym, dopuszcza się prowadzenie robót budowlanych nie powodujących dalszego zmniejszania tego wskaźnika.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Ustala się i oznacza na rysunku planu granicę i obszar strefy lokalizacji pasażu dla których ustala się nakaz: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lokalizacji dojścia pieszego,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zachowania minimalnej wysokości prześwitu zgodnie ze stanem istniejącym, a dla nowej zabudowy: </w:t>
      </w:r>
      <w:r>
        <w:rPr>
          <w:rFonts w:ascii="Arial" w:hAnsi="Arial" w:cs="Arial"/>
          <w:b/>
          <w:bCs/>
          <w:color w:val="808000"/>
          <w:sz w:val="18"/>
          <w:szCs w:val="18"/>
        </w:rPr>
        <w:t>4 m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zachowania minimalnej szerokości prześwitu zgodnie ze stanem istniejącym, a dla nowej zabudowy: </w:t>
      </w:r>
      <w:r>
        <w:rPr>
          <w:rFonts w:ascii="Arial" w:hAnsi="Arial" w:cs="Arial"/>
          <w:b/>
          <w:bCs/>
          <w:color w:val="808000"/>
          <w:sz w:val="18"/>
          <w:szCs w:val="18"/>
        </w:rPr>
        <w:t>6m</w:t>
      </w:r>
      <w:r>
        <w:rPr>
          <w:rFonts w:ascii="Arial" w:hAnsi="Arial" w:cs="Arial"/>
          <w:sz w:val="18"/>
          <w:szCs w:val="18"/>
        </w:rPr>
        <w:t xml:space="preserve">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Zasady odnoszące się do </w:t>
      </w:r>
      <w:r>
        <w:rPr>
          <w:rFonts w:ascii="Arial" w:hAnsi="Arial" w:cs="Arial"/>
          <w:b/>
          <w:bCs/>
          <w:sz w:val="18"/>
          <w:szCs w:val="18"/>
        </w:rPr>
        <w:t>elewacji budynków</w:t>
      </w:r>
      <w:r>
        <w:rPr>
          <w:rFonts w:ascii="Arial" w:hAnsi="Arial" w:cs="Arial"/>
          <w:sz w:val="18"/>
          <w:szCs w:val="18"/>
        </w:rPr>
        <w:t xml:space="preserve">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nakaz: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przy zastosowaniu materiałów wykończeniowych mogących powodować zagrożenie dla przelotu ptaków (np. ściany przeszklone lub materiały odbijające obraz otoczenia) należy zastosować rozwiązania minimalizujące możliwość kolizji,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kształtowania elewacji poprzez stosowanie zasad symetrii, podziałów i osi kompozycyjnych dla otworów okiennych,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zakaz: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stosowania materiałów wykończeniowych, takich jak: “</w:t>
      </w:r>
      <w:proofErr w:type="spellStart"/>
      <w:r>
        <w:rPr>
          <w:rFonts w:ascii="Arial" w:hAnsi="Arial" w:cs="Arial"/>
          <w:sz w:val="18"/>
          <w:szCs w:val="18"/>
        </w:rPr>
        <w:t>siding</w:t>
      </w:r>
      <w:proofErr w:type="spellEnd"/>
      <w:r>
        <w:rPr>
          <w:rFonts w:ascii="Arial" w:hAnsi="Arial" w:cs="Arial"/>
          <w:sz w:val="18"/>
          <w:szCs w:val="18"/>
        </w:rPr>
        <w:t xml:space="preserve">” z tworzyw sztucznych, blacha falista i trapezowa oraz poliwęglany,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lokalizacji klimatyzatorów na </w:t>
      </w:r>
      <w:r>
        <w:rPr>
          <w:rFonts w:ascii="Arial" w:hAnsi="Arial" w:cs="Arial"/>
          <w:b/>
          <w:bCs/>
          <w:color w:val="808000"/>
          <w:sz w:val="18"/>
          <w:szCs w:val="18"/>
        </w:rPr>
        <w:t>elewacjach frontowych od strony przestrzeni publicznej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ocieplania budynków w sposób powodujący zacieranie się artykulacji architektonicznej i detali architektonicznych;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dopuszczenie: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kształtowania elewacji budynków w formie zieleni na ścianach lub wertykalnych ogrodów,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realizacji murali na ścianach budynków,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używania do wykończenia elewacji </w:t>
      </w:r>
      <w:proofErr w:type="spellStart"/>
      <w:r>
        <w:rPr>
          <w:rFonts w:ascii="Arial" w:hAnsi="Arial" w:cs="Arial"/>
          <w:sz w:val="18"/>
          <w:szCs w:val="18"/>
        </w:rPr>
        <w:t>kortenu</w:t>
      </w:r>
      <w:proofErr w:type="spellEnd"/>
      <w:r>
        <w:rPr>
          <w:rFonts w:ascii="Arial" w:hAnsi="Arial" w:cs="Arial"/>
          <w:sz w:val="18"/>
          <w:szCs w:val="18"/>
        </w:rPr>
        <w:t xml:space="preserve"> (blacha rdzewiejąca) lub betonu architektonicznego,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zróżnicowania barwnego na cofniętych lub wysuniętych partiach fasad (cokoły, pilastry, belkowania, obramienia okien) i innych elementach podziałów pionowych i poziomych.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Zasady </w:t>
      </w:r>
      <w:r>
        <w:rPr>
          <w:rFonts w:ascii="Arial" w:hAnsi="Arial" w:cs="Arial"/>
          <w:b/>
          <w:bCs/>
          <w:sz w:val="18"/>
          <w:szCs w:val="18"/>
        </w:rPr>
        <w:t>kształtowania dachów</w:t>
      </w:r>
      <w:r>
        <w:rPr>
          <w:rFonts w:ascii="Arial" w:hAnsi="Arial" w:cs="Arial"/>
          <w:sz w:val="18"/>
          <w:szCs w:val="18"/>
        </w:rPr>
        <w:t xml:space="preserve">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geometrię i kształt dachów należy kształtować według następujących zasad: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nakaz stosowania dachów płaskich,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dopuszczenie stosowania dachów dwuspadowych i wielospadowych o jednakowym kącie nachylenia połaci dachowych od 15º do 35º, z wyłączeniem dachu łamanego, kopertowego lub mansardowego, z zastrzeżeniem lit. c w terenach o symbolach: </w:t>
      </w:r>
      <w:r>
        <w:rPr>
          <w:rFonts w:ascii="Arial" w:hAnsi="Arial" w:cs="Arial"/>
          <w:b/>
          <w:bCs/>
          <w:sz w:val="18"/>
          <w:szCs w:val="18"/>
        </w:rPr>
        <w:t>1MWK, 2MWK, 1MWK-U, 2MWK-U, 3MWK-U, 1U, 8UN, 9UN, 10UN, 11UN, 12UN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dopuszczenie utrzymania formy dachu na istniejących budynkach, a w przypadku ich rozbudowy kontynuację formy dachu;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w zakresie materiałów i kolorystyki pokryć dachowych obowiązują następujące zasady: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do pokrycia dachów płaskich możliwość stosowania dowolnych materiałów w odcieniach brązu, szarości lub w kolorach odpowiadających naturalnemu kolorowi zastosowanego materiału,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do pokrycia dachów dwuspadowych i wielospadowych należy stosować dachówkę, blachodachówkę lub blachę płaską w odcieniach brązu, szarości lub czerwieni,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do pokrycia dachów płaskich dopuszczenie stosowania nawierzchni urządzonej jako powierzchnia biologicznie czynna,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dopuszczenie utrzymania dotychczasowego rodzaju pokrycia dachowego;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w zakresie doświetlenia poddaszy użytkowych oraz ostatnich kondygnacji budynków obowiązują następujące zasady: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dopuszczenie stosowania świetlików na stropodachach,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dopuszczenie doświetlenia poddasza w budynkach </w:t>
      </w:r>
      <w:proofErr w:type="spellStart"/>
      <w:r>
        <w:rPr>
          <w:rFonts w:ascii="Arial" w:hAnsi="Arial" w:cs="Arial"/>
          <w:sz w:val="18"/>
          <w:szCs w:val="18"/>
        </w:rPr>
        <w:t>przekrytych</w:t>
      </w:r>
      <w:proofErr w:type="spellEnd"/>
      <w:r>
        <w:rPr>
          <w:rFonts w:ascii="Arial" w:hAnsi="Arial" w:cs="Arial"/>
          <w:sz w:val="18"/>
          <w:szCs w:val="18"/>
        </w:rPr>
        <w:t xml:space="preserve"> dachem spadzistym: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za pomocą lukarn lub okien połaciowych – w budynkach mieszkalnych i usługowych,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za pomocą okien połaciowych – w budynkach gospodarczych i garażach,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dla lukarn i okien połaciowych ustala się: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łączna szerokość lukarn nie może przekraczać 1/3 szerokości odpowiedniej elewacji,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lukarny i okna połaciowe należy lokalizować w osiach otworów okiennych </w:t>
      </w:r>
      <w:r>
        <w:rPr>
          <w:rFonts w:ascii="Arial" w:hAnsi="Arial" w:cs="Arial"/>
          <w:sz w:val="18"/>
          <w:szCs w:val="18"/>
        </w:rPr>
        <w:br/>
        <w:t xml:space="preserve">lub drzwiowych, lub w osiach przestrzeni międzyokiennych, lub symetrycznie,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nakaz stosowania jednolitej formy lukarn na danym budynku.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Zakaz lokalizacji tymczasowych obiektów budowlanych, z wyjątkiem: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obiektów takich jak: </w:t>
      </w:r>
      <w:proofErr w:type="spellStart"/>
      <w:r>
        <w:rPr>
          <w:rFonts w:ascii="Arial" w:hAnsi="Arial" w:cs="Arial"/>
          <w:sz w:val="18"/>
          <w:szCs w:val="18"/>
        </w:rPr>
        <w:t>przekrycia</w:t>
      </w:r>
      <w:proofErr w:type="spellEnd"/>
      <w:r>
        <w:rPr>
          <w:rFonts w:ascii="Arial" w:hAnsi="Arial" w:cs="Arial"/>
          <w:sz w:val="18"/>
          <w:szCs w:val="18"/>
        </w:rPr>
        <w:t xml:space="preserve"> namiotowe i powłoki pneumatyczne oraz inne </w:t>
      </w:r>
      <w:proofErr w:type="spellStart"/>
      <w:r>
        <w:rPr>
          <w:rFonts w:ascii="Arial" w:hAnsi="Arial" w:cs="Arial"/>
          <w:sz w:val="18"/>
          <w:szCs w:val="18"/>
        </w:rPr>
        <w:t>przekrycia</w:t>
      </w:r>
      <w:proofErr w:type="spellEnd"/>
      <w:r>
        <w:rPr>
          <w:rFonts w:ascii="Arial" w:hAnsi="Arial" w:cs="Arial"/>
          <w:sz w:val="18"/>
          <w:szCs w:val="18"/>
        </w:rPr>
        <w:t xml:space="preserve"> o samodzielnej ażurowej konstrukcji, lokalizowanych na czas trwania wystawy, pokazu i imprez jednak nie dłużej niż</w:t>
      </w:r>
      <w:r>
        <w:rPr>
          <w:rFonts w:ascii="Arial" w:hAnsi="Arial" w:cs="Arial"/>
          <w:sz w:val="18"/>
          <w:szCs w:val="18"/>
        </w:rPr>
        <w:br/>
        <w:t xml:space="preserve"> na okres 120 dni;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obiektów lokalizowanych na czas trwania budowy;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kiosków ulicznych i pawilonów sprzedaży ulicznej poza wyznaczoną strefą lokalizacji usług przyulicznych o której mowa w ust. 1 pkt 2 lit b, wyłącznie w sezonie letnim od początku czerwca do końca września.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W odniesieniu do obiektów handlowych – kiosków ulicznych i pawilonów sprzedaży ulicznej ustala się: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maksymalną wysokość obiektu budowlanego: 3,5 m;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2) maksymalną powierzchnię obiektu: 10 m2;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geometria dachu: dach płaski;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kolorystyka stosowanych materiałów: odcienie koloru białego, ugrowego, beżowego lub szarego.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Zasady iluminacji obiektów i zieleni: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dopuszcza się iluminację obiektów budowlanych i zieleni;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dopuszcza się iluminację obiektów i zespołów zabytkowych wraz z ich otoczeniem oraz towarzyszącymi zespołami zieleni;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do iluminacji obiektów budowlanych należy stosować jedynie światło białe;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zakaz stosowania światła pulsacyjnego. </w:t>
      </w:r>
    </w:p>
    <w:p w:rsidR="00D81FB7" w:rsidRDefault="00D81FB7">
      <w:pPr>
        <w:pStyle w:val="Default"/>
        <w:jc w:val="both"/>
        <w:rPr>
          <w:rFonts w:ascii="Arial" w:hAnsi="Arial" w:cs="Arial"/>
          <w:b/>
          <w:bCs/>
          <w:sz w:val="18"/>
          <w:szCs w:val="18"/>
        </w:rPr>
      </w:pPr>
    </w:p>
    <w:p w:rsidR="00D81FB7" w:rsidRDefault="00D81FB7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ochrony środowiska, przyrody i krajobrazu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8</w:t>
      </w:r>
      <w:r>
        <w:rPr>
          <w:rFonts w:ascii="Arial" w:hAnsi="Arial" w:cs="Arial"/>
          <w:sz w:val="18"/>
          <w:szCs w:val="18"/>
        </w:rPr>
        <w:t>. 1. Na całym obszarze objętym planem przy realizacji zagospodarowania terenów obowiązuje nakaz: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stosowania rozwiązań technicznych z zakresu błękitno-zielonej infrastruktury;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stosowania rozwiązań technicznych gwarantujących zachowanie odpowiednich przejść i przepustów, mających na celu umożliwienie swobodnej migracji zwierząt;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W zakresie wyznaczonego w ustaleniach szczegółowych minimalnego udziału powierzchni biologicznie czynnej ustala się możliwość jego bilansowania maksymalnie w 30% w obrysie istniejących i projektowanych obiektów budowlanych, w tym urządzeń budowlanych z nimi związanych (np. na ścianach, na dachach zielonych).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Na całym obszarze objętym planem obowiązuje zakaz: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lokalizacji przedsięwzięć mogących znacząco oddziaływać na środowisko, z wyjątkiem inwestycji stanowiących: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zabudowę mieszkaniową z towarzyszącą jej infrastrukturą,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zabudowę usługową wraz z towarzyszącą jej infrastrukturą,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garaże i parkingi samochodowe wraz z towarzyszącą im infrastrukturą,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infrastrukturę komunikacyjną w tym linie tramwajowe wraz z towarzyszącą im infrastrukturą,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infrastrukturę techniczną;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wykonywania instalacji na paliwa stałe w obiektach budowlanych;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wykonywania prac ziemnych polegających na nadsypywaniu terenu w odniesieniu do poziomu istniejącego, z wyjątkiem wykorzystania wydobytych mas ziemnych w trakcie robót budowlanych na terenie, na którym zostały wydobyte.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Wykonywanie </w:t>
      </w:r>
      <w:proofErr w:type="spellStart"/>
      <w:r>
        <w:rPr>
          <w:rFonts w:ascii="Arial" w:hAnsi="Arial" w:cs="Arial"/>
          <w:sz w:val="18"/>
          <w:szCs w:val="18"/>
        </w:rPr>
        <w:t>odwodnień</w:t>
      </w:r>
      <w:proofErr w:type="spellEnd"/>
      <w:r>
        <w:rPr>
          <w:rFonts w:ascii="Arial" w:hAnsi="Arial" w:cs="Arial"/>
          <w:sz w:val="18"/>
          <w:szCs w:val="18"/>
        </w:rPr>
        <w:t xml:space="preserve"> budowlanych otworami wiertniczymi należy każdorazowo poprzedzić udokumentowaniem warunków hydrogeologicznych.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W celu ochrony wysokich wartości historycznego krajobrazu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Wyznacza się strefy zieleni dla których ustala się: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nakaz ochrony zieleni z uwzględnieniem zachowania wykształconego drzewostanu;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nakaz zagospodarowania stref zieleni w min. 70% jako powierzchnia biologicznie czynna;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zakaz: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realizacji budynków,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realizacji miejsc parkingowych (postojowych);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dopuszczenie: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miejsc postojowych dla rowerów,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lokalizacji wjazdów do nieruchomości, ścieżek i ciągów pieszych i rowerowych,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realizacji obiektów tymczasowych (kiosków ulicznych i pawilonów sprzedaży ulicznej) </w:t>
      </w:r>
      <w:r>
        <w:rPr>
          <w:rFonts w:ascii="Arial" w:hAnsi="Arial" w:cs="Arial"/>
          <w:sz w:val="18"/>
          <w:szCs w:val="18"/>
        </w:rPr>
        <w:br/>
        <w:t xml:space="preserve">w wyznaczonych na rysunku planu strefach lokalizacji usług przyulicznych, o których mowa </w:t>
      </w:r>
      <w:r>
        <w:rPr>
          <w:rFonts w:ascii="Arial" w:hAnsi="Arial" w:cs="Arial"/>
          <w:sz w:val="18"/>
          <w:szCs w:val="18"/>
        </w:rPr>
        <w:br/>
        <w:t xml:space="preserve">w § 7 ust. 10 pkt 3 oraz ust.11.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Wyznacza się i oznacza na rysunku planu granicę i obszar strefy zielonych alei, dla których ustala się nakaz: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kształtowania zieleni towarzyszącej podstawowemu układowi ulicznemu w postaci </w:t>
      </w:r>
      <w:proofErr w:type="spellStart"/>
      <w:r>
        <w:rPr>
          <w:rFonts w:ascii="Arial" w:hAnsi="Arial" w:cs="Arial"/>
          <w:sz w:val="18"/>
          <w:szCs w:val="18"/>
        </w:rPr>
        <w:t>nasadzeń</w:t>
      </w:r>
      <w:proofErr w:type="spellEnd"/>
      <w:r>
        <w:rPr>
          <w:rFonts w:ascii="Arial" w:hAnsi="Arial" w:cs="Arial"/>
          <w:sz w:val="18"/>
          <w:szCs w:val="18"/>
        </w:rPr>
        <w:t xml:space="preserve"> szpalerów drzew, krzewów, rabat kwiatowych - z zastosowaniem gatunków tolerujących negatywne warunki przyuliczne – z zachowaniem zasad bezpieczeństwa ruchu kołowego i pieszego oraz widoczności </w:t>
      </w:r>
      <w:r>
        <w:rPr>
          <w:rFonts w:ascii="Arial" w:hAnsi="Arial" w:cs="Arial"/>
          <w:sz w:val="18"/>
          <w:szCs w:val="18"/>
        </w:rPr>
        <w:br/>
        <w:t xml:space="preserve">na skrzyżowaniach;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wydzielenia w posadzce chodnika trawników lub pasów zieleni o szerokości nie mniejszej niż 2 m przy realizacji szpalerów drzew, albo powierzchni nie mniejszej niż kwadrat 1,5 m x 1,5 m wokół każdego drzewa;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lokalizacji ciągów pieszych wraz z oświetleniem;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lokalizacji tras rowerowych.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W przypadku braku możliwości zapewnienia normatywnych szerokości chodników dla pieszych dopuszcza się odstępstwo od realizacji zapisów ust. 7 pkt 1 i 2.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9. Na obszarze objętym planem występują obszary narażone na niebezpieczeństwo powodzi, na których prawdopodobieństwo wystąpienia powodzi jest niskie i wynosi raz na 500 lat (Q0,2%) – wg map zagrożenia powodziowego.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10. Na obszarze planu występują obszary narażone na niebezpieczeństwo powodzi o prawdopodobieństwie wystąpienia raz na 100 lat (Q1%) w przypadku zniszczenia lub uszkodzenia wału przeciwpowodziowego – wg map zagrożenia powodziowego.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11. Na obszarach narażonych na zalanie w przypadku zniszczenia, przerwania lub uszkodzenia wału przeciwpowodziowego dla wody 100-letniej, ustala się: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zakaz lokalizacji: zakładu poprawczego, schroniska dla nieletnich, domu dziecka, domu rencistów oraz budynków użyteczności publicznej z zakresu opieki zdrowotnej, społecznej lub socjalnej (związanych </w:t>
      </w:r>
      <w:r>
        <w:rPr>
          <w:rFonts w:ascii="Arial" w:hAnsi="Arial" w:cs="Arial"/>
          <w:sz w:val="18"/>
          <w:szCs w:val="18"/>
        </w:rPr>
        <w:br/>
        <w:t xml:space="preserve">ze stałym przebywaniem osób o ograniczonych możliwościach poruszania się);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2) nakaz stosowania rozwiązań polegających na odstępowaniu od realizacji obiektów z podpiwniczeniem albo zastosowania środków technicznych poprzez wykonanie dodatkowych zabezpieczeń typu: szczelne izolacje oraz zastosowanie materiałów budowlanych odpornych na działanie wody.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12. Część obszaru objętego planem znajduje się w granicach udokumentowanego Głównego Zbiornika Wód Podziemnych nr 450 – Dolina rzeki Wisła (Kraków) – granice GZWP zgodnie z dokumentacją zatwierdzoną Decyzją Ministra Środowiska z dnia 12 stycznia 2016 r., znak: DGK-II.4731.94.2015.AJ.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13. W zakresie ochrony przed hałasem: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należy uwzględnić następujące tereny faktycznie zagospodarowane zgodnie z ustaleniami planu: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w terenach zabudowy mieszkaniowej wielorodzinnej </w:t>
      </w:r>
      <w:proofErr w:type="spellStart"/>
      <w:r>
        <w:rPr>
          <w:rFonts w:ascii="Arial" w:hAnsi="Arial" w:cs="Arial"/>
          <w:sz w:val="18"/>
          <w:szCs w:val="18"/>
        </w:rPr>
        <w:t>pierzejowej</w:t>
      </w:r>
      <w:proofErr w:type="spellEnd"/>
      <w:r>
        <w:rPr>
          <w:rFonts w:ascii="Arial" w:hAnsi="Arial" w:cs="Arial"/>
          <w:sz w:val="18"/>
          <w:szCs w:val="18"/>
        </w:rPr>
        <w:t xml:space="preserve"> (</w:t>
      </w:r>
      <w:r>
        <w:rPr>
          <w:rFonts w:ascii="Arial" w:hAnsi="Arial" w:cs="Arial"/>
          <w:b/>
          <w:bCs/>
          <w:sz w:val="18"/>
          <w:szCs w:val="18"/>
        </w:rPr>
        <w:t>1MWK, 2MWK</w:t>
      </w:r>
      <w:r>
        <w:rPr>
          <w:rFonts w:ascii="Arial" w:hAnsi="Arial" w:cs="Arial"/>
          <w:sz w:val="18"/>
          <w:szCs w:val="18"/>
        </w:rPr>
        <w:t xml:space="preserve">) jako tereny “pod zabudowę mieszkaniową”,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w terenie zabudowy mieszkaniowej wielorodzinnej lub usług (</w:t>
      </w:r>
      <w:r>
        <w:rPr>
          <w:rFonts w:ascii="Arial" w:hAnsi="Arial" w:cs="Arial"/>
          <w:b/>
          <w:bCs/>
          <w:sz w:val="18"/>
          <w:szCs w:val="18"/>
        </w:rPr>
        <w:t>1MW-U</w:t>
      </w:r>
      <w:r>
        <w:rPr>
          <w:rFonts w:ascii="Arial" w:hAnsi="Arial" w:cs="Arial"/>
          <w:sz w:val="18"/>
          <w:szCs w:val="18"/>
        </w:rPr>
        <w:t xml:space="preserve">) jako tereny </w:t>
      </w:r>
      <w:r>
        <w:rPr>
          <w:rFonts w:ascii="Arial" w:hAnsi="Arial" w:cs="Arial"/>
          <w:sz w:val="18"/>
          <w:szCs w:val="18"/>
        </w:rPr>
        <w:br/>
        <w:t xml:space="preserve">“pod zabudowę mieszkaniowo-usługową”,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w terenach zabudowy mieszkaniowej wielorodzinnej </w:t>
      </w:r>
      <w:proofErr w:type="spellStart"/>
      <w:r>
        <w:rPr>
          <w:rFonts w:ascii="Arial" w:hAnsi="Arial" w:cs="Arial"/>
          <w:sz w:val="18"/>
          <w:szCs w:val="18"/>
        </w:rPr>
        <w:t>pierzejowej</w:t>
      </w:r>
      <w:proofErr w:type="spellEnd"/>
      <w:r>
        <w:rPr>
          <w:rFonts w:ascii="Arial" w:hAnsi="Arial" w:cs="Arial"/>
          <w:sz w:val="18"/>
          <w:szCs w:val="18"/>
        </w:rPr>
        <w:t xml:space="preserve"> lub usług (</w:t>
      </w:r>
      <w:r>
        <w:rPr>
          <w:rFonts w:ascii="Arial" w:hAnsi="Arial" w:cs="Arial"/>
          <w:b/>
          <w:bCs/>
          <w:sz w:val="18"/>
          <w:szCs w:val="18"/>
        </w:rPr>
        <w:t>1MWK-U, 2MWK-U,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3MWK-U</w:t>
      </w:r>
      <w:r>
        <w:rPr>
          <w:rFonts w:ascii="Arial" w:hAnsi="Arial" w:cs="Arial"/>
          <w:sz w:val="18"/>
          <w:szCs w:val="18"/>
        </w:rPr>
        <w:t xml:space="preserve">) jako tereny “pod zabudowę mieszkaniowo-usługową”,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w terenach usług nauki w których zlokalizowane są budynki zamieszkania zbiorowego </w:t>
      </w:r>
      <w:r>
        <w:rPr>
          <w:rFonts w:ascii="Arial" w:hAnsi="Arial" w:cs="Arial"/>
          <w:sz w:val="18"/>
          <w:szCs w:val="18"/>
        </w:rPr>
        <w:br/>
        <w:t>(</w:t>
      </w:r>
      <w:r>
        <w:rPr>
          <w:rFonts w:ascii="Arial" w:hAnsi="Arial" w:cs="Arial"/>
          <w:b/>
          <w:bCs/>
          <w:sz w:val="18"/>
          <w:szCs w:val="18"/>
        </w:rPr>
        <w:t>1UN, 2UN, 3UN, 4UN, 9UN, 11UN</w:t>
      </w:r>
      <w:r>
        <w:rPr>
          <w:rFonts w:ascii="Arial" w:hAnsi="Arial" w:cs="Arial"/>
          <w:sz w:val="18"/>
          <w:szCs w:val="18"/>
        </w:rPr>
        <w:t xml:space="preserve">) jako tereny “pod zabudowę mieszkaniowo-usługową”,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e) w terenie usług sportu i rekreacji (</w:t>
      </w:r>
      <w:r>
        <w:rPr>
          <w:rFonts w:ascii="Arial" w:hAnsi="Arial" w:cs="Arial"/>
          <w:b/>
          <w:bCs/>
          <w:sz w:val="18"/>
          <w:szCs w:val="18"/>
        </w:rPr>
        <w:t>1US</w:t>
      </w:r>
      <w:r>
        <w:rPr>
          <w:rFonts w:ascii="Arial" w:hAnsi="Arial" w:cs="Arial"/>
          <w:sz w:val="18"/>
          <w:szCs w:val="18"/>
        </w:rPr>
        <w:t xml:space="preserve">) “na cele rekreacyjno-wypoczynkowe”,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f) w terenie zieleni urządzonej (</w:t>
      </w:r>
      <w:r>
        <w:rPr>
          <w:rFonts w:ascii="Arial" w:hAnsi="Arial" w:cs="Arial"/>
          <w:b/>
          <w:bCs/>
          <w:sz w:val="18"/>
          <w:szCs w:val="18"/>
        </w:rPr>
        <w:t>13ZP</w:t>
      </w:r>
      <w:r>
        <w:rPr>
          <w:rFonts w:ascii="Arial" w:hAnsi="Arial" w:cs="Arial"/>
          <w:sz w:val="18"/>
          <w:szCs w:val="18"/>
        </w:rPr>
        <w:t xml:space="preserve">) “na cele rekreacyjno-wypoczynkowe”;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w terenie zabudowy usługowej </w:t>
      </w:r>
      <w:r>
        <w:rPr>
          <w:rFonts w:ascii="Arial" w:hAnsi="Arial" w:cs="Arial"/>
          <w:b/>
          <w:bCs/>
          <w:sz w:val="18"/>
          <w:szCs w:val="18"/>
        </w:rPr>
        <w:t>1U</w:t>
      </w:r>
      <w:r>
        <w:rPr>
          <w:rFonts w:ascii="Arial" w:hAnsi="Arial" w:cs="Arial"/>
          <w:sz w:val="18"/>
          <w:szCs w:val="18"/>
        </w:rPr>
        <w:t xml:space="preserve"> i </w:t>
      </w:r>
      <w:r>
        <w:rPr>
          <w:rFonts w:ascii="Arial" w:hAnsi="Arial" w:cs="Arial"/>
          <w:b/>
          <w:bCs/>
          <w:sz w:val="18"/>
          <w:szCs w:val="18"/>
        </w:rPr>
        <w:t>2U</w:t>
      </w:r>
      <w:r>
        <w:rPr>
          <w:rFonts w:ascii="Arial" w:hAnsi="Arial" w:cs="Arial"/>
          <w:sz w:val="18"/>
          <w:szCs w:val="18"/>
        </w:rPr>
        <w:t xml:space="preserve"> do czasu zagospodarowania zgodnie z ustaleniami planu, tereny istniejącej zabudowy mieszkaniowej należy uwzględnić jako tereny “pod zabudowę mieszkaniowo-usługową”.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kształtowania krajobrazu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§ 9</w:t>
      </w:r>
      <w:r>
        <w:rPr>
          <w:rFonts w:ascii="Arial" w:hAnsi="Arial" w:cs="Arial"/>
          <w:sz w:val="18"/>
          <w:szCs w:val="18"/>
        </w:rPr>
        <w:t>. 1. Nakaz: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maksymalnie możliwej ochrony zieleni istniejącej, szczególnie poprzez jej zachowanie i wkomponowanie w projekt zagospodarowania terenu;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color w:val="808000"/>
          <w:sz w:val="18"/>
          <w:szCs w:val="18"/>
          <w:u w:val="single"/>
        </w:rPr>
      </w:pPr>
      <w:r>
        <w:rPr>
          <w:rFonts w:ascii="Arial" w:hAnsi="Arial" w:cs="Arial"/>
          <w:b/>
          <w:bCs/>
          <w:color w:val="808000"/>
          <w:sz w:val="18"/>
          <w:szCs w:val="18"/>
        </w:rPr>
        <w:t>2) ochrony i zachowania drzew i grupy drzew wskazanych do ochrony na rysunku planu, przy czym dopuszcza się ich przesadzanie w przypadkach kolizji z obiektami budowlanymi infrastruktury technicznej i komunikacyjnej</w:t>
      </w:r>
      <w:r>
        <w:rPr>
          <w:rFonts w:ascii="Arial" w:hAnsi="Arial" w:cs="Arial"/>
          <w:color w:val="808000"/>
          <w:sz w:val="18"/>
          <w:szCs w:val="18"/>
          <w:u w:val="single"/>
        </w:rPr>
        <w:t xml:space="preserve">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nakaz zachowania i uzupełnienia istniejących szpalerów drzew oraz nasadzenia szpalerów drzew co najmniej na odcinkach wyznaczonych na rysunku planu, dopuszczając przerwanie ciągłości szpalerów drzew, w przypadkach: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lokalizacji wjazdu do nieruchomości,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kolizji z sieciami, urządzeniami i obiektami infrastruktury technicznej oraz garażami podziemnymi,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wymogu zachowania odpowiedniej widoczności w rejonie skrzyżowań;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przy nasadzaniu drzew, o którym mowa w pkt 3, nakaz stosowania wyłącznie gatunków drzew liściastych;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wydzielenia w posadzce chodnika trawników lub pasów zieleni niskiej o szerokości nie mniejszej niż 2 m przy realizacji szpalerów drzew, albo powierzchni nie mniejszej niż kwadrat 1,5 m x 1,5 m wokół każdego drzewa, ponadto dopuszcza się stosowanie poziomych i pionowych osłon drzew, systemów nawadniających lub napowietrzających, a także barierek ochronnych o wysokości nieprzekraczającej 0,4 m od poziomu chodnika;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6) w przypadku braku możliwości zapewnienia normatywnych szerokości chodników dla pieszych, dopuszcza się odstępstwo od realizacji ustaleń zawartych w pkt 5, za wyjątkiem obowiązku stosowania wokół drzew nawierzchni ażurowych lub porowatych, niezbędnych do nawadniania i napowietrzania systemów korzeniowych drzew.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Zasady ochrony dziedzictwa kulturowego i zabytków,  </w:t>
      </w:r>
      <w:r>
        <w:rPr>
          <w:rFonts w:ascii="Arial" w:hAnsi="Arial" w:cs="Arial"/>
          <w:b/>
          <w:bCs/>
          <w:sz w:val="18"/>
          <w:szCs w:val="18"/>
        </w:rPr>
        <w:br/>
        <w:t>w tym krajobrazów kulturowych oraz dóbr kultury współczesnej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§ 10. </w:t>
      </w:r>
      <w:r>
        <w:rPr>
          <w:rFonts w:ascii="Arial" w:hAnsi="Arial" w:cs="Arial"/>
          <w:sz w:val="18"/>
          <w:szCs w:val="18"/>
        </w:rPr>
        <w:t>1. W celu ochrony dziedzictwa kulturowego i zabytków oraz ochrony historycznego układu urbanistycznego uwzględnia się: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wpisany do rejestru zabytków (nr rej. A-1570/M, </w:t>
      </w:r>
      <w:proofErr w:type="spellStart"/>
      <w:r>
        <w:rPr>
          <w:rFonts w:ascii="Arial" w:hAnsi="Arial" w:cs="Arial"/>
          <w:sz w:val="18"/>
          <w:szCs w:val="18"/>
        </w:rPr>
        <w:t>dec</w:t>
      </w:r>
      <w:proofErr w:type="spellEnd"/>
      <w:r>
        <w:rPr>
          <w:rFonts w:ascii="Arial" w:hAnsi="Arial" w:cs="Arial"/>
          <w:sz w:val="18"/>
          <w:szCs w:val="18"/>
        </w:rPr>
        <w:t xml:space="preserve">. z dnia 24.11.2020 r.) układ urbanistyczny oraz krajobraz kulturowy zachodniej części Alej Trzech Wieszczów – w granicach określonych na rysunku planu;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wpisane do rejestru zabytków obiekty i obszary, wymienione w ust.2 oraz oznaczone na rysunku planu;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ujęte w gminnej ewidencji zabytków obiekty, wymienione w ust. 3 pkt 1 oraz oznaczone na rysunku planu;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uznane za dobra kultury współczesnej obiekty i obszary, wymienione w ust. 3 pkt 2 oraz oznaczone </w:t>
      </w:r>
      <w:r>
        <w:rPr>
          <w:rFonts w:ascii="Arial" w:hAnsi="Arial" w:cs="Arial"/>
          <w:sz w:val="18"/>
          <w:szCs w:val="18"/>
        </w:rPr>
        <w:br/>
        <w:t xml:space="preserve">na rysunku planu;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obiekty o wartościach zabytkowych, wymienione w ust. 3 pkt 3 oraz oznaczone na rysunku planu;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Obejmuje się ochroną i oznacza na rysunku planu: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obiekty ujęte w gminnej ewidencji zabytków: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i) Kamienica przy ul. Czarnowiejskiej 70 – symbol </w:t>
      </w:r>
      <w:r>
        <w:rPr>
          <w:rFonts w:ascii="Arial" w:hAnsi="Arial" w:cs="Arial"/>
          <w:b/>
          <w:bCs/>
          <w:sz w:val="18"/>
          <w:szCs w:val="18"/>
        </w:rPr>
        <w:t>E9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j) Kamienica przy ul. Czarnowiejskiej 50b – symbol </w:t>
      </w:r>
      <w:r>
        <w:rPr>
          <w:rFonts w:ascii="Arial" w:hAnsi="Arial" w:cs="Arial"/>
          <w:b/>
          <w:bCs/>
          <w:sz w:val="18"/>
          <w:szCs w:val="18"/>
        </w:rPr>
        <w:t>E10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n) Kamienica przy ul. Akademickiej 5 – symbol </w:t>
      </w:r>
      <w:r>
        <w:rPr>
          <w:rFonts w:ascii="Arial" w:hAnsi="Arial" w:cs="Arial"/>
          <w:b/>
          <w:bCs/>
          <w:sz w:val="18"/>
          <w:szCs w:val="18"/>
        </w:rPr>
        <w:t>E14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p) Budynek AGH tzw. Czekoladka (budynek D1) przy ul. Władysława Reymonta 9 – symbol </w:t>
      </w:r>
      <w:r>
        <w:rPr>
          <w:rFonts w:ascii="Arial" w:hAnsi="Arial" w:cs="Arial"/>
          <w:b/>
          <w:bCs/>
          <w:sz w:val="18"/>
          <w:szCs w:val="18"/>
        </w:rPr>
        <w:t>E16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q) Laboratorium maszynowe AGH (budynek U2) przy ul. Władysława Reymonta 7 – symbol </w:t>
      </w:r>
      <w:r>
        <w:rPr>
          <w:rFonts w:ascii="Arial" w:hAnsi="Arial" w:cs="Arial"/>
          <w:b/>
          <w:bCs/>
          <w:sz w:val="18"/>
          <w:szCs w:val="18"/>
        </w:rPr>
        <w:t>E17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r) Akademia Górniczo-Hutnicza (budynek główny A-0) przy al. Mickiewicza 30 – symbol </w:t>
      </w:r>
      <w:r>
        <w:rPr>
          <w:rFonts w:ascii="Arial" w:hAnsi="Arial" w:cs="Arial"/>
          <w:b/>
          <w:bCs/>
          <w:sz w:val="18"/>
          <w:szCs w:val="18"/>
        </w:rPr>
        <w:t>E18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obiekty i obszary uznane za dobra kultury współczesnej: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a) Miasteczko Studenckie, ulice: Józefa Rostafińskiego / Władysława Reymonta/ Piastowska – symbol </w:t>
      </w:r>
      <w:r>
        <w:rPr>
          <w:rFonts w:ascii="Arial" w:hAnsi="Arial" w:cs="Arial"/>
          <w:b/>
          <w:bCs/>
          <w:sz w:val="18"/>
          <w:szCs w:val="18"/>
        </w:rPr>
        <w:t>D1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Biblioteka Główna AGH przy al. Mickiewicza 30 - symbol </w:t>
      </w:r>
      <w:r>
        <w:rPr>
          <w:rFonts w:ascii="Arial" w:hAnsi="Arial" w:cs="Arial"/>
          <w:b/>
          <w:bCs/>
          <w:sz w:val="18"/>
          <w:szCs w:val="18"/>
        </w:rPr>
        <w:t>D2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obiekty o wartościach zabytkowych: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dom studencki Alfa przy ul. Reymonta 17 – symbol </w:t>
      </w:r>
      <w:r>
        <w:rPr>
          <w:rFonts w:ascii="Arial" w:hAnsi="Arial" w:cs="Arial"/>
          <w:b/>
          <w:bCs/>
          <w:sz w:val="18"/>
          <w:szCs w:val="18"/>
        </w:rPr>
        <w:t>H2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hale H-B1B2 oraz H-B3B4 – symbol </w:t>
      </w:r>
      <w:r>
        <w:rPr>
          <w:rFonts w:ascii="Arial" w:hAnsi="Arial" w:cs="Arial"/>
          <w:b/>
          <w:bCs/>
          <w:sz w:val="18"/>
          <w:szCs w:val="18"/>
        </w:rPr>
        <w:t>H3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budynek B-4 symbol </w:t>
      </w:r>
      <w:r>
        <w:rPr>
          <w:rFonts w:ascii="Arial" w:hAnsi="Arial" w:cs="Arial"/>
          <w:b/>
          <w:bCs/>
          <w:sz w:val="18"/>
          <w:szCs w:val="18"/>
        </w:rPr>
        <w:t>H4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budynek B-3 symbol </w:t>
      </w:r>
      <w:r>
        <w:rPr>
          <w:rFonts w:ascii="Arial" w:hAnsi="Arial" w:cs="Arial"/>
          <w:b/>
          <w:bCs/>
          <w:sz w:val="18"/>
          <w:szCs w:val="18"/>
        </w:rPr>
        <w:t>H5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f) budynek B-2 symbol </w:t>
      </w:r>
      <w:r>
        <w:rPr>
          <w:rFonts w:ascii="Arial" w:hAnsi="Arial" w:cs="Arial"/>
          <w:b/>
          <w:bCs/>
          <w:sz w:val="18"/>
          <w:szCs w:val="18"/>
        </w:rPr>
        <w:t>H6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g) budynek B-1 symbol </w:t>
      </w:r>
      <w:r>
        <w:rPr>
          <w:rFonts w:ascii="Arial" w:hAnsi="Arial" w:cs="Arial"/>
          <w:b/>
          <w:bCs/>
          <w:sz w:val="18"/>
          <w:szCs w:val="18"/>
        </w:rPr>
        <w:t>H7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h) rzeźba “Dwoje” Bronisława Chromego – symbol </w:t>
      </w:r>
      <w:r>
        <w:rPr>
          <w:rFonts w:ascii="Arial" w:hAnsi="Arial" w:cs="Arial"/>
          <w:b/>
          <w:bCs/>
          <w:sz w:val="18"/>
          <w:szCs w:val="18"/>
        </w:rPr>
        <w:t xml:space="preserve">H8,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i) budynek C-4 – symbol </w:t>
      </w:r>
      <w:r>
        <w:rPr>
          <w:rFonts w:ascii="Arial" w:hAnsi="Arial" w:cs="Arial"/>
          <w:b/>
          <w:bCs/>
          <w:sz w:val="18"/>
          <w:szCs w:val="18"/>
        </w:rPr>
        <w:t>H9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j) budynek A-4 wraz z przewiązką do budynku C4 – symbol </w:t>
      </w:r>
      <w:r>
        <w:rPr>
          <w:rFonts w:ascii="Arial" w:hAnsi="Arial" w:cs="Arial"/>
          <w:b/>
          <w:bCs/>
          <w:sz w:val="18"/>
          <w:szCs w:val="18"/>
        </w:rPr>
        <w:t>H10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k) budynek A-3 - symbol </w:t>
      </w:r>
      <w:r>
        <w:rPr>
          <w:rFonts w:ascii="Arial" w:hAnsi="Arial" w:cs="Arial"/>
          <w:b/>
          <w:bCs/>
          <w:sz w:val="18"/>
          <w:szCs w:val="18"/>
        </w:rPr>
        <w:t>H11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l) zabudowa łącząca budynki U2 i D1 – symbol </w:t>
      </w:r>
      <w:r>
        <w:rPr>
          <w:rFonts w:ascii="Arial" w:hAnsi="Arial" w:cs="Arial"/>
          <w:b/>
          <w:bCs/>
          <w:sz w:val="18"/>
          <w:szCs w:val="18"/>
        </w:rPr>
        <w:t>H12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m) budynek C-1 oraz C-2 – symbol </w:t>
      </w:r>
      <w:r>
        <w:rPr>
          <w:rFonts w:ascii="Arial" w:hAnsi="Arial" w:cs="Arial"/>
          <w:b/>
          <w:bCs/>
          <w:sz w:val="18"/>
          <w:szCs w:val="18"/>
        </w:rPr>
        <w:t xml:space="preserve">H13,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n) budynek A-2 – symbol </w:t>
      </w:r>
      <w:r>
        <w:rPr>
          <w:rFonts w:ascii="Arial" w:hAnsi="Arial" w:cs="Arial"/>
          <w:b/>
          <w:bCs/>
          <w:sz w:val="18"/>
          <w:szCs w:val="18"/>
        </w:rPr>
        <w:t>H14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o) budynek A-1 wraz z łącznikiem z budynkiem C-1 – symbol </w:t>
      </w:r>
      <w:r>
        <w:rPr>
          <w:rFonts w:ascii="Arial" w:hAnsi="Arial" w:cs="Arial"/>
          <w:b/>
          <w:bCs/>
          <w:sz w:val="18"/>
          <w:szCs w:val="18"/>
        </w:rPr>
        <w:t xml:space="preserve">H15,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p) hala H-A1 oraz H-A2 – symbol </w:t>
      </w:r>
      <w:r>
        <w:rPr>
          <w:rFonts w:ascii="Arial" w:hAnsi="Arial" w:cs="Arial"/>
          <w:b/>
          <w:bCs/>
          <w:sz w:val="18"/>
          <w:szCs w:val="18"/>
        </w:rPr>
        <w:t>H16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s) budynki D-8 i H-D8 – symbol </w:t>
      </w:r>
      <w:r>
        <w:rPr>
          <w:rFonts w:ascii="Arial" w:hAnsi="Arial" w:cs="Arial"/>
          <w:b/>
          <w:bCs/>
          <w:sz w:val="18"/>
          <w:szCs w:val="18"/>
        </w:rPr>
        <w:t>H19</w:t>
      </w:r>
      <w:r>
        <w:rPr>
          <w:rFonts w:ascii="Arial" w:hAnsi="Arial" w:cs="Arial"/>
          <w:sz w:val="18"/>
          <w:szCs w:val="18"/>
        </w:rPr>
        <w:t xml:space="preserve">;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t) budynek B-5 – symbol </w:t>
      </w:r>
      <w:r>
        <w:rPr>
          <w:rFonts w:ascii="Arial" w:hAnsi="Arial" w:cs="Arial"/>
          <w:b/>
          <w:bCs/>
          <w:sz w:val="18"/>
          <w:szCs w:val="18"/>
        </w:rPr>
        <w:t xml:space="preserve">H20.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W odniesieniu do obiektów ujętych w </w:t>
      </w:r>
      <w:r>
        <w:rPr>
          <w:rFonts w:ascii="Arial" w:hAnsi="Arial" w:cs="Arial"/>
          <w:b/>
          <w:bCs/>
          <w:sz w:val="18"/>
          <w:szCs w:val="18"/>
        </w:rPr>
        <w:t xml:space="preserve">gminnej ewidencji zabytków, obiektów uznanych za dobro kultury współczesnej oraz obiektów o wartościach zabytkowych </w:t>
      </w:r>
      <w:r>
        <w:rPr>
          <w:rFonts w:ascii="Arial" w:hAnsi="Arial" w:cs="Arial"/>
          <w:sz w:val="18"/>
          <w:szCs w:val="18"/>
        </w:rPr>
        <w:t xml:space="preserve">(z wyłączeniem obiektów </w:t>
      </w:r>
      <w:r>
        <w:rPr>
          <w:rFonts w:ascii="Arial" w:hAnsi="Arial" w:cs="Arial"/>
          <w:b/>
          <w:bCs/>
          <w:sz w:val="18"/>
          <w:szCs w:val="18"/>
        </w:rPr>
        <w:t xml:space="preserve">H8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b/>
          <w:bCs/>
          <w:sz w:val="18"/>
          <w:szCs w:val="18"/>
        </w:rPr>
        <w:t>H17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o których mowa </w:t>
      </w:r>
      <w:r>
        <w:rPr>
          <w:rFonts w:ascii="Arial" w:hAnsi="Arial" w:cs="Arial"/>
          <w:sz w:val="18"/>
          <w:szCs w:val="18"/>
        </w:rPr>
        <w:br/>
        <w:t xml:space="preserve">w ust. 3 oprócz ustaleń szczegółowych dotyczących poszczególnych terenów ustala się: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nakaz ochrony: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kompozycji elewacji tj. układu i wielkości otworów drzwiowych i okiennych wraz z detalami architektonicznymi tzw. wystrojem elewacji,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formy, wymiarów podziałów, proporcji podziałów i profili stolarki okiennej, stylu architektonicznego budynku, w przypadku realizacji lukarn poprzez dostosowanie ich typu do stylu budynku;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zakaz: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docieplania w sposób powodujący zacieranie kompozycji, artykulacji elewacji i detali architektonicznych oraz historycznej kolorystyki oraz materiałów wykończeniowych,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stosowania na elewacjach budynków tynków mozaikowych (</w:t>
      </w:r>
      <w:proofErr w:type="spellStart"/>
      <w:r>
        <w:rPr>
          <w:rFonts w:ascii="Arial" w:hAnsi="Arial" w:cs="Arial"/>
          <w:sz w:val="18"/>
          <w:szCs w:val="18"/>
        </w:rPr>
        <w:t>marmolitów</w:t>
      </w:r>
      <w:proofErr w:type="spellEnd"/>
      <w:r>
        <w:rPr>
          <w:rFonts w:ascii="Arial" w:hAnsi="Arial" w:cs="Arial"/>
          <w:sz w:val="18"/>
          <w:szCs w:val="18"/>
        </w:rPr>
        <w:t xml:space="preserve">),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stosowania rolet zewnętrznych, przesłon, szyb, zadaszeń, daszków, urządzeń, elementów tymczasowych oraz wszelkich innych elementów zasłaniających elewację jak i jej fragmenty w tym detale architektoniczne budynku od strony elewacji frontowych,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lokalizacji wolnostojących instalacji odnawialnych źródeł energii na działkach z zastrzeżeniem </w:t>
      </w:r>
      <w:r>
        <w:rPr>
          <w:rFonts w:ascii="Arial" w:hAnsi="Arial" w:cs="Arial"/>
          <w:sz w:val="18"/>
          <w:szCs w:val="18"/>
        </w:rPr>
        <w:br/>
        <w:t xml:space="preserve">§ 13 ust. 1 pkt 7-8;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dopuszczenie: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rozbudowy i nadbudowy budynku w nawiązaniu do jego cech stylowych, chyba że ustalenia </w:t>
      </w:r>
      <w:r>
        <w:rPr>
          <w:rFonts w:ascii="Arial" w:hAnsi="Arial" w:cs="Arial"/>
          <w:sz w:val="18"/>
          <w:szCs w:val="18"/>
        </w:rPr>
        <w:br/>
        <w:t xml:space="preserve">dla poszczególnych terenów stanowią inaczej,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przebudowy poddasza,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lokalizacji szybów windowych i zewnętrznych klatek schodowych, pochylni i ramp dla osób </w:t>
      </w:r>
      <w:r>
        <w:rPr>
          <w:rFonts w:ascii="Arial" w:hAnsi="Arial" w:cs="Arial"/>
          <w:sz w:val="18"/>
          <w:szCs w:val="18"/>
        </w:rPr>
        <w:br/>
        <w:t xml:space="preserve">ze szczególnymi potrzebami jedynie od strony elewacji tylnych i bocznych,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instalacji odnawialnych źródeł energii na dachach płaskich z zastrzeżeniem § 13 ust. 1 pkt 7-8;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ponadto w odniesieniu do obszaru Miasteczka Studenckiego AGH (ulice: Józefa Rostafińskiego/ Władysława Reymonta/ Piastowska) oznaczonego na rysunku planu symbolem </w:t>
      </w:r>
      <w:r>
        <w:rPr>
          <w:rFonts w:ascii="Arial" w:hAnsi="Arial" w:cs="Arial"/>
          <w:b/>
          <w:bCs/>
          <w:sz w:val="18"/>
          <w:szCs w:val="18"/>
        </w:rPr>
        <w:t xml:space="preserve">D1 </w:t>
      </w:r>
      <w:r>
        <w:rPr>
          <w:rFonts w:ascii="Arial" w:hAnsi="Arial" w:cs="Arial"/>
          <w:sz w:val="18"/>
          <w:szCs w:val="18"/>
        </w:rPr>
        <w:t xml:space="preserve">uznanego za dobro kultury współczesnej ustala się nakaz: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ochrony istniejącego układu kompozycyjnego Miasteczka Studenckiego AGH, które należy rozumieć jako przestrzenne założenie </w:t>
      </w:r>
      <w:proofErr w:type="spellStart"/>
      <w:r>
        <w:rPr>
          <w:rFonts w:ascii="Arial" w:hAnsi="Arial" w:cs="Arial"/>
          <w:sz w:val="18"/>
          <w:szCs w:val="18"/>
        </w:rPr>
        <w:t>urbanistyczno</w:t>
      </w:r>
      <w:proofErr w:type="spellEnd"/>
      <w:r>
        <w:rPr>
          <w:rFonts w:ascii="Arial" w:hAnsi="Arial" w:cs="Arial"/>
          <w:sz w:val="18"/>
          <w:szCs w:val="18"/>
        </w:rPr>
        <w:t xml:space="preserve"> – architektoniczne, zawierające budynki zamieszkania zbiorowego oraz formy zaprojektowanej zieleni, nawierzchni oraz obiektów sportowych tworzące spójną całość kompozycyjną i funkcjonalną,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uporządkowania przestrzeni poprzez sukcesywną przebudowę i remont oraz uzupełnienie elementów wyposażenia, w tym nawierzchni i oświetlenia,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zachowania ciągłości ruchu pieszego poprzez istniejące ogólnodostępne przejścia i prześwity,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zachowania minimalnej wysokości prześwitów, o których mowa w pkt 4 lit. c zgodnie ze stanem istniejącym,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dopuszczenie uzupełnienia wyposażenia przestrzeni w: terenowe urządzenia sportowe, boiska sportowe, ogródki gastronomiczne, tymczasowe obiekty takie jak </w:t>
      </w:r>
      <w:proofErr w:type="spellStart"/>
      <w:r>
        <w:rPr>
          <w:rFonts w:ascii="Arial" w:hAnsi="Arial" w:cs="Arial"/>
          <w:sz w:val="18"/>
          <w:szCs w:val="18"/>
        </w:rPr>
        <w:t>przekrycia</w:t>
      </w:r>
      <w:proofErr w:type="spellEnd"/>
      <w:r>
        <w:rPr>
          <w:rFonts w:ascii="Arial" w:hAnsi="Arial" w:cs="Arial"/>
          <w:sz w:val="18"/>
          <w:szCs w:val="18"/>
        </w:rPr>
        <w:t xml:space="preserve"> namiotowe, urządzenia rozrywkowe zgodnie z zasadami określonymi w § 7 ust. 9.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Wymagania wynikające z potrzeb kształtowania przestrzeni publicznych</w:t>
      </w:r>
    </w:p>
    <w:p w:rsidR="00D81FB7" w:rsidRDefault="00D81FB7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§ 11. </w:t>
      </w:r>
      <w:r>
        <w:rPr>
          <w:rFonts w:ascii="Arial" w:hAnsi="Arial" w:cs="Arial"/>
          <w:sz w:val="18"/>
          <w:szCs w:val="18"/>
        </w:rPr>
        <w:t>1. Ustala się zasady kształtowania i zagospodarowania przestrzeni publicznych poprzez nakaz: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wyposażenia przestrzeni publicznych w oświetlenie;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2) uporządkowania istniejących przestrzeni publicznych poprzez sukcesywną przebudowę i remont elementów wyposażenia, w tym nawierzchni i oświetlenia;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zastosowania właściwego doboru gatunkowego, z wyłączeniem elementów obcych krajobrazowo - egzotycznych odmian i gatunków zimozielonych drzew iglastych z rodzajów takich jak: </w:t>
      </w:r>
      <w:proofErr w:type="spellStart"/>
      <w:r>
        <w:rPr>
          <w:rFonts w:ascii="Arial" w:hAnsi="Arial" w:cs="Arial"/>
          <w:sz w:val="18"/>
          <w:szCs w:val="18"/>
        </w:rPr>
        <w:t>Thuja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Chamaecyparis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sz w:val="18"/>
          <w:szCs w:val="18"/>
        </w:rPr>
        <w:t>Juniperus</w:t>
      </w:r>
      <w:proofErr w:type="spellEnd"/>
      <w:r>
        <w:rPr>
          <w:rFonts w:ascii="Arial" w:hAnsi="Arial" w:cs="Arial"/>
          <w:sz w:val="18"/>
          <w:szCs w:val="18"/>
        </w:rPr>
        <w:t xml:space="preserve">, przy realizacji i utrzymaniu zieleni urządzonej w przestrzeni publicznej;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stosowania rozwiązań technicznych zapewniających warunki dla poruszania się osobom ze szczególnymi potrzebami, w tym w zakresie zagospodarowania, użytkowania i utrzymania terenów komunikacji (kołowej, transportu publicznego, parkingów, komunikacji pieszej).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Dla wytworzenia reprezentacyjnej przestrzeni publicznej – wzdłuż ul. Czarnowiejskiej (</w:t>
      </w:r>
      <w:r>
        <w:rPr>
          <w:rFonts w:ascii="Arial" w:hAnsi="Arial" w:cs="Arial"/>
          <w:b/>
          <w:bCs/>
          <w:sz w:val="18"/>
          <w:szCs w:val="18"/>
        </w:rPr>
        <w:t>1KDZ</w:t>
      </w:r>
      <w:r>
        <w:rPr>
          <w:rFonts w:ascii="Arial" w:hAnsi="Arial" w:cs="Arial"/>
          <w:sz w:val="18"/>
          <w:szCs w:val="18"/>
        </w:rPr>
        <w:t xml:space="preserve">) wymagane jest: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różnicowanie kolorystyczne i wymiarowe elementów nawierzchni, w przestrzeniach o różnych funkcjach (np. ciągów pieszych, rowerowych, zatok postojowych, przejść dla pieszych);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kształtowanie przestrzeni pomiędzy budynkami jako ogólnodostępne przestrzenie publiczne </w:t>
      </w:r>
      <w:r>
        <w:rPr>
          <w:rFonts w:ascii="Arial" w:hAnsi="Arial" w:cs="Arial"/>
          <w:sz w:val="18"/>
          <w:szCs w:val="18"/>
        </w:rPr>
        <w:br/>
        <w:t xml:space="preserve">z możliwością swobodnego przejścia;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kształtowanie zieleni przyulicznej lub wprowadzenie zieleni w donicach;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wykonanie oświetlenia ulicy oraz otoczenia obiektów w sposób kompleksowy i jednolity.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Zasady modernizacji (utrzymania, przebudowy, remontu), </w:t>
      </w:r>
      <w:r>
        <w:rPr>
          <w:rFonts w:ascii="Arial" w:hAnsi="Arial" w:cs="Arial"/>
          <w:b/>
          <w:bCs/>
          <w:sz w:val="18"/>
          <w:szCs w:val="18"/>
        </w:rPr>
        <w:br/>
        <w:t>rozbudowy i budowy infrastruktury technicznej</w:t>
      </w:r>
    </w:p>
    <w:p w:rsidR="00D81FB7" w:rsidRDefault="00D81FB7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§ 13. </w:t>
      </w:r>
      <w:r>
        <w:rPr>
          <w:rFonts w:ascii="Arial" w:hAnsi="Arial" w:cs="Arial"/>
          <w:sz w:val="18"/>
          <w:szCs w:val="18"/>
        </w:rPr>
        <w:t>1. Jako ogólne zasady obsługi obszaru w zakresie infrastruktury technicznej, dotyczące całego obszaru planu, ustala się: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utrzymanie istniejących obiektów i urządzeń budowlanych infrastruktury technicznej;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możliwość prowadzenia robót budowlanych polegających na budowie, rozbudowie, przebudowie, montażu, remoncie lub rozbiórce i odłączeniu obiektów i urządzeń budowlanych infrastruktury technicznej;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nakaz powiązania planowanych obiektów i urządzeń budowlanych infrastruktury technicznej z istniejącym układem zewnętrznym, chyba że ustalenia ust. 2-8 stanowią inaczej;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wzdłuż obiektów i urządzeń budowlanych infrastruktury technicznej, ograniczenia w zakresie zabudowy </w:t>
      </w:r>
      <w:r>
        <w:rPr>
          <w:rFonts w:ascii="Arial" w:hAnsi="Arial" w:cs="Arial"/>
          <w:sz w:val="18"/>
          <w:szCs w:val="18"/>
        </w:rPr>
        <w:br/>
        <w:t xml:space="preserve">i zagospodarowania terenów bezpośrednio przyległych, wynikające z unormowań odrębnych;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zasadę lokalizacji obiektów i urządzeń budowlanych z zakresu elektroenergetyki i telekomunikacji </w:t>
      </w:r>
      <w:r>
        <w:rPr>
          <w:rFonts w:ascii="Arial" w:hAnsi="Arial" w:cs="Arial"/>
          <w:sz w:val="18"/>
          <w:szCs w:val="18"/>
        </w:rPr>
        <w:br/>
        <w:t xml:space="preserve">z nakazem uwzględniania ochrony zdrowia ludności przed oddziaływaniem (promieniowaniem) pól elektromagnetycznych;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6) wzdłuż obiektów i urządzeń budowlanych infrastruktury technicznej, prowadzonych w strefie występowania systemu korzeniowego drzew (istniejących lub planowanych do </w:t>
      </w:r>
      <w:proofErr w:type="spellStart"/>
      <w:r>
        <w:rPr>
          <w:rFonts w:ascii="Arial" w:hAnsi="Arial" w:cs="Arial"/>
          <w:sz w:val="18"/>
          <w:szCs w:val="18"/>
        </w:rPr>
        <w:t>nasadzeń</w:t>
      </w:r>
      <w:proofErr w:type="spellEnd"/>
      <w:r>
        <w:rPr>
          <w:rFonts w:ascii="Arial" w:hAnsi="Arial" w:cs="Arial"/>
          <w:sz w:val="18"/>
          <w:szCs w:val="18"/>
        </w:rPr>
        <w:t xml:space="preserve">), nakaz stosowania rozwiązań technicznych (np. ekranów korzeniowych) uniemożliwiających wrastanie korzeni w infrastrukturę podziemną;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7) dopuszczenie lokalizacji urządzeń wytwarzających energię z odnawialnych źródeł energii z zastrzeżeniem pkt 8, dla których nie określa się mocy zainstalowanej elektrycznej;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8) zakaz lokalizacji: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instalacji wykorzystujących energię wiatru, z wyjątkiem </w:t>
      </w:r>
      <w:proofErr w:type="spellStart"/>
      <w:r>
        <w:rPr>
          <w:rFonts w:ascii="Arial" w:hAnsi="Arial" w:cs="Arial"/>
          <w:sz w:val="18"/>
          <w:szCs w:val="18"/>
        </w:rPr>
        <w:t>mikroinstalacji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urządzeń wytwarzających energię z odnawialnych źródeł energii zlokalizowanych: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− na budynkach wpisanych do rejestru zabytków,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− na budynkach od strony elewacji frontowej budynku na obiektach: ujętych w gminnej ewidencji zabytków, uznanych za dobro kultury współczesnej i oznaczonych jako obiekty </w:t>
      </w:r>
      <w:r>
        <w:rPr>
          <w:rFonts w:ascii="Arial" w:hAnsi="Arial" w:cs="Arial"/>
          <w:sz w:val="18"/>
          <w:szCs w:val="18"/>
        </w:rPr>
        <w:br/>
        <w:t xml:space="preserve">o wartościach zabytkowych.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W zakresie </w:t>
      </w:r>
      <w:r>
        <w:rPr>
          <w:rFonts w:ascii="Arial" w:hAnsi="Arial" w:cs="Arial"/>
          <w:b/>
          <w:bCs/>
          <w:sz w:val="18"/>
          <w:szCs w:val="18"/>
        </w:rPr>
        <w:t xml:space="preserve">zaopatrzenia w wodę </w:t>
      </w:r>
      <w:r>
        <w:rPr>
          <w:rFonts w:ascii="Arial" w:hAnsi="Arial" w:cs="Arial"/>
          <w:sz w:val="18"/>
          <w:szCs w:val="18"/>
        </w:rPr>
        <w:t>ustala się: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zaopatrzenie w wodę z miejskiej sieci wodociągowej lub w oparciu o indywidualne ujęcia;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przy projektowaniu zasilania w wodę planowanych obiektów, przyjmowanie rzędnej linii ciśnień średnio 250,00 m n.p.m.;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minimalny przekrój nowo realizowanej miejskiej sieci wodociągowej: DN 100 mm;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rozbudowę i przebudowę funkcjonującego systemu zaopatrzenia w wodę dla pokrycia potrzeb bytowych, użytkowych i przeciwpożarowych w powiązaniu z miejską siecią wodociągową.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W zakresie </w:t>
      </w:r>
      <w:r>
        <w:rPr>
          <w:rFonts w:ascii="Arial" w:hAnsi="Arial" w:cs="Arial"/>
          <w:b/>
          <w:bCs/>
          <w:sz w:val="18"/>
          <w:szCs w:val="18"/>
        </w:rPr>
        <w:t xml:space="preserve">odprowadzania ścieków oraz wód opadowych </w:t>
      </w:r>
      <w:r>
        <w:rPr>
          <w:rFonts w:ascii="Arial" w:hAnsi="Arial" w:cs="Arial"/>
          <w:sz w:val="18"/>
          <w:szCs w:val="18"/>
        </w:rPr>
        <w:t xml:space="preserve">ustala się: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nakaz odprowadzania ścieków bytowych i przemysłowych, w oparciu o system kanalizacji ogólnospławnej;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zakaz lokalizacji przydomowych oczyszczalni ścieków i szczelnych bezodpływowych zbiorników </w:t>
      </w:r>
      <w:r>
        <w:rPr>
          <w:rFonts w:ascii="Arial" w:hAnsi="Arial" w:cs="Arial"/>
          <w:sz w:val="18"/>
          <w:szCs w:val="18"/>
        </w:rPr>
        <w:br/>
        <w:t xml:space="preserve">na nieczystości ciekłe;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minimalny przekrój nowo realizowanej miejskiej sieci kanalizacji ogólnosp³awnej: ø 300 mm, z wyj¹tkiem kanalizacji t³ocznej, dla której nie </w:t>
      </w:r>
      <w:proofErr w:type="spellStart"/>
      <w:r>
        <w:rPr>
          <w:rFonts w:ascii="Arial" w:hAnsi="Arial" w:cs="Arial"/>
          <w:sz w:val="18"/>
          <w:szCs w:val="18"/>
        </w:rPr>
        <w:t>okrela</w:t>
      </w:r>
      <w:proofErr w:type="spellEnd"/>
      <w:r>
        <w:rPr>
          <w:rFonts w:ascii="Arial" w:hAnsi="Arial" w:cs="Arial"/>
          <w:sz w:val="18"/>
          <w:szCs w:val="18"/>
        </w:rPr>
        <w:t xml:space="preserve"> si minimalnego przekroju;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minimalny przekrój nowo realizowanej miejskiej sieci kanalizacji opadowej: ø 300 mm, z wyj¹tkiem kanalizacji t³ocznej, dla której nie </w:t>
      </w:r>
      <w:proofErr w:type="spellStart"/>
      <w:r>
        <w:rPr>
          <w:rFonts w:ascii="Arial" w:hAnsi="Arial" w:cs="Arial"/>
          <w:sz w:val="18"/>
          <w:szCs w:val="18"/>
        </w:rPr>
        <w:t>okrela</w:t>
      </w:r>
      <w:proofErr w:type="spellEnd"/>
      <w:r>
        <w:rPr>
          <w:rFonts w:ascii="Arial" w:hAnsi="Arial" w:cs="Arial"/>
          <w:sz w:val="18"/>
          <w:szCs w:val="18"/>
        </w:rPr>
        <w:t xml:space="preserve"> si minimalnego przekroju;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zagospodarowanie wód opadowych poprzez retencję w miejscu lub odprowadzenie do kanalizacji, </w:t>
      </w:r>
      <w:r>
        <w:rPr>
          <w:rFonts w:ascii="Arial" w:hAnsi="Arial" w:cs="Arial"/>
          <w:sz w:val="18"/>
          <w:szCs w:val="18"/>
        </w:rPr>
        <w:br/>
        <w:t xml:space="preserve">z uwzględnieniem rozwiązań: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ułatwiających przesiąkanie wody deszczowej do gruntu,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spowalniających odpływ do odbiornika do ilości jaka powstaje na terenie przed zagospodarowaniem (przy współczynniku spływu 0,1) z wyjątkiem terenów przeznaczonych pod Tereny dróg publicznych,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zwiększających retencję;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6) dla terenów: </w:t>
      </w:r>
      <w:r>
        <w:rPr>
          <w:rFonts w:ascii="Arial" w:hAnsi="Arial" w:cs="Arial"/>
          <w:b/>
          <w:bCs/>
          <w:sz w:val="18"/>
          <w:szCs w:val="18"/>
        </w:rPr>
        <w:t xml:space="preserve">1MWK, 2MWK, 1MW-U, od 1MWK-U do 3MWK-U, od 1U do 5U, od 1UN do 15UN, 1US, od 1UK do 4UK </w:t>
      </w:r>
      <w:r>
        <w:rPr>
          <w:rFonts w:ascii="Arial" w:hAnsi="Arial" w:cs="Arial"/>
          <w:sz w:val="18"/>
          <w:szCs w:val="18"/>
        </w:rPr>
        <w:t xml:space="preserve">zakaz zagospodarowania wód opadowych i roztopowych wyłącznie w oparciu o retencję </w:t>
      </w:r>
      <w:r>
        <w:rPr>
          <w:rFonts w:ascii="Arial" w:hAnsi="Arial" w:cs="Arial"/>
          <w:sz w:val="18"/>
          <w:szCs w:val="18"/>
        </w:rPr>
        <w:br/>
        <w:t xml:space="preserve">w miejscu (nakaz zastosowania rozwiązań łączonych);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7) w przypadku odprowadzania wód opadowych i roztopowych do kanalizacji ogólnospławnej, retencjonowanie ich w zbiornikach retencyjnych, a przyjęcie wód opadowych i roztopowych po retencji </w:t>
      </w:r>
      <w:r>
        <w:rPr>
          <w:rFonts w:ascii="Arial" w:hAnsi="Arial" w:cs="Arial"/>
          <w:sz w:val="18"/>
          <w:szCs w:val="18"/>
        </w:rPr>
        <w:br/>
        <w:t xml:space="preserve">do kanalizacji ogólnospławnej, w ilości jaka powstaje na terenie przy współczynniku spływu wynoszącym 0,1 dla deszczu zdarzającego się z prawdopodobieństwem co 2 lata i czasie trwania 15 minut.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W zakresie </w:t>
      </w:r>
      <w:r>
        <w:rPr>
          <w:rFonts w:ascii="Arial" w:hAnsi="Arial" w:cs="Arial"/>
          <w:b/>
          <w:bCs/>
          <w:sz w:val="18"/>
          <w:szCs w:val="18"/>
        </w:rPr>
        <w:t xml:space="preserve">zaopatrzenia w gaz </w:t>
      </w:r>
      <w:r>
        <w:rPr>
          <w:rFonts w:ascii="Arial" w:hAnsi="Arial" w:cs="Arial"/>
          <w:sz w:val="18"/>
          <w:szCs w:val="18"/>
        </w:rPr>
        <w:t>ustala się: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doprowadzenie gazu do odbiorców w oparciu o sieć gazową niskiego i średniego ciśnienia;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dopuszczenie wykorzystania gazu ziemnego w urządzeniach wytwarzających ciepło oraz urządzeniach kogeneracyjnych.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5. W zakresie </w:t>
      </w:r>
      <w:r>
        <w:rPr>
          <w:rFonts w:ascii="Arial" w:hAnsi="Arial" w:cs="Arial"/>
          <w:b/>
          <w:bCs/>
          <w:sz w:val="18"/>
          <w:szCs w:val="18"/>
        </w:rPr>
        <w:t xml:space="preserve">zaopatrzenia w ciepło </w:t>
      </w:r>
      <w:r>
        <w:rPr>
          <w:rFonts w:ascii="Arial" w:hAnsi="Arial" w:cs="Arial"/>
          <w:sz w:val="18"/>
          <w:szCs w:val="18"/>
        </w:rPr>
        <w:t>ustala się: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zaspokajanie potrzeb grzewczych i innych potrzeb energetycznych w oparciu o sieć ciepłowniczą, energię elektryczną, paliwa gazowe, lekki olej opałowy, odnawialne źródła energii (np. energia słoneczna, geotermalna), z zastrzeżeniem ust. 1 pkt 7 i 8;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parametry nowo realizowanej miejskiej sieci ciepłowniczej: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w sezonie grzewczym obliczeniowa temperatura sieci cieplnej, zmienna w funkcji temperatury powietrza zewnętrznego: 135°/65°C,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w sezonie letnim stała temperatura czynnika grzewczego: 70°/30°C, a w przypadku ciepła technologicznego: 70°/45°C.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 W zakresie zaopatrzenia w energię elektryczną ustala się: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doprowadzenie energii elektrycznej do odbiorców w oparciu o: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stacje transformatorowe SN/nN oraz sieć elektroenergetyczną wysokiego, średniego i niskiego napięcia,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odnawialne źródła energii, z zastrzeżeniem ust. 1 pkt 7 i 8,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urządzenia służące do wytwarzania energii w skojarzeniu z produkcją ciepła (urządzenia kogeneracyjne);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zakaz realizacji napowietrznych linii elektroenergetycznych;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budowę, rozbudowę i przebudowę sieci elektroenergetycznej jako sieć doziemną;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budowę stacji transformatorowych SN/nN jako stacji podziemnych, wnętrzowych wolnostojących </w:t>
      </w:r>
      <w:r>
        <w:rPr>
          <w:rFonts w:ascii="Arial" w:hAnsi="Arial" w:cs="Arial"/>
          <w:sz w:val="18"/>
          <w:szCs w:val="18"/>
        </w:rPr>
        <w:br/>
        <w:t xml:space="preserve">lub umieszczonych wewnątrz obiektów;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minimalny przekrój: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doziemnych przewodów wysokiego napięcia: 240 mm2,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doziemnych przewodów niskiego i średniego napięcia: 16 mm2.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Wzdłuż doziemnej linii elektroenergetycznej wysokiego napięcia 110 kV, należy uwzględnić pas ochronny </w:t>
      </w:r>
      <w:r>
        <w:rPr>
          <w:rFonts w:ascii="Arial" w:hAnsi="Arial" w:cs="Arial"/>
          <w:sz w:val="18"/>
          <w:szCs w:val="18"/>
        </w:rPr>
        <w:br/>
        <w:t xml:space="preserve">o łącznej szerokości 1 m, w którym występują ograniczenia w zabudowie i użytkowaniu terenu.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W </w:t>
      </w:r>
      <w:r>
        <w:rPr>
          <w:rFonts w:ascii="Arial" w:hAnsi="Arial" w:cs="Arial"/>
          <w:b/>
          <w:bCs/>
          <w:sz w:val="18"/>
          <w:szCs w:val="18"/>
        </w:rPr>
        <w:t xml:space="preserve">zakresie telekomunikacji </w:t>
      </w:r>
      <w:r>
        <w:rPr>
          <w:rFonts w:ascii="Arial" w:hAnsi="Arial" w:cs="Arial"/>
          <w:sz w:val="18"/>
          <w:szCs w:val="18"/>
        </w:rPr>
        <w:t xml:space="preserve">ustala się: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zaspokojenie potrzeb odbiorców w oparciu o istniejącą infrastrukturę telekomunikacyjną oraz poprzez rozbudowę lub budowę nowych obiektów i urządzeń budowlanych telekomunikacyjnych, z uwzględnieniem pozostałych ustaleń planu;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w przypadku realizacji obiektów liniowych, wykonanie ich jako kablową sieć doziemną;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dla pozostałych obiektów infrastruktury telekomunikacyjnej, w tym dotyczących lokalizowania inwestycji celu publicznego z zakresu łączności publicznej – infrastruktury telekomunikacyjnej, dopuszczenie w całym obszarze planu inwestycji celu publicznego z zakresu łączności publicznej (takich jak: anteny, maszty, stacje bazowe i inne urządzenia techniczne) z zastrzeżeniem pkt 4;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zakaz lokalizacji: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wolnostojących masztów z zakresu łączności publicznej,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anten, masztów, stacji bazowych oraz innych urządzeń technicznych z zakresu łączności publicznej na obiektach i obszarach wpisanych do rejestru zabytków oraz obiektach ujętych </w:t>
      </w:r>
      <w:r>
        <w:rPr>
          <w:rFonts w:ascii="Arial" w:hAnsi="Arial" w:cs="Arial"/>
          <w:sz w:val="18"/>
          <w:szCs w:val="18"/>
        </w:rPr>
        <w:br/>
        <w:t xml:space="preserve">w gminnej ewidencji zabytków. </w:t>
      </w:r>
    </w:p>
    <w:p w:rsidR="00D81FB7" w:rsidRDefault="00D81FB7" w:rsidP="004148C0">
      <w:pPr>
        <w:pStyle w:val="Default"/>
        <w:numPr>
          <w:ilvl w:val="2"/>
          <w:numId w:val="4"/>
        </w:numPr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Zasady modernizacji (utrzymania, przebudowy, remontu), rozbudowy i budowy systemów komunikacji</w:t>
      </w:r>
    </w:p>
    <w:p w:rsidR="00D81FB7" w:rsidRDefault="00D81FB7">
      <w:pPr>
        <w:pStyle w:val="Default"/>
        <w:jc w:val="center"/>
        <w:rPr>
          <w:rFonts w:ascii="Arial" w:hAnsi="Arial" w:cs="Arial"/>
          <w:sz w:val="18"/>
          <w:szCs w:val="18"/>
        </w:rPr>
      </w:pP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§ 14. </w:t>
      </w:r>
      <w:r>
        <w:rPr>
          <w:rFonts w:ascii="Arial" w:hAnsi="Arial" w:cs="Arial"/>
          <w:sz w:val="18"/>
          <w:szCs w:val="18"/>
        </w:rPr>
        <w:t>1. Ustala się zasady obsługi obszaru planu przez docelowy układ komunikacyjny, w granicach wyznaczonych terenów komunikacji, określony na rysunku planu, z uwzględnieniem parametrów typowych przekrojów jezdni (ilość jezdni x ilość pasów ruchu na jednej jezdni):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układ drogowy nadrzędny, udostępniający połączenie obszaru z zewnętrznym układem komunikacyjnym, obejmuje drogi publiczne: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droga zbiorcza w terenie </w:t>
      </w:r>
      <w:r>
        <w:rPr>
          <w:rFonts w:ascii="Arial" w:hAnsi="Arial" w:cs="Arial"/>
          <w:b/>
          <w:bCs/>
          <w:sz w:val="18"/>
          <w:szCs w:val="18"/>
        </w:rPr>
        <w:t xml:space="preserve">1KDZ </w:t>
      </w:r>
      <w:r>
        <w:rPr>
          <w:rFonts w:ascii="Arial" w:hAnsi="Arial" w:cs="Arial"/>
          <w:sz w:val="18"/>
          <w:szCs w:val="18"/>
        </w:rPr>
        <w:t xml:space="preserve">– fragment ul. Czarnowiejskiej, fragment ul. Nawojki – 1x2,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droga zbiorcza z komunikacją szynową w terenie: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 xml:space="preserve"> 1KDZ-KKS </w:t>
      </w:r>
      <w:r>
        <w:rPr>
          <w:rFonts w:ascii="Arial" w:hAnsi="Arial" w:cs="Arial"/>
          <w:sz w:val="18"/>
          <w:szCs w:val="18"/>
        </w:rPr>
        <w:t xml:space="preserve">– fragment ul. Nawojki, fragment ul. Piastowskiej, fragment ul. Władysława Reymonta – 1x2,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 xml:space="preserve"> 2KDZ-KKS </w:t>
      </w:r>
      <w:r>
        <w:rPr>
          <w:rFonts w:ascii="Arial" w:hAnsi="Arial" w:cs="Arial"/>
          <w:sz w:val="18"/>
          <w:szCs w:val="18"/>
        </w:rPr>
        <w:t xml:space="preserve">– fragment ul. Władysława Reymonta – 1x2,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 xml:space="preserve"> 3KDZ-KKS </w:t>
      </w:r>
      <w:r>
        <w:rPr>
          <w:rFonts w:ascii="Arial" w:hAnsi="Arial" w:cs="Arial"/>
          <w:sz w:val="18"/>
          <w:szCs w:val="18"/>
        </w:rPr>
        <w:t xml:space="preserve">– fragment Al. Adama Mickiewicza – 2x3;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układ drogowy uzupełniający, połączony z układem drogowym opisanym w pkt 1, obejmuje drogi publiczne klasy dojazdowej w terenach: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>
        <w:rPr>
          <w:rFonts w:ascii="Arial" w:hAnsi="Arial" w:cs="Arial"/>
          <w:b/>
          <w:bCs/>
          <w:sz w:val="18"/>
          <w:szCs w:val="18"/>
        </w:rPr>
        <w:t xml:space="preserve">1KDD </w:t>
      </w:r>
      <w:r>
        <w:rPr>
          <w:rFonts w:ascii="Arial" w:hAnsi="Arial" w:cs="Arial"/>
          <w:sz w:val="18"/>
          <w:szCs w:val="18"/>
        </w:rPr>
        <w:t xml:space="preserve">– fragment ul. Kawiory– 1x2,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b) </w:t>
      </w:r>
      <w:r>
        <w:rPr>
          <w:rFonts w:ascii="Arial" w:hAnsi="Arial" w:cs="Arial"/>
          <w:b/>
          <w:bCs/>
          <w:sz w:val="18"/>
          <w:szCs w:val="18"/>
        </w:rPr>
        <w:t xml:space="preserve">2KDD </w:t>
      </w:r>
      <w:r>
        <w:rPr>
          <w:rFonts w:ascii="Arial" w:hAnsi="Arial" w:cs="Arial"/>
          <w:sz w:val="18"/>
          <w:szCs w:val="18"/>
        </w:rPr>
        <w:t xml:space="preserve">– fragment ul. Kawiory – 1x2,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</w:t>
      </w:r>
      <w:r>
        <w:rPr>
          <w:rFonts w:ascii="Arial" w:hAnsi="Arial" w:cs="Arial"/>
          <w:b/>
          <w:bCs/>
          <w:sz w:val="18"/>
          <w:szCs w:val="18"/>
        </w:rPr>
        <w:t xml:space="preserve">3KDD </w:t>
      </w:r>
      <w:r>
        <w:rPr>
          <w:rFonts w:ascii="Arial" w:hAnsi="Arial" w:cs="Arial"/>
          <w:sz w:val="18"/>
          <w:szCs w:val="18"/>
        </w:rPr>
        <w:t xml:space="preserve">– ul. Miechowska – 1x2,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W obszarze planu znajdują się części pasów drogowych w terenach: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</w:t>
      </w:r>
      <w:r>
        <w:rPr>
          <w:rFonts w:ascii="Arial" w:hAnsi="Arial" w:cs="Arial"/>
          <w:b/>
          <w:bCs/>
          <w:sz w:val="18"/>
          <w:szCs w:val="18"/>
        </w:rPr>
        <w:t>1KDZ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</w:t>
      </w:r>
      <w:r>
        <w:rPr>
          <w:rFonts w:ascii="Arial" w:hAnsi="Arial" w:cs="Arial"/>
          <w:b/>
          <w:bCs/>
          <w:sz w:val="18"/>
          <w:szCs w:val="18"/>
        </w:rPr>
        <w:t>1KDZ-KKS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</w:t>
      </w:r>
      <w:r>
        <w:rPr>
          <w:rFonts w:ascii="Arial" w:hAnsi="Arial" w:cs="Arial"/>
          <w:b/>
          <w:bCs/>
          <w:sz w:val="18"/>
          <w:szCs w:val="18"/>
        </w:rPr>
        <w:t xml:space="preserve">2KDZ-KKS,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</w:t>
      </w:r>
      <w:r>
        <w:rPr>
          <w:rFonts w:ascii="Arial" w:hAnsi="Arial" w:cs="Arial"/>
          <w:b/>
          <w:bCs/>
          <w:sz w:val="18"/>
          <w:szCs w:val="18"/>
        </w:rPr>
        <w:t xml:space="preserve">3KDZ-KKS,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</w:t>
      </w:r>
      <w:r>
        <w:rPr>
          <w:rFonts w:ascii="Arial" w:hAnsi="Arial" w:cs="Arial"/>
          <w:b/>
          <w:bCs/>
          <w:sz w:val="18"/>
          <w:szCs w:val="18"/>
        </w:rPr>
        <w:t>4KDD</w:t>
      </w:r>
      <w:r>
        <w:rPr>
          <w:rFonts w:ascii="Arial" w:hAnsi="Arial" w:cs="Arial"/>
          <w:sz w:val="18"/>
          <w:szCs w:val="18"/>
        </w:rPr>
        <w:t xml:space="preserve">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układ dróg publicznych, opisany w ust. 1 pkt 1 i 2, uzupełniają: </w:t>
      </w:r>
      <w:r>
        <w:rPr>
          <w:rFonts w:ascii="Arial" w:hAnsi="Arial" w:cs="Arial"/>
          <w:b/>
          <w:bCs/>
          <w:sz w:val="18"/>
          <w:szCs w:val="18"/>
        </w:rPr>
        <w:t xml:space="preserve">1KR </w:t>
      </w:r>
      <w:r>
        <w:rPr>
          <w:rFonts w:ascii="Arial" w:hAnsi="Arial" w:cs="Arial"/>
          <w:sz w:val="18"/>
          <w:szCs w:val="18"/>
        </w:rPr>
        <w:t xml:space="preserve">– ul. Józefa Rostafińskiego,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a) Tereny komunikacji drogowej wewnętrznej: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 xml:space="preserve"> 2KR </w:t>
      </w:r>
      <w:r>
        <w:rPr>
          <w:rFonts w:ascii="Arial" w:hAnsi="Arial" w:cs="Arial"/>
          <w:sz w:val="18"/>
          <w:szCs w:val="18"/>
        </w:rPr>
        <w:t xml:space="preserve">– ul. Witolda Budryka,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 xml:space="preserve"> 3KR </w:t>
      </w:r>
      <w:r>
        <w:rPr>
          <w:rFonts w:ascii="Arial" w:hAnsi="Arial" w:cs="Arial"/>
          <w:sz w:val="18"/>
          <w:szCs w:val="18"/>
        </w:rPr>
        <w:t xml:space="preserve">– ul. Toruńska,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 xml:space="preserve"> 4KR </w:t>
      </w:r>
      <w:r>
        <w:rPr>
          <w:rFonts w:ascii="Arial" w:hAnsi="Arial" w:cs="Arial"/>
          <w:sz w:val="18"/>
          <w:szCs w:val="18"/>
        </w:rPr>
        <w:t xml:space="preserve">– ul. Akademicka, </w:t>
      </w:r>
    </w:p>
    <w:p w:rsidR="00D81FB7" w:rsidRDefault="00D81FB7">
      <w:pPr>
        <w:pStyle w:val="Default"/>
        <w:ind w:left="212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 xml:space="preserve"> 5KR </w:t>
      </w:r>
      <w:r>
        <w:rPr>
          <w:rFonts w:ascii="Arial" w:hAnsi="Arial" w:cs="Arial"/>
          <w:sz w:val="18"/>
          <w:szCs w:val="18"/>
        </w:rPr>
        <w:t xml:space="preserve">– droga bez nazwy między terenami </w:t>
      </w:r>
      <w:r>
        <w:rPr>
          <w:rFonts w:ascii="Arial" w:hAnsi="Arial" w:cs="Arial"/>
          <w:b/>
          <w:bCs/>
          <w:sz w:val="18"/>
          <w:szCs w:val="18"/>
        </w:rPr>
        <w:t>4KR, 7ZP, 8ZP, 12UN</w:t>
      </w:r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2. Rozbudowa istniejącego układu komunikacyjnego obejmie: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budowę nowych odcinków dróg w terenach: fragment </w:t>
      </w:r>
      <w:r>
        <w:rPr>
          <w:rFonts w:ascii="Arial" w:hAnsi="Arial" w:cs="Arial"/>
          <w:b/>
          <w:bCs/>
          <w:sz w:val="18"/>
          <w:szCs w:val="18"/>
        </w:rPr>
        <w:t xml:space="preserve">2KDD;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rozbudowę, przebudowę dróg w terenach: </w:t>
      </w:r>
      <w:r>
        <w:rPr>
          <w:rFonts w:ascii="Arial" w:hAnsi="Arial" w:cs="Arial"/>
          <w:b/>
          <w:bCs/>
          <w:sz w:val="18"/>
          <w:szCs w:val="18"/>
        </w:rPr>
        <w:t xml:space="preserve">1KDZ, 1KDZ-KKS, 2KDZ-KKS, 1KDD.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3. Nie wyznacza się miejsc zjazdów z dróg publicznych.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4. Dojazdy zapewniające dostęp do dróg publicznych powinny zostać wytyczone w sposób umożliwiający prowadzenie lokalnych sieci uzbrojenia terenu.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 Realizacja ustaleń planu w zakresie zagospodarowania, użytkowania i utrzymania terenów komunikacji (kołowej, transportu publicznego, parkingów, komunikacji pieszej i rowerowej) wymaga zapewnienia: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rozwiązań technicznych dla poruszania się osób ze szczególnymi potrzebami;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rozwiązań technologicznych wspomagających i poprawiających warunki wzrostu drzew i krzewów.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6. Ustala się następujące zasady obsługi parkingowej: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określa się minimalną liczbę miejsc parkingowych (postojowych) dla samochodów, wliczając miejsca </w:t>
      </w:r>
      <w:r>
        <w:rPr>
          <w:rFonts w:ascii="Arial" w:hAnsi="Arial" w:cs="Arial"/>
          <w:sz w:val="18"/>
          <w:szCs w:val="18"/>
        </w:rPr>
        <w:br/>
        <w:t xml:space="preserve">w garażach, odniesioną odpowiednio do funkcji obiektów lub do funkcji ich części – według poniższych wskaźników: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budynki mieszkalne w zabudowie wielorodzinnej: min. 0,5 i max. 1 miejsce na 1 mieszkanie,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domy studenckie: min. 3 i max. 7 miejsc na 100 łóżek,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g) budynki administracji publicznej, wymiaru sprawiedliwości: min. 5 i max. 10 miejsc na 1000 m² powierzchni </w:t>
      </w:r>
      <w:proofErr w:type="spellStart"/>
      <w:r>
        <w:rPr>
          <w:rFonts w:ascii="Arial" w:hAnsi="Arial" w:cs="Arial"/>
          <w:sz w:val="18"/>
          <w:szCs w:val="18"/>
        </w:rPr>
        <w:t>uæytkowej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h) budynki kultury - teatry, kina, sale koncertowe: min. 12 i max. 20 miejsc na 100 widzów (miejsc siedzących),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i) budynki kultury - sale wystawowe, muzea: min. 10 i max. 20 miejsc na 100 odwiedzających (jednocześnie),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b/>
          <w:bCs/>
          <w:color w:val="808000"/>
          <w:sz w:val="18"/>
          <w:szCs w:val="18"/>
        </w:rPr>
      </w:pPr>
      <w:r>
        <w:rPr>
          <w:rFonts w:ascii="Arial" w:hAnsi="Arial" w:cs="Arial"/>
          <w:b/>
          <w:bCs/>
          <w:color w:val="808000"/>
          <w:sz w:val="18"/>
          <w:szCs w:val="18"/>
        </w:rPr>
        <w:t xml:space="preserve">k) budynki oświaty: min. 5 i max. 10 miejsc na 100 zatrudnionych,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l) budynki szkolnictwa wyższego, nauki: min. 5 i max. 10 miejsc na 100 zatrudnionych,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m) budynki szkolnictwa wyższego dodatkowo jeśli ze studentami: min. 2 i max. 5 miejsc na 100 studentów,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n) budynki opieki zdrowotnej: min. 7 i max. 15 miejsc na 100 łóżek,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o) budynki opieki społecznej i socjalnej: min. 5 i max. 10 miejsc na 100 zatrudnionych,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p) budynki obsługi bankowej: min. 5 i max. 10 miejsc na 100 zatrudnionych,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q) obiekty handlu – obiekty 2000 m2 pow. sprzedaży i niżej: min. 10 i max. 20 miejsc na 1000 m2 pow. sprzedaży,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r) budynki gastronomii: min. 3 i max. 7 miejsc na 100 miejsc konsumpcyjnych,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s) budynki innych usług: min. 5 i max. 10 miejsc na 100 zatrudnionych,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t) budynki biur: min. 5 i max. 10 miejsc na 1000 m2 powierzchni użytkowej,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u) obiekty sportowe lokalne (korty tenisowe, baseny, boiska, itp.): min. 5 i max. 10 miejsc na 100 użytkowników jednocześnie;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wskaźniki, o których mowa w pkt 1, nie mają zastosowania w przypadku zamiaru wykonania </w:t>
      </w:r>
      <w:r>
        <w:rPr>
          <w:rFonts w:ascii="Arial" w:hAnsi="Arial" w:cs="Arial"/>
          <w:sz w:val="18"/>
          <w:szCs w:val="18"/>
        </w:rPr>
        <w:br/>
        <w:t xml:space="preserve">w istniejących budynkach robót budowlanych, polegających na: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remoncie,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termomodernizacji,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lokalizacji pochylni i ramp dla osób ze szczególnymi potrzebami, szybów windowych i klatek schodowych zewnętrznych,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rozbudowie, nadbudowie lub przebudowie, o ile nie spowoduje to zmiany sposobu użytkowania obiektu budowlanego lub zwiększenia ilości samodzielnych lokali mieszkalnych / usługowych;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dodatkowo – poza liczbą miejsc parkingowych (postojowych) określonych w pkt 1 lit. b - u - nakazuje się zapewnienie stanowisk na kartę parkingową – min. 4% liczby miejsc parkingowych (postojowych) przeznaczonych dla danego obiektu i nie mniej niż 1 stanowisko;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4) niezależnie od pkt 1, nakazuje się zapewnienie dodatkowo, poza istniejącymi, jednego miejsca parkingowego (postojowego) dla inwestycji, w przypadku zamiaru wykonania robót budowlanych, polegających na rozbudowie, nadbudowie lub zmianie sposobu użytkowania obiektu;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5) dla terenowych urządzeń sportowych i rekreacyjnych w terenie </w:t>
      </w:r>
      <w:r>
        <w:rPr>
          <w:rFonts w:ascii="Arial" w:hAnsi="Arial" w:cs="Arial"/>
          <w:b/>
          <w:bCs/>
          <w:sz w:val="18"/>
          <w:szCs w:val="18"/>
        </w:rPr>
        <w:t xml:space="preserve">1US </w:t>
      </w:r>
      <w:r>
        <w:rPr>
          <w:rFonts w:ascii="Arial" w:hAnsi="Arial" w:cs="Arial"/>
          <w:sz w:val="18"/>
          <w:szCs w:val="18"/>
        </w:rPr>
        <w:t xml:space="preserve">nakazuje się zapewnienie 2 miejsc parkingowych (postojowych);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 xml:space="preserve">6) określa się minimalną liczbę stanowisk postojowych dla rowerów, wliczając miejsca wewnątrz obiektów, odniesioną odpowiednio do funkcji obiektów lub do funkcji ich części – według poniższych wskaźników: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budynki mieszkalne w zabudowie wielorodzinnej: 0,5 miejsca na 1 mieszkanie,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b) hotele: do decyzji inwestora,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c) domy studenckie: 30 miejsc na 100 łóżek,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d) internaty, domy dziecka: do decyzji inwestora,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e) pensjonaty, domy wypoczynkowe: 15 miejsc na 100 łóżek,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f) budynki administracji publicznej, wymiaru </w:t>
      </w:r>
      <w:proofErr w:type="spellStart"/>
      <w:r>
        <w:rPr>
          <w:rFonts w:ascii="Arial" w:hAnsi="Arial" w:cs="Arial"/>
          <w:sz w:val="18"/>
          <w:szCs w:val="18"/>
        </w:rPr>
        <w:t>sprawiedliwoci</w:t>
      </w:r>
      <w:proofErr w:type="spellEnd"/>
      <w:r>
        <w:rPr>
          <w:rFonts w:ascii="Arial" w:hAnsi="Arial" w:cs="Arial"/>
          <w:sz w:val="18"/>
          <w:szCs w:val="18"/>
        </w:rPr>
        <w:t xml:space="preserve">: 10 miejsc na 1000 m² powierzchni </w:t>
      </w:r>
      <w:proofErr w:type="spellStart"/>
      <w:r>
        <w:rPr>
          <w:rFonts w:ascii="Arial" w:hAnsi="Arial" w:cs="Arial"/>
          <w:sz w:val="18"/>
          <w:szCs w:val="18"/>
        </w:rPr>
        <w:t>uæytkowej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g) budynki kultury - teatry, kina, sale koncertowe: 5 miejsc na 100 widzów (miejsc siedzących),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h) budynki szkolnictwa wyższego (dodatkowo jeśli ze studentami): do decyzji inwestora,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i) budynki handlu - obiekty 2000 m² pow. </w:t>
      </w:r>
      <w:proofErr w:type="spellStart"/>
      <w:r>
        <w:rPr>
          <w:rFonts w:ascii="Arial" w:hAnsi="Arial" w:cs="Arial"/>
          <w:sz w:val="18"/>
          <w:szCs w:val="18"/>
        </w:rPr>
        <w:t>sprzedaæy</w:t>
      </w:r>
      <w:proofErr w:type="spellEnd"/>
      <w:r>
        <w:rPr>
          <w:rFonts w:ascii="Arial" w:hAnsi="Arial" w:cs="Arial"/>
          <w:sz w:val="18"/>
          <w:szCs w:val="18"/>
        </w:rPr>
        <w:t xml:space="preserve"> i </w:t>
      </w:r>
      <w:proofErr w:type="spellStart"/>
      <w:r>
        <w:rPr>
          <w:rFonts w:ascii="Arial" w:hAnsi="Arial" w:cs="Arial"/>
          <w:sz w:val="18"/>
          <w:szCs w:val="18"/>
        </w:rPr>
        <w:t>niæej</w:t>
      </w:r>
      <w:proofErr w:type="spellEnd"/>
      <w:r>
        <w:rPr>
          <w:rFonts w:ascii="Arial" w:hAnsi="Arial" w:cs="Arial"/>
          <w:sz w:val="18"/>
          <w:szCs w:val="18"/>
        </w:rPr>
        <w:t xml:space="preserve">: 10 miejsc na 1000 m² pow. </w:t>
      </w:r>
      <w:proofErr w:type="spellStart"/>
      <w:r>
        <w:rPr>
          <w:rFonts w:ascii="Arial" w:hAnsi="Arial" w:cs="Arial"/>
          <w:sz w:val="18"/>
          <w:szCs w:val="18"/>
        </w:rPr>
        <w:t>sprzedaæy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j) budynki gastronomii: 10 miejsc na 100 miejsc konsumpcyjnych,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k) budynki innych usług: 5 miejsc na 100 zatrudnionych,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l) budynki biur: 10 miejsc na 1000 m² powierzchni </w:t>
      </w:r>
      <w:proofErr w:type="spellStart"/>
      <w:r>
        <w:rPr>
          <w:rFonts w:ascii="Arial" w:hAnsi="Arial" w:cs="Arial"/>
          <w:sz w:val="18"/>
          <w:szCs w:val="18"/>
        </w:rPr>
        <w:t>uæytkowej</w:t>
      </w:r>
      <w:proofErr w:type="spellEnd"/>
      <w:r>
        <w:rPr>
          <w:rFonts w:ascii="Arial" w:hAnsi="Arial" w:cs="Arial"/>
          <w:sz w:val="18"/>
          <w:szCs w:val="18"/>
        </w:rPr>
        <w:t xml:space="preserve">, </w:t>
      </w:r>
    </w:p>
    <w:p w:rsidR="00D81FB7" w:rsidRDefault="00D81FB7">
      <w:pPr>
        <w:pStyle w:val="Default"/>
        <w:ind w:left="141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m) obiekty sportowe lokalne (korty tenisowe, baseny, boiska, itp.): 5 miejsc na 100 użytkowników jednocześnie.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7) miejsca parkingowe (postojowe) i stanowiska postojowe dla rowerów dla potrzeb danego obiektu nakazuje się lokalizować i bilansować w obrębie działki budowlanej objętej projektem zagospodarowania terenu do decyzji administracyjnej lub zgłoszeniem;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8) dopuszcza się lokalizowanie dodatkowych miejsc parkingowych (postojowych) – ponad wymagania określone w pkt 1 – także w obrębie terenów obejmujących drogi publiczne, jako pasy i zatoki postojowe oraz na wydzielonych terenach, dla których dopuszczone jest przeznaczenie na parkingi;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9) dopuszcza się lokalizowanie dodatkowych stanowisk postojowych dla rowerów – ponad wymagania określone w pkt 6 – także w obrębie terenów obejmujących drogi publiczne oraz na wydzielonych terenach, dla których dopuszczone jest przeznaczenie na parkingi.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7. Ustala się następujące sposoby realizacji miejsc parkingowych (postojowych):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zakaz lokalizacji w terenach: </w:t>
      </w:r>
      <w:r>
        <w:rPr>
          <w:rFonts w:ascii="Arial" w:hAnsi="Arial" w:cs="Arial"/>
          <w:b/>
          <w:bCs/>
          <w:sz w:val="18"/>
          <w:szCs w:val="18"/>
        </w:rPr>
        <w:t xml:space="preserve">1KDZ, 1KDZ-KKS, 2KDZ-KKS, 3KDZ-KKS, 1KP, 1ZP, 2ZP, 3ZP, 4ZP, 4ZP, 5ZP, 6ZP, 7ZP, 8ZP, 9ZP, 10ZP, 11ZP, 12ZP, 13ZP;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jako naziemne, garaże podziemne, w parterach budynków lub ich kondygnacjach podziemnych;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jako garaże wielopoziomowe nadziemne w terenach </w:t>
      </w:r>
      <w:r>
        <w:rPr>
          <w:rFonts w:ascii="Arial" w:hAnsi="Arial" w:cs="Arial"/>
          <w:b/>
          <w:bCs/>
          <w:sz w:val="18"/>
          <w:szCs w:val="18"/>
        </w:rPr>
        <w:t xml:space="preserve">1UN </w:t>
      </w:r>
      <w:r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b/>
          <w:bCs/>
          <w:sz w:val="18"/>
          <w:szCs w:val="18"/>
        </w:rPr>
        <w:t>6UN</w:t>
      </w:r>
      <w:r>
        <w:rPr>
          <w:rFonts w:ascii="Arial" w:hAnsi="Arial" w:cs="Arial"/>
          <w:sz w:val="18"/>
          <w:szCs w:val="18"/>
        </w:rPr>
        <w:t xml:space="preserve">. </w:t>
      </w:r>
    </w:p>
    <w:p w:rsidR="00D81FB7" w:rsidRDefault="00D81FB7">
      <w:pPr>
        <w:pStyle w:val="Defaul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8. Ustala się następujące zasady obsługi obszaru komunikacją zbiorową: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1) dopuszcza się ruch pojazdów komunikacji miejskiej w terenach obejmujących drogi publiczne, </w:t>
      </w:r>
      <w:r>
        <w:rPr>
          <w:rFonts w:ascii="Arial" w:hAnsi="Arial" w:cs="Arial"/>
          <w:sz w:val="18"/>
          <w:szCs w:val="18"/>
        </w:rPr>
        <w:br/>
        <w:t xml:space="preserve">z wyjątkiem dróg bez przejazdu;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2) obsługę komunikacyjną obszaru dopełniają miejskie oraz aglomeracyjne linie autobusowe; </w:t>
      </w:r>
    </w:p>
    <w:p w:rsidR="00D81FB7" w:rsidRDefault="00D81FB7">
      <w:pPr>
        <w:pStyle w:val="Default"/>
        <w:ind w:left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3) obszar planu znajduje się w zasięgu obsługi przez planowaną linię metra, </w:t>
      </w:r>
      <w:proofErr w:type="spellStart"/>
      <w:r>
        <w:rPr>
          <w:rFonts w:ascii="Arial" w:hAnsi="Arial" w:cs="Arial"/>
          <w:sz w:val="18"/>
          <w:szCs w:val="18"/>
        </w:rPr>
        <w:t>premetra</w:t>
      </w:r>
      <w:proofErr w:type="spellEnd"/>
      <w:r>
        <w:rPr>
          <w:rFonts w:ascii="Arial" w:hAnsi="Arial" w:cs="Arial"/>
          <w:sz w:val="18"/>
          <w:szCs w:val="18"/>
        </w:rPr>
        <w:t xml:space="preserve">, szybkiego bezkolizyjnego tramwaju. </w:t>
      </w:r>
    </w:p>
    <w:p w:rsidR="00D81FB7" w:rsidRDefault="00D81FB7">
      <w:pPr>
        <w:pStyle w:val="Default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:rsidR="00D81FB7" w:rsidRDefault="00D81FB7">
      <w:pPr>
        <w:pStyle w:val="Nagwek1"/>
        <w:tabs>
          <w:tab w:val="left" w:pos="426"/>
        </w:tabs>
        <w:jc w:val="both"/>
        <w:rPr>
          <w:b/>
          <w:bCs/>
          <w:color w:val="808000"/>
          <w:sz w:val="24"/>
          <w:szCs w:val="24"/>
          <w:u w:val="single"/>
        </w:rPr>
      </w:pPr>
      <w:r>
        <w:rPr>
          <w:b/>
          <w:bCs/>
          <w:color w:val="808000"/>
          <w:sz w:val="24"/>
          <w:szCs w:val="24"/>
        </w:rPr>
        <w:br w:type="page"/>
      </w:r>
      <w:r>
        <w:rPr>
          <w:b/>
          <w:bCs/>
          <w:color w:val="808000"/>
          <w:sz w:val="24"/>
          <w:szCs w:val="24"/>
        </w:rPr>
        <w:lastRenderedPageBreak/>
        <w:t>I.5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 xml:space="preserve">Uwagi Komisji Planowania Przestrzennego RMK z dnia 9 września 2024 roku 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>(opinia nr 17/2024)</w:t>
      </w:r>
    </w:p>
    <w:p w:rsidR="00D81FB7" w:rsidRDefault="00D81FB7">
      <w:pPr>
        <w:pStyle w:val="Nagwek1"/>
        <w:tabs>
          <w:tab w:val="left" w:pos="426"/>
        </w:tabs>
        <w:spacing w:after="40"/>
        <w:jc w:val="both"/>
        <w:rPr>
          <w:sz w:val="18"/>
          <w:szCs w:val="18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425"/>
        <w:gridCol w:w="3260"/>
      </w:tblGrid>
      <w:tr w:rsidR="00D81FB7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Uwagi do koncepcji planu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</w:rPr>
              <w:t>Komentarz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W terenie 2UK rozszerza się podstawową funkcję o oświatę. Należy podnieść wskaźnik maksymalnej nadziemnej intensywności zabudowy tak, aby była możliwość nadbudowy istniejącego niższego budynku oraz ewentualnego zadaszenia dziedzińca. Istniejący parking należy wyłączyć z obszaru strefy zieleni.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Nie dotyczy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terenie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6UN</w:t>
            </w:r>
            <w:r>
              <w:rPr>
                <w:rFonts w:ascii="Arial" w:hAnsi="Arial" w:cs="Arial"/>
                <w:sz w:val="18"/>
                <w:szCs w:val="18"/>
              </w:rPr>
              <w:t xml:space="preserve"> w ustaleniach dotyczących sposobów realizacji miejsc parkingowych (postojowych) należy dopuścić możliwość lokalizacji wielopoziomowych naziemnych parkingi.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Uwaga korzystna w kontekście planowanych inwestycji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terenie 4UN wyznacza się lokalizację budynku w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zachodniej</w:t>
            </w:r>
            <w:r>
              <w:rPr>
                <w:rFonts w:ascii="Arial" w:hAnsi="Arial" w:cs="Arial"/>
                <w:sz w:val="18"/>
                <w:szCs w:val="18"/>
              </w:rPr>
              <w:t xml:space="preserve"> części obszaru w układzie północ – południe.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Koncepcja dot. planowanej inwestycji zakłada budowę budynku na rzucie kwadratu, z częścią wysoką w układzie północ-południe po stronie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>wschodniej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pStyle w:val="Nagwek1"/>
              <w:tabs>
                <w:tab w:val="left" w:pos="426"/>
              </w:tabs>
              <w:spacing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Wschodnia część obszaru </w:t>
            </w:r>
            <w:r>
              <w:rPr>
                <w:b/>
                <w:bCs/>
                <w:sz w:val="18"/>
                <w:szCs w:val="18"/>
              </w:rPr>
              <w:t>2ZP</w:t>
            </w:r>
            <w:r>
              <w:rPr>
                <w:sz w:val="18"/>
                <w:szCs w:val="18"/>
              </w:rPr>
              <w:t xml:space="preserve"> na wysokości </w:t>
            </w:r>
            <w:r>
              <w:rPr>
                <w:b/>
                <w:bCs/>
                <w:sz w:val="18"/>
                <w:szCs w:val="18"/>
              </w:rPr>
              <w:t>4UN</w:t>
            </w:r>
            <w:r>
              <w:rPr>
                <w:sz w:val="18"/>
                <w:szCs w:val="18"/>
              </w:rPr>
              <w:t xml:space="preserve"> zostaje włączona do obszaru inwestycyjnego tak, aby dopuścić budowę budynku od istniejącej ulicy wjazdowej. Pomiędzy planowanymi budynkami wprowadzą się nieprzekraczalne linie zabudowy ograniczając możliwość zabudowy, a w obszar pomiędzy nimi wprowadza się obszar strefy zieleni z zakazem lokalizacji dróg i miejsc postojowych.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Włączenie do obszaru inwestycyjnego jest zgodne z planami AGH, jednak nie planuje się w tej części zabudowy kubaturowej, a przeznaczenie pod parking z udziałem zieleni urządzonej. Na lokalizację parkingu uzyskano decyzję ULICP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Proponuje się połączyć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2KDD</w:t>
            </w:r>
            <w:r>
              <w:rPr>
                <w:rFonts w:ascii="Arial" w:hAnsi="Arial" w:cs="Arial"/>
                <w:sz w:val="18"/>
                <w:szCs w:val="18"/>
              </w:rPr>
              <w:t xml:space="preserve"> i 1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KDD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Uwaga korzystna w kontekście planowanych inwestycji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 granicy przeznaczeń terenów 1MW-U i 2MWK należy wprowadzić obszar strefy zieleni po obu stronach linii rozgraniczającej z zakazem lokalizacji miejsc postojowych i dróg.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Plany inwestycyjne Uczelni zakładają przeznaczenie terenu pod usługi, bez wprowadzania funkcji mieszkaniowej. Ustalenie strefy zieleni nie koliduje z planami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obszarze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1MW-U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zmienić wskaźnik miejsc postojowych na 1,2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m.p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na mieszkanie w zabudowie wielorodzinnej.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Wprowadzanie funkcji mieszkaniowej koliduje z planami inwestycyjnymi AGH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Maksymalną wysokość zabudowy dla wiat śmietnikowych należy obniżyć do 5m.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+/-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Obniżenie z wys. 6m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terenach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MWK</w:t>
            </w:r>
            <w:r>
              <w:rPr>
                <w:rFonts w:ascii="Arial" w:hAnsi="Arial" w:cs="Arial"/>
                <w:sz w:val="18"/>
                <w:szCs w:val="18"/>
              </w:rPr>
              <w:t xml:space="preserve"> i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MW-U</w:t>
            </w:r>
            <w:r>
              <w:rPr>
                <w:rFonts w:ascii="Arial" w:hAnsi="Arial" w:cs="Arial"/>
                <w:sz w:val="18"/>
                <w:szCs w:val="18"/>
              </w:rPr>
              <w:t xml:space="preserve"> należy obniżyć wskaźnik maksymalnej wysokości zabudowy do 16 m.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pStyle w:val="Stopka"/>
              <w:tabs>
                <w:tab w:val="clear" w:pos="4536"/>
                <w:tab w:val="clear" w:pos="9072"/>
              </w:tabs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pStyle w:val="Stopka"/>
              <w:tabs>
                <w:tab w:val="clear" w:pos="4536"/>
                <w:tab w:val="clear" w:pos="9072"/>
              </w:tabs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Obniżenie potencjału inwestycyjnego 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10.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 xml:space="preserve">W terenie 5U należy wykreślić nieprzekraczalną linię zabudowy oraz należy wprowadzić obszar strefy zieleni </w:t>
            </w:r>
            <w:r>
              <w:rPr>
                <w:rFonts w:ascii="Arial" w:hAnsi="Arial" w:cs="Arial"/>
                <w:color w:val="C0C0C0"/>
                <w:sz w:val="18"/>
                <w:szCs w:val="18"/>
              </w:rPr>
              <w:br/>
              <w:t>po istniejących drzewach od ul. Kadrówka.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Nie dotyczy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11.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W terenie 4UK należy wykreślić nieprzekraczalne linie zabudowy.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Nie dotyczy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12.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W terenie 14UN należy nieprzekraczalną linię zabudowy od strony południowej przesunąć do południowej ściany budynku dydaktycznego lokalizując ją równolegle do ul. Ingardena.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color w:val="C0C0C0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color w:val="C0C0C0"/>
                <w:sz w:val="18"/>
                <w:szCs w:val="18"/>
              </w:rPr>
            </w:pPr>
            <w:r>
              <w:rPr>
                <w:rFonts w:ascii="Arial" w:hAnsi="Arial" w:cs="Arial"/>
                <w:color w:val="C0C0C0"/>
                <w:sz w:val="18"/>
                <w:szCs w:val="18"/>
              </w:rPr>
              <w:t>Nie dotyczy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 § 14 ust. 7 pkt 3 tekstu planu wykreśla się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 UN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Plany inwestycyjne AGH zakładają lokalizację w południowo-zachodniej części Miasteczka Studenckiego parking podziemny z obiektami usług sportu i rekreacji w części nadziemnej </w:t>
            </w:r>
          </w:p>
        </w:tc>
      </w:tr>
      <w:tr w:rsidR="00D81FB7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Zamienia się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1UN</w:t>
            </w:r>
            <w:r>
              <w:rPr>
                <w:rFonts w:ascii="Arial" w:hAnsi="Arial" w:cs="Arial"/>
                <w:sz w:val="18"/>
                <w:szCs w:val="18"/>
              </w:rPr>
              <w:t xml:space="preserve"> z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1US</w:t>
            </w:r>
            <w:r>
              <w:rPr>
                <w:rFonts w:ascii="Arial" w:hAnsi="Arial" w:cs="Arial"/>
                <w:sz w:val="18"/>
                <w:szCs w:val="18"/>
              </w:rPr>
              <w:t xml:space="preserve">. W nowym 1US obniża się wysokość zabudowy kubaturowej do maksymalnie </w:t>
            </w:r>
            <w:r>
              <w:rPr>
                <w:rFonts w:ascii="Arial" w:hAnsi="Arial" w:cs="Arial"/>
                <w:sz w:val="18"/>
                <w:szCs w:val="18"/>
              </w:rPr>
              <w:br/>
              <w:t>9 metrów. Dopuszcza się lokalizację całorocznych hal sportowych.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D81FB7" w:rsidRDefault="00D81FB7">
            <w:pPr>
              <w:spacing w:after="4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Od strony ul. Piastowskiej planowana jest lokalizacja budynku akademika (uzyskana decyzja ULICP). Planowana wysokość to ok. 16,5 m. Proponuje się zmianę rozmieszczenia terenów 1UN i 1US  i linii rozgraniczającej z układu wschód-zachód, na północ-południe </w:t>
            </w:r>
          </w:p>
        </w:tc>
      </w:tr>
    </w:tbl>
    <w:p w:rsidR="00D81FB7" w:rsidRDefault="00D81FB7">
      <w:pPr>
        <w:pStyle w:val="Nagwek1"/>
        <w:tabs>
          <w:tab w:val="left" w:pos="426"/>
        </w:tabs>
        <w:jc w:val="both"/>
        <w:rPr>
          <w:b/>
          <w:bCs/>
          <w:color w:val="808000"/>
          <w:sz w:val="24"/>
          <w:szCs w:val="24"/>
          <w:u w:val="single"/>
        </w:rPr>
      </w:pPr>
      <w:r>
        <w:rPr>
          <w:b/>
          <w:bCs/>
          <w:color w:val="808000"/>
          <w:sz w:val="18"/>
          <w:szCs w:val="18"/>
        </w:rPr>
        <w:br w:type="page"/>
      </w:r>
      <w:r>
        <w:rPr>
          <w:b/>
          <w:bCs/>
          <w:color w:val="808000"/>
          <w:sz w:val="24"/>
          <w:szCs w:val="24"/>
        </w:rPr>
        <w:lastRenderedPageBreak/>
        <w:t xml:space="preserve">I.6 </w:t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 xml:space="preserve">Uwagi i wnioski ogólne do koncepcji MPZP “Rejon ulic Reymonta i Oleandry” </w:t>
      </w:r>
      <w:r>
        <w:rPr>
          <w:b/>
          <w:bCs/>
          <w:color w:val="808000"/>
          <w:sz w:val="24"/>
          <w:szCs w:val="24"/>
          <w:u w:val="single"/>
        </w:rPr>
        <w:br/>
      </w:r>
      <w:r>
        <w:rPr>
          <w:b/>
          <w:bCs/>
          <w:color w:val="808000"/>
          <w:sz w:val="24"/>
          <w:szCs w:val="24"/>
        </w:rPr>
        <w:tab/>
      </w:r>
      <w:r>
        <w:rPr>
          <w:b/>
          <w:bCs/>
          <w:color w:val="808000"/>
          <w:sz w:val="24"/>
          <w:szCs w:val="24"/>
          <w:u w:val="single"/>
        </w:rPr>
        <w:t>odnoszące się do całego obszaru w ramach terenów należących do AGH:</w:t>
      </w:r>
    </w:p>
    <w:p w:rsidR="00D81FB7" w:rsidRDefault="00D81FB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81FB7" w:rsidRDefault="00D81FB7" w:rsidP="004148C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Projekt planu wprowadza dodatkową formę ochrony obiektów zabytkowych przez wskazanie i ustanowienie obiektów o wartościach zabytkowych. Zgodnie z zapisami  § 10 ust. 5 projektu planu, w kwestii zakresu ochrony traktowane są one na równi z Gminną Ewidencją Zabytków i Dobrami Kultury Współczesnej. Wnioskuje się </w:t>
      </w:r>
      <w:r>
        <w:rPr>
          <w:rFonts w:ascii="Arial" w:hAnsi="Arial" w:cs="Arial"/>
          <w:sz w:val="18"/>
          <w:szCs w:val="18"/>
        </w:rPr>
        <w:br/>
        <w:t>o ponowną weryfikację objętych ochroną obiektów (np. obiekty z oznaczeniem H19 i H20) oraz wprowadzenie zróżnicowania zakresu ochrony dla budynków wpisanych do Gminnej Ewidencji Zabytków, dla obiektów uznanych za Dobro Kultury Współczesnej oraz dla obiektów o wartościach zabytkowych. Objęcie ochroną obiektów o wątpliwych wartościach i licznych nawarstwieniach uniemożliwia ich wyburzenie lub gruntowną przebudowę;</w:t>
      </w:r>
    </w:p>
    <w:p w:rsidR="00D81FB7" w:rsidRDefault="00D81FB7" w:rsidP="004148C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Wnioskuje się o uwzględnienie w zapisach planu wydanych i prawomocnych decyzji o pozwoleniu na budowę, decyzji lokalizacyjnych (WZ i ULICP) oraz planowanych inwestycji bez podjętych czynności proceduralnych, jednak ujętych w wieloletnich planach inwestycyjnych i finansowych Uczelni;</w:t>
      </w:r>
    </w:p>
    <w:p w:rsidR="00D81FB7" w:rsidRDefault="00D81FB7" w:rsidP="004148C0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Wnioskuje się o weryfikację objętych ochroną drzew, ew. wprowadzenie możliwości usunięcia wskazanych drzew pod warunkiem </w:t>
      </w:r>
      <w:proofErr w:type="spellStart"/>
      <w:r>
        <w:rPr>
          <w:rFonts w:ascii="Arial" w:hAnsi="Arial" w:cs="Arial"/>
          <w:sz w:val="18"/>
          <w:szCs w:val="18"/>
        </w:rPr>
        <w:t>nasadzeń</w:t>
      </w:r>
      <w:proofErr w:type="spellEnd"/>
      <w:r>
        <w:rPr>
          <w:rFonts w:ascii="Arial" w:hAnsi="Arial" w:cs="Arial"/>
          <w:sz w:val="18"/>
          <w:szCs w:val="18"/>
        </w:rPr>
        <w:t xml:space="preserve"> zastępczych;</w:t>
      </w:r>
    </w:p>
    <w:p w:rsidR="00D81FB7" w:rsidRDefault="00D81FB7" w:rsidP="004148C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Wysokości szybów windowych, nadbudówek, central wentylacyjnych itp. – wnioskuje się zwiększenie </w:t>
      </w:r>
      <w:r>
        <w:rPr>
          <w:rFonts w:ascii="Arial" w:hAnsi="Arial" w:cs="Arial"/>
          <w:sz w:val="18"/>
          <w:szCs w:val="18"/>
        </w:rPr>
        <w:br/>
        <w:t xml:space="preserve">z 2 do co najmniej 3m ponad wysokość zabudowy (wprowadzono osobno pojęcie “wysokość budynku”). Proponuje się wprowadzenie dodatkowej definicji i poszerzonych warunków dopuszczenia obiektów i urządzeń badawczych, niepodlegających limitom wysokości zabudowy (wysokości obiektów) takich jak: lądowiska; wyrzutnie badawcze, maszty antenowe, nadawcze i GPS, obserwatoria astronomiczne, </w:t>
      </w:r>
      <w:proofErr w:type="spellStart"/>
      <w:r>
        <w:rPr>
          <w:rFonts w:ascii="Arial" w:hAnsi="Arial" w:cs="Arial"/>
          <w:sz w:val="18"/>
          <w:szCs w:val="18"/>
        </w:rPr>
        <w:t>trackery</w:t>
      </w:r>
      <w:proofErr w:type="spellEnd"/>
      <w:r>
        <w:rPr>
          <w:rFonts w:ascii="Arial" w:hAnsi="Arial" w:cs="Arial"/>
          <w:sz w:val="18"/>
          <w:szCs w:val="18"/>
        </w:rPr>
        <w:t>, wiatraki, koleje linowe, tory testowe, zabezpieczenia siatkowe itp.;</w:t>
      </w:r>
    </w:p>
    <w:p w:rsidR="00D81FB7" w:rsidRDefault="00D81FB7" w:rsidP="004148C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Uwzględnienie możliwości dobudowy zewnętrznych dźwigów osobowych oraz innych udogodnień dla osób niepełnosprawnych, jako niestanowiących rozbudowy/ zwiększenia powierzchni zabudowy;</w:t>
      </w:r>
    </w:p>
    <w:p w:rsidR="00D81FB7" w:rsidRDefault="00D81FB7" w:rsidP="004148C0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Usankcjonowanie w planie dopuszczalnych funkcji takich jak:</w:t>
      </w:r>
    </w:p>
    <w:p w:rsidR="00D81FB7" w:rsidRDefault="00D81FB7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budynki parkingów wielopoziomowych, budynki opieki zdrowotnej, budynki i urządzenia rekreacji i sportu, budynki muzealne i ekspozycyjne, budynki przemysłowe – badawcze, budynki infrastruktury (stacje transformatorowe, rozdzielnie napięcia, węzły ciepłownicze)</w:t>
      </w:r>
    </w:p>
    <w:p w:rsidR="00D81FB7" w:rsidRDefault="00D81FB7">
      <w:pPr>
        <w:spacing w:after="0" w:line="240" w:lineRule="auto"/>
        <w:ind w:firstLine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Oraz nietypowych:</w:t>
      </w:r>
    </w:p>
    <w:p w:rsidR="00D81FB7" w:rsidRDefault="00D81FB7">
      <w:pPr>
        <w:spacing w:after="0" w:line="240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obserwatoria astronomiczne, lądowiska, wyrzutnie badawcze, maszty, mini kopalnia szkoleniowa, koleje linowe, tory testowe, tor wodny, tunele, budynki związane z wytwarzaniem energii (np. z turbin gazowych), infrastruktura związana z urządzeniami transportu personalnego (rowery i hulajnogi w systemie wewnętrznym), stacje ładowania, car porty, hale namiotowe i budynki tymczasowe o charakterze cyklicznym (targi, zjazdy, kongresy);</w:t>
      </w:r>
    </w:p>
    <w:p w:rsidR="00D81FB7" w:rsidRDefault="00D81FB7" w:rsidP="004148C0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Rezygnacja / ograniczenie z wprowadzania jako osobnych obszarów planistycznych terenów komunikacji wewnętrznej (KR) i zastąpienie ich wskazaniem orientacyjnych przebiegów dróg wewnętrznych w ramach większych terenów usług, do elastycznego dostosowania przez Uczelnię do planowanych inwestycji </w:t>
      </w:r>
      <w:r>
        <w:rPr>
          <w:rFonts w:ascii="Arial" w:hAnsi="Arial" w:cs="Arial"/>
          <w:sz w:val="18"/>
          <w:szCs w:val="18"/>
        </w:rPr>
        <w:br/>
        <w:t xml:space="preserve">i potrzeb; Umożliwienie przekształceń układu komunikacyjnego i rodzajów nawierzchni kampusu AGH dotyczy zmian związanych z inwestycjami (zabudowa dotychczasowych parkingów), obsługą komunikacyjną nowych obiektów, aktualizacją dróg pożarowych, uzupełnianiem ścieżek rowerowych, ciągów pieszych i powiązań </w:t>
      </w:r>
      <w:r>
        <w:rPr>
          <w:rFonts w:ascii="Arial" w:hAnsi="Arial" w:cs="Arial"/>
          <w:sz w:val="18"/>
          <w:szCs w:val="18"/>
        </w:rPr>
        <w:br/>
        <w:t>z miejskim układem komunikacyjnym;</w:t>
      </w:r>
    </w:p>
    <w:p w:rsidR="00D81FB7" w:rsidRDefault="00D81FB7" w:rsidP="004148C0">
      <w:pPr>
        <w:numPr>
          <w:ilvl w:val="0"/>
          <w:numId w:val="2"/>
        </w:numPr>
        <w:spacing w:after="0" w:line="240" w:lineRule="auto"/>
        <w:jc w:val="both"/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Korekta wprowadzanych linii zabudowy w taki sposób aby umożliwić realizację zaplanowanych inwestycji. Wnioskuje się o odstąpienie od wyznaczania linii zabudowy od strony wewnętrznej kwartałów/ kampusu AGH, uzasadniając to potrzebami przebudowy i rozbudowy budynków, związanymi np. z dostosowaniem </w:t>
      </w:r>
      <w:r>
        <w:rPr>
          <w:rFonts w:ascii="Arial" w:hAnsi="Arial" w:cs="Arial"/>
          <w:sz w:val="18"/>
          <w:szCs w:val="18"/>
        </w:rPr>
        <w:br/>
        <w:t>do aktualnych przepisów w zakresie dostępności dla osób niepełnosprawnych, dostosowaniem do przepisów techniczno-budowlanych itp.;</w:t>
      </w:r>
    </w:p>
    <w:p w:rsidR="00D81FB7" w:rsidRDefault="00D81FB7" w:rsidP="004148C0">
      <w:pPr>
        <w:pStyle w:val="Tekstpodstawowywcity2"/>
        <w:numPr>
          <w:ilvl w:val="0"/>
          <w:numId w:val="7"/>
        </w:numPr>
      </w:pPr>
      <w:r>
        <w:t xml:space="preserve">Wnioskuje się odstąpienie od wyznaczania wskaźników dla wymaganej ilości stanowisk postojowych na terenie kampusu AGH, uzasadniając to prowadzeniem przez Uczelnię wewnętrznej elektronicznej kontroli dostępu </w:t>
      </w:r>
      <w:r>
        <w:br/>
        <w:t xml:space="preserve">do terenu. Wyznaczenie miejsc, w których możliwe jest doraźne pozostawienie samochodu rozpatrywane jest globalnie z wykorzystaniem potencjału całego obszaru, ze względu na działania zmierzające do maksymalnego rozwoju i utrzymania zieleni </w:t>
      </w:r>
      <w:proofErr w:type="spellStart"/>
      <w:r>
        <w:t>okołobudynkowej</w:t>
      </w:r>
      <w:proofErr w:type="spellEnd"/>
      <w:r>
        <w:t xml:space="preserve">. Stosowanie powszechnych wskaźników odnoszących się </w:t>
      </w:r>
      <w:r>
        <w:br/>
        <w:t xml:space="preserve">do zawężonego terenu inwestycji jest w tym przypadku niezasadne i często niemożliwe do spełnienia wprost, </w:t>
      </w:r>
      <w:r>
        <w:br/>
        <w:t xml:space="preserve">lub w bezpośrednim sąsiedztwie inwestycji w głębi kampusu, a jedynie na wydzielonych strefach parkingowych. Przykładowo na działce nr 19/47 o powierzchni ponad 14 hektarów i z ponad trzydziestoma budynkami uwzględnienie miejsc postojowych dla choćby małej inwestycji w jej bezpośrednim sąsiedztwie (terenie objętym wnioskiem) może okazać się niemożliwe lub może nakładać się na bilans globalny dla całej działki czy kampusu, nad czym kontrolę sprawuje Uczelnia. W związku z powyższym wnioskuje się również o wprowadzenie </w:t>
      </w:r>
      <w:r>
        <w:br/>
        <w:t>na terenie kampusu wielopoziomowych parkingów jako funkcji dopuszczalnej w ramach terenów usług.</w:t>
      </w:r>
    </w:p>
    <w:p w:rsidR="00D81FB7" w:rsidRDefault="00D81FB7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D81FB7" w:rsidRDefault="00D81FB7" w:rsidP="00C86DBD">
      <w:pPr>
        <w:spacing w:after="0" w:line="240" w:lineRule="auto"/>
      </w:pPr>
    </w:p>
    <w:sectPr w:rsidR="00D81FB7" w:rsidSect="00D81FB7">
      <w:footerReference w:type="default" r:id="rId7"/>
      <w:pgSz w:w="11906" w:h="16838" w:code="9"/>
      <w:pgMar w:top="1389" w:right="709" w:bottom="1418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8C0" w:rsidRDefault="004148C0">
      <w:pPr>
        <w:spacing w:after="0" w:line="240" w:lineRule="auto"/>
      </w:pPr>
      <w:r>
        <w:separator/>
      </w:r>
    </w:p>
  </w:endnote>
  <w:endnote w:type="continuationSeparator" w:id="0">
    <w:p w:rsidR="004148C0" w:rsidRDefault="00414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6DBD" w:rsidRDefault="00C86DBD">
    <w:pPr>
      <w:pStyle w:val="Stopka"/>
      <w:framePr w:wrap="auto" w:vAnchor="text" w:hAnchor="page" w:x="10691" w:y="30"/>
      <w:rPr>
        <w:rStyle w:val="Numerstrony"/>
        <w:rFonts w:ascii="Arial" w:hAnsi="Arial" w:cs="Arial"/>
        <w:sz w:val="18"/>
        <w:szCs w:val="18"/>
      </w:rPr>
    </w:pPr>
    <w:r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PAGE  </w:instrText>
    </w:r>
    <w:r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32</w:t>
    </w:r>
    <w:r>
      <w:rPr>
        <w:rStyle w:val="Numerstrony"/>
        <w:rFonts w:ascii="Arial" w:hAnsi="Arial" w:cs="Arial"/>
        <w:sz w:val="18"/>
        <w:szCs w:val="18"/>
      </w:rPr>
      <w:fldChar w:fldCharType="end"/>
    </w:r>
  </w:p>
  <w:p w:rsidR="00C86DBD" w:rsidRDefault="00C86DBD">
    <w:pPr>
      <w:pStyle w:val="Stopka"/>
      <w:pBdr>
        <w:top w:val="single" w:sz="4" w:space="0" w:color="auto"/>
      </w:pBdr>
      <w:tabs>
        <w:tab w:val="clear" w:pos="9072"/>
        <w:tab w:val="right" w:pos="9356"/>
      </w:tabs>
      <w:ind w:right="360"/>
      <w:rPr>
        <w:rFonts w:ascii="Arial" w:hAnsi="Arial" w:cs="Arial"/>
      </w:rPr>
    </w:pPr>
    <w:r>
      <w:rPr>
        <w:rFonts w:ascii="Arial" w:hAnsi="Arial" w:cs="Arial"/>
        <w:sz w:val="18"/>
        <w:szCs w:val="18"/>
      </w:rPr>
      <w:t>Wrzesień 2024</w:t>
    </w:r>
    <w:r>
      <w:rPr>
        <w:rFonts w:ascii="Arial" w:hAnsi="Arial" w:cs="Arial"/>
        <w:sz w:val="18"/>
        <w:szCs w:val="18"/>
      </w:rPr>
      <w:tab/>
      <w:t xml:space="preserve">Uwagi </w:t>
    </w:r>
    <w:r w:rsidR="009F2EAC">
      <w:rPr>
        <w:rFonts w:ascii="Arial" w:hAnsi="Arial" w:cs="Arial"/>
        <w:sz w:val="18"/>
        <w:szCs w:val="18"/>
      </w:rPr>
      <w:t xml:space="preserve">AGH </w:t>
    </w:r>
    <w:r>
      <w:rPr>
        <w:rFonts w:ascii="Arial" w:hAnsi="Arial" w:cs="Arial"/>
        <w:sz w:val="18"/>
        <w:szCs w:val="18"/>
      </w:rPr>
      <w:t>do koncepcji MPZP “Rejon ulic Reymonta i Oleandry”</w:t>
    </w:r>
    <w:r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8C0" w:rsidRDefault="004148C0">
      <w:pPr>
        <w:spacing w:after="0" w:line="240" w:lineRule="auto"/>
      </w:pPr>
      <w:r>
        <w:separator/>
      </w:r>
    </w:p>
  </w:footnote>
  <w:footnote w:type="continuationSeparator" w:id="0">
    <w:p w:rsidR="004148C0" w:rsidRDefault="00414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94B7F29"/>
    <w:multiLevelType w:val="multilevel"/>
    <w:tmpl w:val="86FF53C5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544A46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363E51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03A7D6B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15C7705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17B1787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B187E6B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FFB5EAD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89E47A7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EE93EA0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0176139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3695A6F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4BCA4D8B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4BF77814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BFE014B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532333C4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56CC2896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5B807CF4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667023DB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6DC5680C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709E294A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1" w15:restartNumberingAfterBreak="0">
    <w:nsid w:val="76F389D4"/>
    <w:multiLevelType w:val="multilevel"/>
    <w:tmpl w:val="CB2D1876"/>
    <w:lvl w:ilvl="0">
      <w:start w:val="1"/>
      <w:numFmt w:val="ideographDigital"/>
      <w:lvlText w:val=""/>
      <w:lvlJc w:val="left"/>
    </w:lvl>
    <w:lvl w:ilvl="1">
      <w:start w:val="1"/>
      <w:numFmt w:val="ideographDigital"/>
      <w:lvlText w:val=""/>
      <w:lvlJc w:val="left"/>
    </w:lvl>
    <w:lvl w:ilvl="2">
      <w:start w:val="1"/>
      <w:numFmt w:val="lowerLetter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7961613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8040240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7F651130"/>
    <w:multiLevelType w:val="singleLevel"/>
    <w:tmpl w:val="AEDA683E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>
    <w:abstractNumId w:val="20"/>
  </w:num>
  <w:num w:numId="2">
    <w:abstractNumId w:val="10"/>
  </w:num>
  <w:num w:numId="3">
    <w:abstractNumId w:val="0"/>
  </w:num>
  <w:num w:numId="4">
    <w:abstractNumId w:val="21"/>
  </w:num>
  <w:num w:numId="5">
    <w:abstractNumId w:val="8"/>
  </w:num>
  <w:num w:numId="6">
    <w:abstractNumId w:val="18"/>
  </w:num>
  <w:num w:numId="7">
    <w:abstractNumId w:val="15"/>
  </w:num>
  <w:num w:numId="8">
    <w:abstractNumId w:val="11"/>
  </w:num>
  <w:num w:numId="9">
    <w:abstractNumId w:val="6"/>
  </w:num>
  <w:num w:numId="10">
    <w:abstractNumId w:val="4"/>
  </w:num>
  <w:num w:numId="11">
    <w:abstractNumId w:val="16"/>
  </w:num>
  <w:num w:numId="12">
    <w:abstractNumId w:val="7"/>
  </w:num>
  <w:num w:numId="13">
    <w:abstractNumId w:val="19"/>
  </w:num>
  <w:num w:numId="14">
    <w:abstractNumId w:val="17"/>
  </w:num>
  <w:num w:numId="15">
    <w:abstractNumId w:val="22"/>
  </w:num>
  <w:num w:numId="16">
    <w:abstractNumId w:val="24"/>
  </w:num>
  <w:num w:numId="17">
    <w:abstractNumId w:val="3"/>
  </w:num>
  <w:num w:numId="18">
    <w:abstractNumId w:val="12"/>
  </w:num>
  <w:num w:numId="19">
    <w:abstractNumId w:val="1"/>
  </w:num>
  <w:num w:numId="20">
    <w:abstractNumId w:val="5"/>
  </w:num>
  <w:num w:numId="21">
    <w:abstractNumId w:val="14"/>
  </w:num>
  <w:num w:numId="22">
    <w:abstractNumId w:val="9"/>
  </w:num>
  <w:num w:numId="23">
    <w:abstractNumId w:val="13"/>
  </w:num>
  <w:num w:numId="24">
    <w:abstractNumId w:val="2"/>
  </w:num>
  <w:num w:numId="25">
    <w:abstractNumId w:val="2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FB7"/>
    <w:rsid w:val="000B0AA5"/>
    <w:rsid w:val="004148C0"/>
    <w:rsid w:val="009F2EAC"/>
    <w:rsid w:val="00C86DBD"/>
    <w:rsid w:val="00D81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D890C"/>
  <w15:docId w15:val="{A98D8D04-BFB7-414F-90F7-A512F4E2F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autoSpaceDE w:val="0"/>
      <w:autoSpaceDN w:val="0"/>
      <w:spacing w:after="160" w:line="259" w:lineRule="auto"/>
    </w:pPr>
    <w:rPr>
      <w:rFonts w:ascii="Calibri" w:hAnsi="Calibri" w:cs="Calibri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after="0" w:line="240" w:lineRule="auto"/>
      <w:outlineLvl w:val="0"/>
    </w:pPr>
    <w:rPr>
      <w:rFonts w:ascii="Arial" w:hAnsi="Arial" w:cs="Aria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after="0" w:line="240" w:lineRule="auto"/>
      <w:outlineLvl w:val="1"/>
    </w:pPr>
    <w:rPr>
      <w:rFonts w:ascii="Arial" w:hAnsi="Arial" w:cs="Arial"/>
      <w:b/>
      <w:bCs/>
      <w:color w:val="0000FF"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after="0" w:line="240" w:lineRule="auto"/>
      <w:jc w:val="center"/>
      <w:outlineLvl w:val="2"/>
    </w:pPr>
    <w:rPr>
      <w:rFonts w:ascii="Arial" w:hAnsi="Arial" w:cs="Arial"/>
      <w:b/>
      <w:bCs/>
      <w:color w:val="808000"/>
      <w:u w:val="single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spacing w:after="0" w:line="240" w:lineRule="auto"/>
      <w:jc w:val="center"/>
      <w:outlineLvl w:val="3"/>
    </w:pPr>
    <w:rPr>
      <w:b/>
      <w:bCs/>
      <w:sz w:val="28"/>
      <w:szCs w:val="28"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spacing w:after="0" w:line="240" w:lineRule="auto"/>
      <w:outlineLvl w:val="4"/>
    </w:pPr>
    <w:rPr>
      <w:rFonts w:ascii="Arial" w:hAnsi="Arial" w:cs="Arial"/>
      <w:b/>
      <w:bCs/>
      <w:sz w:val="18"/>
      <w:szCs w:val="1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spacing w:after="0" w:line="240" w:lineRule="auto"/>
      <w:outlineLvl w:val="5"/>
    </w:pPr>
    <w:rPr>
      <w:rFonts w:ascii="Arial" w:hAnsi="Arial" w:cs="Arial"/>
      <w:b/>
      <w:bCs/>
      <w:color w:val="808000"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spacing w:after="0" w:line="240" w:lineRule="auto"/>
      <w:outlineLvl w:val="6"/>
    </w:pPr>
    <w:rPr>
      <w:rFonts w:ascii="Arial" w:hAnsi="Arial" w:cs="Arial"/>
      <w:b/>
      <w:b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tabs>
        <w:tab w:val="left" w:pos="426"/>
      </w:tabs>
      <w:spacing w:after="0" w:line="240" w:lineRule="auto"/>
      <w:outlineLvl w:val="7"/>
    </w:pPr>
    <w:rPr>
      <w:rFonts w:ascii="Arial" w:hAnsi="Arial" w:cs="Arial"/>
      <w:b/>
      <w:bCs/>
      <w:color w:val="808000"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spacing w:after="0" w:line="240" w:lineRule="auto"/>
      <w:jc w:val="both"/>
      <w:outlineLvl w:val="8"/>
    </w:pPr>
    <w:rPr>
      <w:rFonts w:ascii="Arial" w:hAnsi="Arial" w:cs="Arial"/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Cambria" w:hAnsi="Cambria" w:cs="Cambria"/>
    </w:rPr>
  </w:style>
  <w:style w:type="paragraph" w:styleId="Tekstpodstawowy">
    <w:name w:val="Body Text"/>
    <w:basedOn w:val="Normalny"/>
    <w:link w:val="TekstpodstawowyZnak"/>
    <w:uiPriority w:val="99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Calibri" w:hAnsi="Calibri" w:cs="Calibri"/>
    </w:rPr>
  </w:style>
  <w:style w:type="paragraph" w:styleId="Tekstpodstawowy2">
    <w:name w:val="Body Text 2"/>
    <w:basedOn w:val="Normalny"/>
    <w:link w:val="Tekstpodstawowy2Znak"/>
    <w:uiPriority w:val="99"/>
    <w:pPr>
      <w:spacing w:after="0" w:line="240" w:lineRule="auto"/>
      <w:jc w:val="both"/>
    </w:pPr>
    <w:rPr>
      <w:rFonts w:ascii="Arial" w:hAnsi="Arial" w:cs="Arial"/>
      <w:sz w:val="18"/>
      <w:szCs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Calibri" w:hAnsi="Calibri" w:cs="Calibri"/>
    </w:rPr>
  </w:style>
  <w:style w:type="paragraph" w:styleId="Tekstpodstawowy3">
    <w:name w:val="Body Text 3"/>
    <w:basedOn w:val="Normalny"/>
    <w:link w:val="Tekstpodstawowy3Znak"/>
    <w:uiPriority w:val="99"/>
    <w:pPr>
      <w:spacing w:after="0" w:line="240" w:lineRule="auto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Pr>
      <w:rFonts w:ascii="Calibri" w:hAnsi="Calibri" w:cs="Calibri"/>
      <w:sz w:val="16"/>
      <w:szCs w:val="16"/>
    </w:rPr>
  </w:style>
  <w:style w:type="paragraph" w:customStyle="1" w:styleId="Default">
    <w:name w:val="Default"/>
    <w:uiPriority w:val="99"/>
    <w:pPr>
      <w:autoSpaceDE w:val="0"/>
      <w:autoSpaceDN w:val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pPr>
      <w:spacing w:after="0" w:line="240" w:lineRule="auto"/>
      <w:jc w:val="center"/>
    </w:pPr>
    <w:rPr>
      <w:rFonts w:ascii="Arial" w:hAnsi="Arial" w:cs="Arial"/>
      <w:b/>
      <w:bCs/>
      <w:sz w:val="28"/>
      <w:szCs w:val="28"/>
      <w:u w:val="single"/>
    </w:rPr>
  </w:style>
  <w:style w:type="character" w:customStyle="1" w:styleId="TytuZnak">
    <w:name w:val="Tytuł Znak"/>
    <w:basedOn w:val="Domylnaczcionkaakapitu"/>
    <w:link w:val="Tytu"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Pr>
      <w:rFonts w:ascii="Calibri" w:hAnsi="Calibri" w:cs="Calibri"/>
    </w:rPr>
  </w:style>
  <w:style w:type="character" w:styleId="Numerstrony">
    <w:name w:val="page number"/>
    <w:basedOn w:val="Domylnaczcionkaakapitu"/>
    <w:uiPriority w:val="99"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Pr>
      <w:rFonts w:ascii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pPr>
      <w:spacing w:after="0" w:line="240" w:lineRule="auto"/>
      <w:ind w:left="360"/>
      <w:jc w:val="both"/>
    </w:pPr>
    <w:rPr>
      <w:rFonts w:ascii="Arial" w:hAnsi="Arial" w:cs="Arial"/>
      <w:sz w:val="18"/>
      <w:szCs w:val="1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Pr>
      <w:rFonts w:ascii="Calibri" w:hAnsi="Calibri" w:cs="Calibri"/>
    </w:rPr>
  </w:style>
  <w:style w:type="paragraph" w:styleId="Tekstpodstawowywcity3">
    <w:name w:val="Body Text Indent 3"/>
    <w:basedOn w:val="Normalny"/>
    <w:link w:val="Tekstpodstawowywcity3Znak"/>
    <w:uiPriority w:val="99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hAnsi="Arial" w:cs="Arial"/>
      <w:i/>
      <w:iCs/>
      <w:sz w:val="18"/>
      <w:szCs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Pr>
      <w:rFonts w:ascii="Calibri" w:hAnsi="Calibri" w:cs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7940</Words>
  <Characters>47641</Characters>
  <Application>Microsoft Office Word</Application>
  <DocSecurity>0</DocSecurity>
  <Lines>397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ROZDZIAŁ I </vt:lpstr>
    </vt:vector>
  </TitlesOfParts>
  <Company> </Company>
  <LinksUpToDate>false</LinksUpToDate>
  <CharactersWithSpaces>55471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ROZDZIAŁ I</dc:title>
  <dc:subject/>
  <dc:creator>Anna Stolarska</dc:creator>
  <cp:keywords/>
  <dc:description/>
  <cp:lastModifiedBy>Dariusz Mendyk</cp:lastModifiedBy>
  <cp:revision>3</cp:revision>
  <cp:lastPrinted>2024-09-13T06:00:00Z</cp:lastPrinted>
  <dcterms:created xsi:type="dcterms:W3CDTF">2024-09-26T13:08:00Z</dcterms:created>
  <dcterms:modified xsi:type="dcterms:W3CDTF">2024-09-26T13:09:00Z</dcterms:modified>
</cp:coreProperties>
</file>