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8F" w:rsidRDefault="00D1198F" w:rsidP="00D1198F">
      <w:pPr>
        <w:spacing w:after="0" w:line="240" w:lineRule="auto"/>
        <w:jc w:val="center"/>
        <w:rPr>
          <w:rFonts w:ascii="Arial" w:hAnsi="Arial" w:cs="Arial"/>
          <w:b/>
          <w:bCs/>
          <w:sz w:val="28"/>
          <w:szCs w:val="28"/>
          <w:u w:val="single"/>
        </w:rPr>
      </w:pPr>
      <w:r>
        <w:rPr>
          <w:rFonts w:ascii="Arial" w:hAnsi="Arial" w:cs="Arial"/>
          <w:b/>
          <w:bCs/>
          <w:sz w:val="28"/>
          <w:szCs w:val="28"/>
          <w:u w:val="single"/>
        </w:rPr>
        <w:t>ROZDZIAŁ II</w:t>
      </w:r>
    </w:p>
    <w:p w:rsidR="00D1198F" w:rsidRDefault="00D1198F" w:rsidP="00D1198F">
      <w:pPr>
        <w:spacing w:after="0" w:line="240" w:lineRule="auto"/>
        <w:jc w:val="center"/>
        <w:rPr>
          <w:rFonts w:ascii="Arial" w:hAnsi="Arial" w:cs="Arial"/>
          <w:b/>
          <w:bCs/>
          <w:sz w:val="18"/>
          <w:szCs w:val="18"/>
          <w:u w:val="single"/>
        </w:rPr>
      </w:pPr>
    </w:p>
    <w:p w:rsidR="00D1198F" w:rsidRDefault="00D1198F" w:rsidP="00D1198F">
      <w:pPr>
        <w:pStyle w:val="Nagwek4"/>
        <w:rPr>
          <w:rFonts w:ascii="Arial" w:hAnsi="Arial" w:cs="Arial"/>
          <w:sz w:val="24"/>
          <w:szCs w:val="24"/>
        </w:rPr>
      </w:pPr>
      <w:r>
        <w:rPr>
          <w:rFonts w:ascii="Arial" w:hAnsi="Arial" w:cs="Arial"/>
          <w:sz w:val="24"/>
          <w:szCs w:val="24"/>
        </w:rPr>
        <w:t>PLANOWANE INWESTYCJE</w:t>
      </w:r>
    </w:p>
    <w:p w:rsidR="00D1198F" w:rsidRDefault="00D1198F" w:rsidP="00D1198F">
      <w:pPr>
        <w:spacing w:after="0" w:line="240" w:lineRule="auto"/>
        <w:rPr>
          <w:rFonts w:ascii="Arial" w:hAnsi="Arial" w:cs="Arial"/>
        </w:rPr>
      </w:pPr>
    </w:p>
    <w:p w:rsidR="00D1198F" w:rsidRDefault="00D1198F" w:rsidP="00D1198F">
      <w:pPr>
        <w:pStyle w:val="Nagwek1"/>
        <w:tabs>
          <w:tab w:val="left" w:pos="426"/>
        </w:tabs>
        <w:jc w:val="both"/>
        <w:rPr>
          <w:b/>
          <w:bCs/>
          <w:color w:val="808000"/>
          <w:sz w:val="24"/>
          <w:szCs w:val="24"/>
          <w:u w:val="single"/>
        </w:rPr>
      </w:pPr>
      <w:r>
        <w:rPr>
          <w:b/>
          <w:bCs/>
          <w:color w:val="808000"/>
          <w:sz w:val="24"/>
          <w:szCs w:val="24"/>
        </w:rPr>
        <w:t xml:space="preserve">II.1 </w:t>
      </w:r>
      <w:r>
        <w:rPr>
          <w:b/>
          <w:bCs/>
          <w:color w:val="808000"/>
          <w:sz w:val="24"/>
          <w:szCs w:val="24"/>
        </w:rPr>
        <w:tab/>
      </w:r>
      <w:r>
        <w:rPr>
          <w:b/>
          <w:bCs/>
          <w:color w:val="808000"/>
          <w:sz w:val="24"/>
          <w:szCs w:val="24"/>
          <w:u w:val="single"/>
        </w:rPr>
        <w:t>INWESTYCJE PLANOWANE  Z DECYZJĄ LOKALIZACYJNĄ</w:t>
      </w:r>
    </w:p>
    <w:p w:rsidR="00D1198F" w:rsidRDefault="00D1198F" w:rsidP="00D1198F">
      <w:pPr>
        <w:spacing w:after="0" w:line="240" w:lineRule="auto"/>
        <w:jc w:val="both"/>
        <w:rPr>
          <w:rFonts w:ascii="Arial" w:hAnsi="Arial" w:cs="Arial"/>
        </w:rPr>
      </w:pPr>
    </w:p>
    <w:p w:rsidR="00D1198F" w:rsidRDefault="00D1198F" w:rsidP="00D1198F">
      <w:pPr>
        <w:spacing w:after="0" w:line="240" w:lineRule="auto"/>
        <w:jc w:val="center"/>
        <w:rPr>
          <w:rFonts w:ascii="Arial" w:hAnsi="Arial" w:cs="Arial"/>
          <w:b/>
          <w:bCs/>
          <w:color w:val="000080"/>
          <w:sz w:val="24"/>
          <w:szCs w:val="24"/>
        </w:rPr>
      </w:pPr>
      <w:r>
        <w:rPr>
          <w:rFonts w:ascii="Arial" w:hAnsi="Arial" w:cs="Arial"/>
          <w:b/>
          <w:bCs/>
          <w:color w:val="000080"/>
          <w:sz w:val="24"/>
          <w:szCs w:val="24"/>
        </w:rPr>
        <w:t>1. Budowa domu studenckiego wraz z zapleczem handlowo-usługowym</w:t>
      </w:r>
    </w:p>
    <w:p w:rsidR="00D1198F" w:rsidRDefault="00D1198F" w:rsidP="00D1198F">
      <w:pPr>
        <w:spacing w:after="0" w:line="240" w:lineRule="auto"/>
        <w:jc w:val="center"/>
        <w:rPr>
          <w:rFonts w:ascii="Arial" w:hAnsi="Arial" w:cs="Arial"/>
          <w:b/>
          <w:bCs/>
          <w:color w:val="000080"/>
          <w:sz w:val="24"/>
          <w:szCs w:val="24"/>
        </w:rPr>
      </w:pPr>
      <w:r>
        <w:rPr>
          <w:rFonts w:ascii="Arial" w:hAnsi="Arial" w:cs="Arial"/>
          <w:color w:val="000080"/>
          <w:sz w:val="24"/>
          <w:szCs w:val="24"/>
        </w:rPr>
        <w:t>(Decyzja ULICP nr AU-2/6733/393/2012)</w:t>
      </w:r>
      <w:r>
        <w:rPr>
          <w:rFonts w:ascii="Arial" w:hAnsi="Arial" w:cs="Arial"/>
          <w:b/>
          <w:bCs/>
          <w:color w:val="000080"/>
          <w:sz w:val="24"/>
          <w:szCs w:val="24"/>
        </w:rPr>
        <w:t xml:space="preserve"> :</w:t>
      </w:r>
    </w:p>
    <w:p w:rsidR="00D1198F" w:rsidRDefault="00D1198F" w:rsidP="00D1198F">
      <w:pPr>
        <w:spacing w:after="0" w:line="240" w:lineRule="auto"/>
        <w:jc w:val="both"/>
        <w:rPr>
          <w:rFonts w:ascii="Arial" w:hAnsi="Arial" w:cs="Arial"/>
          <w:b/>
          <w:bCs/>
          <w:sz w:val="18"/>
          <w:szCs w:val="18"/>
          <w:u w:val="single"/>
        </w:rPr>
      </w:pPr>
    </w:p>
    <w:p w:rsidR="00D1198F" w:rsidRDefault="00D1198F" w:rsidP="007F0B34">
      <w:pPr>
        <w:numPr>
          <w:ilvl w:val="0"/>
          <w:numId w:val="1"/>
        </w:numPr>
        <w:spacing w:after="0" w:line="240" w:lineRule="auto"/>
        <w:jc w:val="both"/>
      </w:pPr>
      <w:r>
        <w:rPr>
          <w:rFonts w:ascii="Arial" w:hAnsi="Arial" w:cs="Arial"/>
          <w:b/>
          <w:bCs/>
          <w:sz w:val="18"/>
          <w:szCs w:val="18"/>
        </w:rPr>
        <w:t xml:space="preserve">lokalizacja: </w:t>
      </w:r>
      <w:r>
        <w:tab/>
      </w:r>
      <w:r>
        <w:rPr>
          <w:rFonts w:ascii="Arial" w:hAnsi="Arial" w:cs="Arial"/>
          <w:snapToGrid w:val="0"/>
          <w:sz w:val="18"/>
          <w:szCs w:val="18"/>
        </w:rPr>
        <w:t xml:space="preserve">obszar planistyczny 1US, 1UN, w terenie pomiędzy ul. Piastowską, ul. Władysława Reymonta,  </w:t>
      </w:r>
      <w:r>
        <w:rPr>
          <w:rFonts w:ascii="Arial" w:hAnsi="Arial" w:cs="Arial"/>
          <w:snapToGrid w:val="0"/>
          <w:sz w:val="18"/>
          <w:szCs w:val="18"/>
        </w:rPr>
        <w:br/>
        <w:t>ul. Józefa Rostafińskiego</w:t>
      </w:r>
    </w:p>
    <w:p w:rsidR="00D1198F" w:rsidRDefault="00D1198F" w:rsidP="00D1198F">
      <w:pPr>
        <w:pStyle w:val="Tekstpodstawowy2"/>
        <w:tabs>
          <w:tab w:val="left" w:pos="426"/>
        </w:tabs>
      </w:pPr>
    </w:p>
    <w:p w:rsidR="00D1198F" w:rsidRDefault="00D1198F" w:rsidP="007F0B34">
      <w:pPr>
        <w:numPr>
          <w:ilvl w:val="0"/>
          <w:numId w:val="1"/>
        </w:numPr>
        <w:spacing w:after="0" w:line="240" w:lineRule="auto"/>
        <w:jc w:val="both"/>
        <w:rPr>
          <w:rFonts w:ascii="Arial" w:hAnsi="Arial" w:cs="Arial"/>
          <w:b/>
          <w:bCs/>
          <w:sz w:val="18"/>
          <w:szCs w:val="18"/>
        </w:rPr>
      </w:pPr>
      <w:r>
        <w:rPr>
          <w:rFonts w:ascii="Arial" w:hAnsi="Arial" w:cs="Arial"/>
          <w:b/>
          <w:bCs/>
          <w:sz w:val="18"/>
          <w:szCs w:val="18"/>
        </w:rPr>
        <w:t>opis inwestycji:</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budynek o pięciu kondygnacjach nadziemnych i jedną podziemną (garaż);</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 xml:space="preserve">parter: </w:t>
      </w:r>
      <w:r>
        <w:rPr>
          <w:rFonts w:ascii="Arial" w:hAnsi="Arial" w:cs="Arial"/>
          <w:snapToGrid w:val="0"/>
          <w:sz w:val="18"/>
          <w:szCs w:val="18"/>
        </w:rPr>
        <w:t>portiernia oraz powierzchnia handlowo – usługową</w:t>
      </w:r>
      <w:r>
        <w:rPr>
          <w:rFonts w:ascii="Arial" w:hAnsi="Arial" w:cs="Arial"/>
          <w:sz w:val="18"/>
          <w:szCs w:val="18"/>
        </w:rPr>
        <w:t>;</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 xml:space="preserve">piętra: pokoje mieszkalne jedno, dwu i trzyosobowe oraz pomieszczenia pomocnicze takie jak </w:t>
      </w:r>
      <w:r>
        <w:rPr>
          <w:rFonts w:ascii="Arial" w:hAnsi="Arial" w:cs="Arial"/>
          <w:snapToGrid w:val="0"/>
          <w:sz w:val="18"/>
          <w:szCs w:val="18"/>
        </w:rPr>
        <w:t>kuchnia, jadalnia, pomieszczenia gospodarcze, świetlica;</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powierzchnia zabudowy: 1633,91 m</w:t>
      </w:r>
      <w:r>
        <w:rPr>
          <w:rFonts w:ascii="Arial" w:hAnsi="Arial" w:cs="Arial"/>
          <w:sz w:val="18"/>
          <w:szCs w:val="18"/>
          <w:vertAlign w:val="superscript"/>
        </w:rPr>
        <w:t>2</w:t>
      </w:r>
      <w:r>
        <w:rPr>
          <w:rFonts w:ascii="Arial" w:hAnsi="Arial" w:cs="Arial"/>
          <w:snapToGrid w:val="0"/>
          <w:sz w:val="18"/>
          <w:szCs w:val="18"/>
        </w:rPr>
        <w:t>;</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powierzchnia użytkowa: 5599,19 m</w:t>
      </w:r>
      <w:r>
        <w:rPr>
          <w:rFonts w:ascii="Arial" w:hAnsi="Arial" w:cs="Arial"/>
          <w:snapToGrid w:val="0"/>
          <w:sz w:val="18"/>
          <w:szCs w:val="18"/>
          <w:vertAlign w:val="superscript"/>
        </w:rPr>
        <w:t>2</w:t>
      </w:r>
      <w:r>
        <w:rPr>
          <w:rFonts w:ascii="Arial" w:hAnsi="Arial" w:cs="Arial"/>
          <w:snapToGrid w:val="0"/>
          <w:sz w:val="18"/>
          <w:szCs w:val="18"/>
        </w:rPr>
        <w:t>;</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wysokość budynku 16,5 m;</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geometria dachu – dach płaski.</w:t>
      </w:r>
    </w:p>
    <w:p w:rsidR="00D1198F" w:rsidRDefault="00D1198F" w:rsidP="00D1198F">
      <w:pPr>
        <w:spacing w:after="0" w:line="240" w:lineRule="auto"/>
        <w:jc w:val="both"/>
        <w:rPr>
          <w:rFonts w:ascii="Arial" w:hAnsi="Arial" w:cs="Arial"/>
          <w:sz w:val="18"/>
          <w:szCs w:val="18"/>
        </w:rPr>
      </w:pPr>
    </w:p>
    <w:p w:rsidR="00D1198F" w:rsidRDefault="00D1198F" w:rsidP="007F0B34">
      <w:pPr>
        <w:numPr>
          <w:ilvl w:val="0"/>
          <w:numId w:val="1"/>
        </w:numPr>
        <w:spacing w:after="0" w:line="240" w:lineRule="auto"/>
        <w:jc w:val="both"/>
        <w:rPr>
          <w:rFonts w:ascii="Arial" w:hAnsi="Arial" w:cs="Arial"/>
          <w:b/>
          <w:bCs/>
          <w:snapToGrid w:val="0"/>
          <w:sz w:val="18"/>
          <w:szCs w:val="18"/>
        </w:rPr>
      </w:pPr>
      <w:r>
        <w:rPr>
          <w:rFonts w:ascii="Arial" w:hAnsi="Arial" w:cs="Arial"/>
          <w:b/>
          <w:bCs/>
          <w:snapToGrid w:val="0"/>
          <w:sz w:val="18"/>
          <w:szCs w:val="18"/>
        </w:rPr>
        <w:t>wnioski złożone do planu miejscowego pismem z dnia 16.11.2023 r.:</w:t>
      </w:r>
    </w:p>
    <w:p w:rsidR="00D1198F" w:rsidRDefault="00D1198F" w:rsidP="00D1198F">
      <w:pPr>
        <w:tabs>
          <w:tab w:val="left" w:pos="426"/>
        </w:tabs>
        <w:spacing w:after="0" w:line="240" w:lineRule="auto"/>
        <w:ind w:left="426" w:hanging="426"/>
        <w:jc w:val="both"/>
        <w:rPr>
          <w:rFonts w:ascii="Arial" w:hAnsi="Arial" w:cs="Arial"/>
          <w:i/>
          <w:iCs/>
          <w:sz w:val="18"/>
          <w:szCs w:val="18"/>
        </w:rPr>
      </w:pPr>
      <w:r>
        <w:rPr>
          <w:rFonts w:ascii="Arial" w:hAnsi="Arial" w:cs="Arial"/>
          <w:i/>
          <w:iCs/>
          <w:sz w:val="18"/>
          <w:szCs w:val="18"/>
        </w:rPr>
        <w:t xml:space="preserve">6) </w:t>
      </w:r>
      <w:r>
        <w:rPr>
          <w:rFonts w:ascii="Arial" w:hAnsi="Arial" w:cs="Arial"/>
          <w:i/>
          <w:iCs/>
          <w:sz w:val="18"/>
          <w:szCs w:val="18"/>
        </w:rPr>
        <w:tab/>
        <w:t>Odstąpienie od wyznaczania linii zabudowy od stron wewnętrznej kwartałów/ kampusu AGH.</w:t>
      </w:r>
    </w:p>
    <w:p w:rsidR="00D1198F" w:rsidRDefault="00D1198F" w:rsidP="00D1198F">
      <w:pPr>
        <w:tabs>
          <w:tab w:val="left" w:pos="426"/>
        </w:tabs>
        <w:spacing w:after="0" w:line="240" w:lineRule="auto"/>
        <w:ind w:left="426" w:hanging="426"/>
        <w:jc w:val="both"/>
        <w:rPr>
          <w:rFonts w:ascii="Arial" w:hAnsi="Arial" w:cs="Arial"/>
          <w:i/>
          <w:iCs/>
          <w:sz w:val="18"/>
          <w:szCs w:val="18"/>
        </w:rPr>
      </w:pPr>
      <w:r>
        <w:rPr>
          <w:rFonts w:ascii="Arial" w:hAnsi="Arial" w:cs="Arial"/>
          <w:i/>
          <w:iCs/>
          <w:sz w:val="18"/>
          <w:szCs w:val="18"/>
        </w:rPr>
        <w:t xml:space="preserve">8) </w:t>
      </w:r>
      <w:r>
        <w:rPr>
          <w:rFonts w:ascii="Arial" w:hAnsi="Arial" w:cs="Arial"/>
          <w:i/>
          <w:iCs/>
          <w:sz w:val="18"/>
          <w:szCs w:val="18"/>
        </w:rPr>
        <w:tab/>
        <w:t xml:space="preserve">Określenie dopuszczalnej wysokości zabudowy (...) dla terenu Miasteczka Studenckiego pomiędzy ulicami Reymonta, Piastowską, Nawojki i Kawiory – w wysokości </w:t>
      </w:r>
      <w:r>
        <w:rPr>
          <w:rFonts w:ascii="Arial" w:hAnsi="Arial" w:cs="Arial"/>
          <w:b/>
          <w:bCs/>
          <w:i/>
          <w:iCs/>
          <w:sz w:val="18"/>
          <w:szCs w:val="18"/>
        </w:rPr>
        <w:t>55</w:t>
      </w:r>
      <w:r>
        <w:rPr>
          <w:rFonts w:ascii="Arial" w:hAnsi="Arial" w:cs="Arial"/>
          <w:i/>
          <w:iCs/>
          <w:sz w:val="18"/>
          <w:szCs w:val="18"/>
        </w:rPr>
        <w:t xml:space="preserve"> metrów.</w:t>
      </w:r>
    </w:p>
    <w:p w:rsidR="00D1198F" w:rsidRDefault="00D1198F" w:rsidP="00D1198F">
      <w:pPr>
        <w:pStyle w:val="Tekstpodstawowywcity3"/>
      </w:pPr>
      <w:r>
        <w:t xml:space="preserve">9) </w:t>
      </w:r>
      <w:r>
        <w:tab/>
        <w:t xml:space="preserve">Odstąpienie od zapisów włączających do limitu wysokości zabudowy również niewielkie elementy kubaturowe (nadszybia, maszynownie, schodowe wyjścia na dachy), elementy techniczne i wyposażenia znajdujące się </w:t>
      </w:r>
      <w:r>
        <w:br/>
        <w:t>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technicznej / dopuszczalnej wysokości wyposażenia, w kontekście dopuszczalnej wysokości zabudowy lub uwzględnienie w inwentaryzacji do projektu planu wysokości budynków wraz z istniejącym wyposażeniem i elementami przewyższającymi bryłę i dach budynku właściwego oraz przyjęcie stosownych rezerw wysokości ponad istniejące.</w:t>
      </w:r>
    </w:p>
    <w:p w:rsidR="00D1198F" w:rsidRDefault="00D1198F" w:rsidP="00D1198F">
      <w:pPr>
        <w:tabs>
          <w:tab w:val="left" w:pos="426"/>
        </w:tabs>
        <w:spacing w:after="0" w:line="240" w:lineRule="auto"/>
        <w:ind w:left="426" w:hanging="426"/>
        <w:jc w:val="both"/>
        <w:rPr>
          <w:rFonts w:ascii="Arial" w:hAnsi="Arial" w:cs="Arial"/>
          <w:i/>
          <w:iCs/>
          <w:sz w:val="18"/>
          <w:szCs w:val="18"/>
        </w:rPr>
      </w:pPr>
      <w:r>
        <w:rPr>
          <w:rFonts w:ascii="Arial" w:hAnsi="Arial" w:cs="Arial"/>
          <w:i/>
          <w:iCs/>
          <w:sz w:val="18"/>
          <w:szCs w:val="18"/>
        </w:rPr>
        <w:t xml:space="preserve">13) </w:t>
      </w:r>
      <w:r>
        <w:rPr>
          <w:rFonts w:ascii="Arial" w:hAnsi="Arial" w:cs="Arial"/>
          <w:i/>
          <w:iCs/>
          <w:sz w:val="18"/>
          <w:szCs w:val="18"/>
        </w:rPr>
        <w:tab/>
        <w:t xml:space="preserve">Określenie (uszczegółowienie)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xml:space="preserve">, nawierzchniach z betonu wodoprzepuszczalnego, </w:t>
      </w:r>
      <w:r>
        <w:rPr>
          <w:rFonts w:ascii="Arial" w:hAnsi="Arial" w:cs="Arial"/>
          <w:i/>
          <w:iCs/>
          <w:sz w:val="18"/>
          <w:szCs w:val="18"/>
        </w:rPr>
        <w:br/>
        <w:t>w ogrodach wertykalnych, kuwetach, oczkach wodnych i innych dopuszczalnych rozwiązaniach.</w:t>
      </w:r>
    </w:p>
    <w:p w:rsidR="00D1198F" w:rsidRDefault="00D1198F" w:rsidP="00D1198F">
      <w:pPr>
        <w:tabs>
          <w:tab w:val="left" w:pos="426"/>
        </w:tabs>
        <w:spacing w:after="0" w:line="240" w:lineRule="auto"/>
        <w:ind w:left="426" w:hanging="426"/>
        <w:jc w:val="both"/>
        <w:rPr>
          <w:rFonts w:ascii="Arial" w:hAnsi="Arial" w:cs="Arial"/>
          <w:i/>
          <w:iCs/>
          <w:sz w:val="18"/>
          <w:szCs w:val="18"/>
        </w:rPr>
      </w:pPr>
      <w:r>
        <w:rPr>
          <w:rFonts w:ascii="Arial" w:hAnsi="Arial" w:cs="Arial"/>
          <w:i/>
          <w:iCs/>
          <w:sz w:val="18"/>
          <w:szCs w:val="18"/>
        </w:rPr>
        <w:t xml:space="preserve">14) </w:t>
      </w:r>
      <w:r>
        <w:rPr>
          <w:rFonts w:ascii="Arial" w:hAnsi="Arial" w:cs="Arial"/>
          <w:i/>
          <w:iCs/>
          <w:sz w:val="18"/>
          <w:szCs w:val="18"/>
        </w:rPr>
        <w:tab/>
        <w:t xml:space="preserve">Ustalenie dla kampusu AGH wskaźnika intensywności zabudowy nadziemnej na poziomie </w:t>
      </w:r>
      <w:r>
        <w:rPr>
          <w:rFonts w:ascii="Arial" w:hAnsi="Arial" w:cs="Arial"/>
          <w:b/>
          <w:bCs/>
          <w:i/>
          <w:iCs/>
          <w:sz w:val="18"/>
          <w:szCs w:val="18"/>
        </w:rPr>
        <w:t>4.0</w:t>
      </w:r>
      <w:r>
        <w:rPr>
          <w:rFonts w:ascii="Arial" w:hAnsi="Arial" w:cs="Arial"/>
          <w:i/>
          <w:iCs/>
          <w:sz w:val="18"/>
          <w:szCs w:val="18"/>
        </w:rPr>
        <w:t xml:space="preserve"> dla całego terenu objętego projektem planu.   </w:t>
      </w:r>
    </w:p>
    <w:p w:rsidR="00D1198F" w:rsidRDefault="00D1198F" w:rsidP="00D1198F">
      <w:pPr>
        <w:tabs>
          <w:tab w:val="left" w:pos="426"/>
        </w:tabs>
        <w:spacing w:after="0" w:line="240" w:lineRule="auto"/>
        <w:ind w:left="426" w:hanging="426"/>
        <w:jc w:val="both"/>
        <w:rPr>
          <w:rFonts w:ascii="Arial" w:hAnsi="Arial" w:cs="Arial"/>
          <w:i/>
          <w:iCs/>
          <w:sz w:val="18"/>
          <w:szCs w:val="18"/>
        </w:rPr>
      </w:pPr>
      <w:r>
        <w:rPr>
          <w:rFonts w:ascii="Arial" w:hAnsi="Arial" w:cs="Arial"/>
          <w:i/>
          <w:iCs/>
          <w:sz w:val="18"/>
          <w:szCs w:val="18"/>
        </w:rPr>
        <w:t xml:space="preserve">15) </w:t>
      </w:r>
      <w:r>
        <w:rPr>
          <w:rFonts w:ascii="Arial" w:hAnsi="Arial" w:cs="Arial"/>
          <w:i/>
          <w:iCs/>
          <w:sz w:val="18"/>
          <w:szCs w:val="18"/>
        </w:rPr>
        <w:tab/>
        <w:t xml:space="preserve">Umożliwienie przekształceń układu komunikacyjnego i rodzajów nawierzchni kampusu AGH. </w:t>
      </w:r>
    </w:p>
    <w:p w:rsidR="00D1198F" w:rsidRDefault="00D1198F" w:rsidP="00D1198F">
      <w:pPr>
        <w:pStyle w:val="Tekstpodstawowywcity3"/>
      </w:pPr>
      <w:r>
        <w:t xml:space="preserve">17) Dopuszczenie budowy parkingów podziemnych wielopoziomowych z możliwością lokalizowania </w:t>
      </w:r>
      <w:r>
        <w:br/>
        <w:t>i uwzględniania na nich powierzchni biologicznie czynnej.</w:t>
      </w:r>
    </w:p>
    <w:p w:rsidR="00D1198F" w:rsidRDefault="00D1198F" w:rsidP="00D1198F">
      <w:pPr>
        <w:tabs>
          <w:tab w:val="left" w:pos="426"/>
        </w:tabs>
        <w:spacing w:after="0" w:line="240" w:lineRule="auto"/>
        <w:ind w:left="426" w:hanging="426"/>
        <w:jc w:val="both"/>
        <w:rPr>
          <w:rFonts w:ascii="Arial" w:hAnsi="Arial" w:cs="Arial"/>
          <w:i/>
          <w:iCs/>
          <w:sz w:val="18"/>
          <w:szCs w:val="18"/>
        </w:rPr>
      </w:pPr>
      <w:r>
        <w:rPr>
          <w:rFonts w:ascii="Arial" w:hAnsi="Arial" w:cs="Arial"/>
          <w:i/>
          <w:iCs/>
          <w:sz w:val="18"/>
          <w:szCs w:val="18"/>
        </w:rPr>
        <w:t xml:space="preserve">18) </w:t>
      </w:r>
      <w:r>
        <w:rPr>
          <w:rFonts w:ascii="Arial" w:hAnsi="Arial" w:cs="Arial"/>
          <w:i/>
          <w:iCs/>
          <w:sz w:val="18"/>
          <w:szCs w:val="18"/>
        </w:rPr>
        <w:tab/>
        <w:t>Odstąpienie od wyznaczania wskaźników dla wymaganej ilości stanowisk postojowych na terenie kampusu AGH.</w:t>
      </w:r>
    </w:p>
    <w:p w:rsidR="00D1198F" w:rsidRDefault="00D1198F" w:rsidP="00D1198F">
      <w:pPr>
        <w:tabs>
          <w:tab w:val="left" w:pos="426"/>
        </w:tabs>
        <w:spacing w:after="0" w:line="240" w:lineRule="auto"/>
        <w:ind w:left="426" w:hanging="426"/>
        <w:jc w:val="both"/>
        <w:rPr>
          <w:rFonts w:ascii="Arial" w:hAnsi="Arial" w:cs="Arial"/>
          <w:i/>
          <w:iCs/>
          <w:sz w:val="18"/>
          <w:szCs w:val="18"/>
        </w:rPr>
      </w:pPr>
      <w:r>
        <w:rPr>
          <w:rFonts w:ascii="Arial" w:hAnsi="Arial" w:cs="Arial"/>
          <w:i/>
          <w:iCs/>
          <w:sz w:val="18"/>
          <w:szCs w:val="18"/>
        </w:rPr>
        <w:t xml:space="preserve">21) </w:t>
      </w:r>
      <w:r>
        <w:rPr>
          <w:rFonts w:ascii="Arial" w:hAnsi="Arial" w:cs="Arial"/>
          <w:i/>
          <w:iCs/>
          <w:sz w:val="18"/>
          <w:szCs w:val="18"/>
        </w:rPr>
        <w:tab/>
        <w:t>Zakwalifikowanie wyznaczonych w Projekcie Planu przewidywanych terenów usługowych jako obszarów zabudowy śródmiejskiej.</w:t>
      </w:r>
    </w:p>
    <w:p w:rsidR="00D1198F" w:rsidRDefault="00D1198F" w:rsidP="00D1198F">
      <w:pPr>
        <w:pStyle w:val="Tekstpodstawowywcity3"/>
      </w:pPr>
      <w:r>
        <w:t xml:space="preserve">23) </w:t>
      </w:r>
      <w:r>
        <w:tab/>
        <w:t>Odstąpienie od określenia dopuszczalnych form architektonicznych i geometrii dachów z uwagi na zróżnicowanie zabudowy istniejącej.”</w:t>
      </w:r>
    </w:p>
    <w:p w:rsidR="00D1198F" w:rsidRDefault="00D1198F" w:rsidP="00D1198F">
      <w:pPr>
        <w:tabs>
          <w:tab w:val="left" w:pos="426"/>
        </w:tabs>
        <w:spacing w:after="0" w:line="240" w:lineRule="auto"/>
        <w:ind w:left="426" w:hanging="426"/>
        <w:jc w:val="both"/>
        <w:rPr>
          <w:rFonts w:ascii="Arial" w:hAnsi="Arial" w:cs="Arial"/>
          <w:b/>
          <w:bCs/>
          <w:snapToGrid w:val="0"/>
          <w:sz w:val="18"/>
          <w:szCs w:val="18"/>
        </w:rPr>
      </w:pPr>
    </w:p>
    <w:p w:rsidR="00D1198F" w:rsidRDefault="00D1198F" w:rsidP="007F0B34">
      <w:pPr>
        <w:numPr>
          <w:ilvl w:val="0"/>
          <w:numId w:val="1"/>
        </w:numPr>
        <w:spacing w:after="0" w:line="240" w:lineRule="auto"/>
        <w:jc w:val="both"/>
        <w:rPr>
          <w:rFonts w:ascii="Arial" w:hAnsi="Arial" w:cs="Arial"/>
          <w:b/>
          <w:bCs/>
          <w:sz w:val="18"/>
          <w:szCs w:val="18"/>
        </w:rPr>
      </w:pPr>
      <w:r>
        <w:rPr>
          <w:rFonts w:ascii="Arial" w:hAnsi="Arial" w:cs="Arial"/>
          <w:b/>
          <w:bCs/>
          <w:snapToGrid w:val="0"/>
          <w:sz w:val="18"/>
          <w:szCs w:val="18"/>
        </w:rPr>
        <w:t>zapisy wynikające z koncepcji planu miejscowego z dnia 26.08.2024 r.:</w:t>
      </w:r>
    </w:p>
    <w:p w:rsidR="00D1198F" w:rsidRDefault="00D1198F" w:rsidP="00D1198F">
      <w:pPr>
        <w:pStyle w:val="Default"/>
        <w:jc w:val="both"/>
        <w:rPr>
          <w:rFonts w:ascii="Arial" w:hAnsi="Arial" w:cs="Arial"/>
          <w:i/>
          <w:iCs/>
          <w:sz w:val="18"/>
          <w:szCs w:val="18"/>
        </w:rPr>
      </w:pPr>
      <w:r>
        <w:rPr>
          <w:rFonts w:ascii="Arial" w:hAnsi="Arial" w:cs="Arial"/>
          <w:i/>
          <w:iCs/>
          <w:sz w:val="18"/>
          <w:szCs w:val="18"/>
        </w:rPr>
        <w:t xml:space="preserve">§ 23. 1.Wyznacza się </w:t>
      </w:r>
      <w:r>
        <w:rPr>
          <w:rFonts w:ascii="Arial" w:hAnsi="Arial" w:cs="Arial"/>
          <w:b/>
          <w:bCs/>
          <w:i/>
          <w:iCs/>
          <w:sz w:val="18"/>
          <w:szCs w:val="18"/>
        </w:rPr>
        <w:t xml:space="preserve">Tereny usług nauki </w:t>
      </w:r>
      <w:r>
        <w:rPr>
          <w:rFonts w:ascii="Arial" w:hAnsi="Arial" w:cs="Arial"/>
          <w:i/>
          <w:iCs/>
          <w:sz w:val="18"/>
          <w:szCs w:val="18"/>
        </w:rPr>
        <w:t xml:space="preserve">oznaczone symbolami </w:t>
      </w:r>
      <w:r>
        <w:rPr>
          <w:rFonts w:ascii="Arial" w:hAnsi="Arial" w:cs="Arial"/>
          <w:b/>
          <w:bCs/>
          <w:i/>
          <w:iCs/>
          <w:sz w:val="18"/>
          <w:szCs w:val="18"/>
        </w:rPr>
        <w:t xml:space="preserve">1UN </w:t>
      </w:r>
      <w:r>
        <w:rPr>
          <w:rFonts w:ascii="Arial" w:hAnsi="Arial" w:cs="Arial"/>
          <w:i/>
          <w:iCs/>
          <w:sz w:val="18"/>
          <w:szCs w:val="18"/>
        </w:rPr>
        <w:t>(...)</w:t>
      </w:r>
    </w:p>
    <w:p w:rsidR="00D1198F" w:rsidRDefault="00D1198F" w:rsidP="00D1198F">
      <w:pPr>
        <w:pStyle w:val="Default"/>
        <w:jc w:val="both"/>
        <w:rPr>
          <w:rFonts w:ascii="Arial" w:hAnsi="Arial" w:cs="Arial"/>
          <w:i/>
          <w:iCs/>
          <w:sz w:val="18"/>
          <w:szCs w:val="18"/>
        </w:rPr>
      </w:pPr>
      <w:r>
        <w:rPr>
          <w:rFonts w:ascii="Arial" w:hAnsi="Arial" w:cs="Arial"/>
          <w:i/>
          <w:iCs/>
          <w:sz w:val="18"/>
          <w:szCs w:val="18"/>
        </w:rPr>
        <w:t xml:space="preserve">2. Ustala się klasę przeznaczenia uzupełniającego: </w:t>
      </w:r>
    </w:p>
    <w:p w:rsidR="00D1198F" w:rsidRDefault="00D1198F" w:rsidP="00D1198F">
      <w:pPr>
        <w:pStyle w:val="Default"/>
        <w:jc w:val="both"/>
        <w:rPr>
          <w:sz w:val="18"/>
          <w:szCs w:val="18"/>
        </w:rPr>
      </w:pPr>
      <w:r>
        <w:rPr>
          <w:rFonts w:ascii="Arial" w:hAnsi="Arial" w:cs="Arial"/>
          <w:i/>
          <w:iCs/>
          <w:sz w:val="18"/>
          <w:szCs w:val="18"/>
        </w:rPr>
        <w:t xml:space="preserve">1) teren usług handlu; </w:t>
      </w:r>
    </w:p>
    <w:p w:rsidR="00D1198F" w:rsidRDefault="00D1198F" w:rsidP="00D1198F">
      <w:pPr>
        <w:pStyle w:val="Default"/>
        <w:jc w:val="both"/>
        <w:rPr>
          <w:rFonts w:ascii="Arial" w:hAnsi="Arial" w:cs="Arial"/>
          <w:sz w:val="18"/>
          <w:szCs w:val="18"/>
        </w:rPr>
      </w:pPr>
      <w:r>
        <w:rPr>
          <w:rFonts w:ascii="Arial" w:hAnsi="Arial" w:cs="Arial"/>
          <w:i/>
          <w:iCs/>
          <w:sz w:val="18"/>
          <w:szCs w:val="18"/>
        </w:rPr>
        <w:t xml:space="preserve">§ 23. </w:t>
      </w:r>
      <w:r>
        <w:rPr>
          <w:rFonts w:ascii="Arial" w:hAnsi="Arial" w:cs="Arial"/>
          <w:sz w:val="18"/>
          <w:szCs w:val="18"/>
        </w:rPr>
        <w:t xml:space="preserve">3. W zakresie kształtowania zabudowy i zagospodarowania terenu ustala się: </w:t>
      </w:r>
    </w:p>
    <w:p w:rsidR="00D1198F" w:rsidRDefault="00D1198F" w:rsidP="00D1198F">
      <w:pPr>
        <w:pStyle w:val="Default"/>
        <w:ind w:left="360"/>
        <w:jc w:val="both"/>
        <w:rPr>
          <w:sz w:val="18"/>
          <w:szCs w:val="18"/>
        </w:rPr>
      </w:pPr>
      <w:r>
        <w:rPr>
          <w:rFonts w:ascii="Arial" w:hAnsi="Arial" w:cs="Arial"/>
          <w:sz w:val="18"/>
          <w:szCs w:val="18"/>
        </w:rPr>
        <w:t xml:space="preserve">1) nakaz lokalizacji budynków zamieszkania zbiorowego; </w:t>
      </w:r>
    </w:p>
    <w:p w:rsidR="00D1198F" w:rsidRDefault="00D1198F" w:rsidP="00D1198F">
      <w:pPr>
        <w:pStyle w:val="Default"/>
        <w:ind w:left="360"/>
        <w:jc w:val="both"/>
        <w:rPr>
          <w:rFonts w:ascii="Arial" w:hAnsi="Arial" w:cs="Arial"/>
          <w:i/>
          <w:iCs/>
          <w:sz w:val="18"/>
          <w:szCs w:val="18"/>
        </w:rPr>
      </w:pPr>
      <w:r>
        <w:rPr>
          <w:rFonts w:ascii="Arial" w:hAnsi="Arial" w:cs="Arial"/>
          <w:i/>
          <w:iCs/>
          <w:sz w:val="18"/>
          <w:szCs w:val="18"/>
        </w:rPr>
        <w:t xml:space="preserve">3) dla terenu </w:t>
      </w:r>
      <w:r>
        <w:rPr>
          <w:rFonts w:ascii="Arial" w:hAnsi="Arial" w:cs="Arial"/>
          <w:b/>
          <w:bCs/>
          <w:i/>
          <w:iCs/>
          <w:sz w:val="18"/>
          <w:szCs w:val="18"/>
        </w:rPr>
        <w:t>1UN</w:t>
      </w:r>
      <w:r>
        <w:rPr>
          <w:rFonts w:ascii="Arial" w:hAnsi="Arial" w:cs="Arial"/>
          <w:i/>
          <w:iCs/>
          <w:sz w:val="18"/>
          <w:szCs w:val="18"/>
        </w:rPr>
        <w:t xml:space="preserve">: </w:t>
      </w:r>
    </w:p>
    <w:p w:rsidR="00D1198F" w:rsidRDefault="00D1198F" w:rsidP="007F0B34">
      <w:pPr>
        <w:pStyle w:val="Default"/>
        <w:numPr>
          <w:ilvl w:val="0"/>
          <w:numId w:val="12"/>
        </w:numPr>
        <w:ind w:left="720" w:hanging="360"/>
        <w:jc w:val="both"/>
        <w:rPr>
          <w:rFonts w:ascii="Arial" w:hAnsi="Arial" w:cs="Arial"/>
          <w:i/>
          <w:iCs/>
          <w:sz w:val="18"/>
          <w:szCs w:val="18"/>
        </w:rPr>
      </w:pPr>
      <w:r>
        <w:rPr>
          <w:rFonts w:ascii="Arial" w:hAnsi="Arial" w:cs="Arial"/>
          <w:i/>
          <w:iCs/>
          <w:sz w:val="18"/>
          <w:szCs w:val="18"/>
        </w:rPr>
        <w:t xml:space="preserve">a) minimalny udział powierzchni biologicznie czynnej – </w:t>
      </w:r>
      <w:r>
        <w:rPr>
          <w:rFonts w:ascii="Arial" w:hAnsi="Arial" w:cs="Arial"/>
          <w:b/>
          <w:bCs/>
          <w:i/>
          <w:iCs/>
          <w:sz w:val="18"/>
          <w:szCs w:val="18"/>
        </w:rPr>
        <w:t>20%</w:t>
      </w:r>
      <w:r>
        <w:rPr>
          <w:rFonts w:ascii="Arial" w:hAnsi="Arial" w:cs="Arial"/>
          <w:i/>
          <w:iCs/>
          <w:sz w:val="18"/>
          <w:szCs w:val="18"/>
        </w:rPr>
        <w:t xml:space="preserve">, </w:t>
      </w:r>
    </w:p>
    <w:p w:rsidR="00D1198F" w:rsidRDefault="00D1198F" w:rsidP="007F0B34">
      <w:pPr>
        <w:pStyle w:val="Default"/>
        <w:numPr>
          <w:ilvl w:val="0"/>
          <w:numId w:val="12"/>
        </w:numPr>
        <w:ind w:left="720" w:hanging="360"/>
        <w:jc w:val="both"/>
        <w:rPr>
          <w:rFonts w:ascii="Arial" w:hAnsi="Arial" w:cs="Arial"/>
          <w:i/>
          <w:iCs/>
          <w:sz w:val="18"/>
          <w:szCs w:val="18"/>
        </w:rPr>
      </w:pPr>
      <w:r>
        <w:rPr>
          <w:rFonts w:ascii="Arial" w:hAnsi="Arial" w:cs="Arial"/>
          <w:i/>
          <w:iCs/>
          <w:sz w:val="18"/>
          <w:szCs w:val="18"/>
        </w:rPr>
        <w:t xml:space="preserve">b) minimalną nadziemną intensywność zabudowy – </w:t>
      </w:r>
      <w:r>
        <w:rPr>
          <w:rFonts w:ascii="Arial" w:hAnsi="Arial" w:cs="Arial"/>
          <w:b/>
          <w:bCs/>
          <w:i/>
          <w:iCs/>
          <w:sz w:val="18"/>
          <w:szCs w:val="18"/>
        </w:rPr>
        <w:t>0,1</w:t>
      </w:r>
      <w:r>
        <w:rPr>
          <w:rFonts w:ascii="Arial" w:hAnsi="Arial" w:cs="Arial"/>
          <w:i/>
          <w:iCs/>
          <w:sz w:val="18"/>
          <w:szCs w:val="18"/>
        </w:rPr>
        <w:t xml:space="preserve">, </w:t>
      </w:r>
    </w:p>
    <w:p w:rsidR="00D1198F" w:rsidRDefault="00D1198F" w:rsidP="007F0B34">
      <w:pPr>
        <w:pStyle w:val="Default"/>
        <w:numPr>
          <w:ilvl w:val="0"/>
          <w:numId w:val="12"/>
        </w:numPr>
        <w:ind w:left="720" w:hanging="360"/>
        <w:jc w:val="both"/>
        <w:rPr>
          <w:rFonts w:ascii="Arial" w:hAnsi="Arial" w:cs="Arial"/>
          <w:i/>
          <w:iCs/>
          <w:sz w:val="18"/>
          <w:szCs w:val="18"/>
        </w:rPr>
      </w:pPr>
      <w:r>
        <w:rPr>
          <w:rFonts w:ascii="Arial" w:hAnsi="Arial" w:cs="Arial"/>
          <w:i/>
          <w:iCs/>
          <w:sz w:val="18"/>
          <w:szCs w:val="18"/>
        </w:rPr>
        <w:t xml:space="preserve">c) maksymalną nadziemną intensywność zabudowy – </w:t>
      </w:r>
      <w:r>
        <w:rPr>
          <w:rFonts w:ascii="Arial" w:hAnsi="Arial" w:cs="Arial"/>
          <w:b/>
          <w:bCs/>
          <w:i/>
          <w:iCs/>
          <w:sz w:val="18"/>
          <w:szCs w:val="18"/>
        </w:rPr>
        <w:t>2,0</w:t>
      </w:r>
      <w:r>
        <w:rPr>
          <w:rFonts w:ascii="Arial" w:hAnsi="Arial" w:cs="Arial"/>
          <w:i/>
          <w:iCs/>
          <w:sz w:val="18"/>
          <w:szCs w:val="18"/>
        </w:rPr>
        <w:t xml:space="preserve">, </w:t>
      </w:r>
    </w:p>
    <w:p w:rsidR="00D1198F" w:rsidRDefault="00D1198F" w:rsidP="007F0B34">
      <w:pPr>
        <w:pStyle w:val="Default"/>
        <w:numPr>
          <w:ilvl w:val="0"/>
          <w:numId w:val="12"/>
        </w:numPr>
        <w:ind w:left="720" w:hanging="360"/>
        <w:jc w:val="both"/>
        <w:rPr>
          <w:rFonts w:ascii="Arial" w:hAnsi="Arial" w:cs="Arial"/>
          <w:i/>
          <w:iCs/>
          <w:sz w:val="18"/>
          <w:szCs w:val="18"/>
        </w:rPr>
      </w:pPr>
      <w:r>
        <w:rPr>
          <w:rFonts w:ascii="Arial" w:hAnsi="Arial" w:cs="Arial"/>
          <w:i/>
          <w:iCs/>
          <w:sz w:val="18"/>
          <w:szCs w:val="18"/>
        </w:rPr>
        <w:t xml:space="preserve">d) maksymalny udział powierzchni zabudowy – </w:t>
      </w:r>
      <w:r>
        <w:rPr>
          <w:rFonts w:ascii="Arial" w:hAnsi="Arial" w:cs="Arial"/>
          <w:b/>
          <w:bCs/>
          <w:i/>
          <w:iCs/>
          <w:sz w:val="18"/>
          <w:szCs w:val="18"/>
        </w:rPr>
        <w:t>70%</w:t>
      </w:r>
      <w:r>
        <w:rPr>
          <w:rFonts w:ascii="Arial" w:hAnsi="Arial" w:cs="Arial"/>
          <w:i/>
          <w:iCs/>
          <w:sz w:val="18"/>
          <w:szCs w:val="18"/>
        </w:rPr>
        <w:t xml:space="preserve">, </w:t>
      </w:r>
    </w:p>
    <w:p w:rsidR="00D1198F" w:rsidRDefault="00D1198F" w:rsidP="007F0B34">
      <w:pPr>
        <w:pStyle w:val="Default"/>
        <w:numPr>
          <w:ilvl w:val="0"/>
          <w:numId w:val="12"/>
        </w:numPr>
        <w:ind w:left="720" w:hanging="360"/>
        <w:jc w:val="both"/>
        <w:rPr>
          <w:rFonts w:ascii="Arial" w:hAnsi="Arial" w:cs="Arial"/>
          <w:i/>
          <w:iCs/>
          <w:sz w:val="18"/>
          <w:szCs w:val="18"/>
        </w:rPr>
      </w:pPr>
      <w:r>
        <w:rPr>
          <w:rFonts w:ascii="Arial" w:hAnsi="Arial" w:cs="Arial"/>
          <w:i/>
          <w:iCs/>
          <w:sz w:val="18"/>
          <w:szCs w:val="18"/>
        </w:rPr>
        <w:t xml:space="preserve">e) maksymalną wysokość zabudowy - </w:t>
      </w:r>
      <w:r>
        <w:rPr>
          <w:rFonts w:ascii="Arial" w:hAnsi="Arial" w:cs="Arial"/>
          <w:b/>
          <w:bCs/>
          <w:i/>
          <w:iCs/>
          <w:sz w:val="18"/>
          <w:szCs w:val="18"/>
        </w:rPr>
        <w:t>18 m</w:t>
      </w:r>
      <w:r>
        <w:rPr>
          <w:rFonts w:ascii="Arial" w:hAnsi="Arial" w:cs="Arial"/>
          <w:i/>
          <w:iCs/>
          <w:sz w:val="18"/>
          <w:szCs w:val="18"/>
        </w:rPr>
        <w:t xml:space="preserve">, </w:t>
      </w:r>
    </w:p>
    <w:p w:rsidR="00D1198F" w:rsidRDefault="00D1198F" w:rsidP="007F0B34">
      <w:pPr>
        <w:pStyle w:val="Default"/>
        <w:numPr>
          <w:ilvl w:val="0"/>
          <w:numId w:val="12"/>
        </w:numPr>
        <w:ind w:left="720" w:hanging="360"/>
        <w:jc w:val="both"/>
        <w:rPr>
          <w:rFonts w:ascii="Arial" w:hAnsi="Arial" w:cs="Arial"/>
          <w:i/>
          <w:iCs/>
          <w:sz w:val="18"/>
          <w:szCs w:val="18"/>
        </w:rPr>
      </w:pPr>
      <w:r>
        <w:rPr>
          <w:rFonts w:ascii="Arial" w:hAnsi="Arial" w:cs="Arial"/>
          <w:i/>
          <w:iCs/>
          <w:sz w:val="18"/>
          <w:szCs w:val="18"/>
        </w:rPr>
        <w:t xml:space="preserve">f) maksymalną wysokość obiektu budowlanego - </w:t>
      </w:r>
      <w:r>
        <w:rPr>
          <w:rFonts w:ascii="Arial" w:hAnsi="Arial" w:cs="Arial"/>
          <w:b/>
          <w:bCs/>
          <w:i/>
          <w:iCs/>
          <w:sz w:val="18"/>
          <w:szCs w:val="18"/>
        </w:rPr>
        <w:t>20 m</w:t>
      </w:r>
      <w:r>
        <w:rPr>
          <w:rFonts w:ascii="Arial" w:hAnsi="Arial" w:cs="Arial"/>
          <w:i/>
          <w:iCs/>
          <w:sz w:val="18"/>
          <w:szCs w:val="18"/>
        </w:rPr>
        <w:t xml:space="preserve">, </w:t>
      </w:r>
    </w:p>
    <w:p w:rsidR="00D1198F" w:rsidRDefault="00D1198F" w:rsidP="007F0B34">
      <w:pPr>
        <w:pStyle w:val="Default"/>
        <w:numPr>
          <w:ilvl w:val="0"/>
          <w:numId w:val="12"/>
        </w:numPr>
        <w:ind w:left="720" w:hanging="360"/>
        <w:jc w:val="both"/>
        <w:rPr>
          <w:rFonts w:ascii="Arial" w:hAnsi="Arial" w:cs="Arial"/>
          <w:i/>
          <w:iCs/>
          <w:sz w:val="18"/>
          <w:szCs w:val="18"/>
        </w:rPr>
      </w:pPr>
      <w:r>
        <w:rPr>
          <w:rFonts w:ascii="Arial" w:hAnsi="Arial" w:cs="Arial"/>
          <w:i/>
          <w:iCs/>
          <w:sz w:val="18"/>
          <w:szCs w:val="18"/>
        </w:rPr>
        <w:t xml:space="preserve">g) klasę przeznaczenia uzupełniającego terenu można realizować jedynie jako dodatkowe funkcje lokalizowane w budynku z zakresu klasy przeznaczenia terenu, przy czym suma ich powierzchni nie może przekroczyć 30% sumy powierzchni kondygnacji nadziemnych budynku, </w:t>
      </w:r>
    </w:p>
    <w:p w:rsidR="00D1198F" w:rsidRDefault="00D1198F" w:rsidP="007F0B34">
      <w:pPr>
        <w:pStyle w:val="Default"/>
        <w:numPr>
          <w:ilvl w:val="0"/>
          <w:numId w:val="12"/>
        </w:numPr>
        <w:ind w:left="720" w:hanging="360"/>
        <w:jc w:val="both"/>
        <w:rPr>
          <w:sz w:val="18"/>
          <w:szCs w:val="18"/>
        </w:rPr>
      </w:pPr>
      <w:r>
        <w:rPr>
          <w:rFonts w:ascii="Arial" w:hAnsi="Arial" w:cs="Arial"/>
          <w:i/>
          <w:iCs/>
          <w:sz w:val="18"/>
          <w:szCs w:val="18"/>
        </w:rPr>
        <w:lastRenderedPageBreak/>
        <w:t xml:space="preserve">h) cały teren należy do układu Miasteczka Studenckiego AGH uznanego za </w:t>
      </w:r>
      <w:r>
        <w:rPr>
          <w:rFonts w:ascii="Arial" w:hAnsi="Arial" w:cs="Arial"/>
          <w:b/>
          <w:bCs/>
          <w:i/>
          <w:iCs/>
          <w:sz w:val="18"/>
          <w:szCs w:val="18"/>
        </w:rPr>
        <w:t xml:space="preserve">dobro kultury współczesnej </w:t>
      </w:r>
      <w:r>
        <w:rPr>
          <w:rFonts w:ascii="Arial" w:hAnsi="Arial" w:cs="Arial"/>
          <w:i/>
          <w:iCs/>
          <w:sz w:val="18"/>
          <w:szCs w:val="18"/>
        </w:rPr>
        <w:t xml:space="preserve">oznaczony na rysunku planu symbolem </w:t>
      </w:r>
      <w:r>
        <w:rPr>
          <w:rFonts w:ascii="Arial" w:hAnsi="Arial" w:cs="Arial"/>
          <w:b/>
          <w:bCs/>
          <w:i/>
          <w:iCs/>
          <w:sz w:val="18"/>
          <w:szCs w:val="18"/>
        </w:rPr>
        <w:t xml:space="preserve">D1, </w:t>
      </w:r>
      <w:r>
        <w:rPr>
          <w:rFonts w:ascii="Arial" w:hAnsi="Arial" w:cs="Arial"/>
          <w:i/>
          <w:iCs/>
          <w:sz w:val="18"/>
          <w:szCs w:val="18"/>
        </w:rPr>
        <w:t>dla którego obowiązują zapisy określone w § 10 ust. 5 pkt 4;</w:t>
      </w:r>
      <w:r>
        <w:rPr>
          <w:sz w:val="18"/>
          <w:szCs w:val="18"/>
        </w:rPr>
        <w:t xml:space="preserve"> </w:t>
      </w:r>
    </w:p>
    <w:p w:rsidR="00D1198F" w:rsidRDefault="00D1198F" w:rsidP="00D1198F">
      <w:pPr>
        <w:pStyle w:val="Default"/>
        <w:jc w:val="both"/>
        <w:rPr>
          <w:rFonts w:ascii="Arial" w:hAnsi="Arial" w:cs="Arial"/>
          <w:i/>
          <w:iCs/>
          <w:sz w:val="18"/>
          <w:szCs w:val="18"/>
        </w:rPr>
      </w:pPr>
      <w:r>
        <w:rPr>
          <w:rFonts w:ascii="Arial" w:hAnsi="Arial" w:cs="Arial"/>
          <w:i/>
          <w:iCs/>
          <w:sz w:val="18"/>
          <w:szCs w:val="18"/>
        </w:rPr>
        <w:t>§ 25</w:t>
      </w:r>
      <w:r>
        <w:rPr>
          <w:rFonts w:ascii="Arial" w:hAnsi="Arial" w:cs="Arial"/>
          <w:b/>
          <w:bCs/>
          <w:i/>
          <w:iCs/>
          <w:sz w:val="18"/>
          <w:szCs w:val="18"/>
        </w:rPr>
        <w:t xml:space="preserve">. </w:t>
      </w:r>
      <w:r>
        <w:rPr>
          <w:rFonts w:ascii="Arial" w:hAnsi="Arial" w:cs="Arial"/>
          <w:i/>
          <w:iCs/>
          <w:sz w:val="18"/>
          <w:szCs w:val="18"/>
        </w:rPr>
        <w:t xml:space="preserve">1.Wyznacza się </w:t>
      </w:r>
      <w:r>
        <w:rPr>
          <w:rFonts w:ascii="Arial" w:hAnsi="Arial" w:cs="Arial"/>
          <w:b/>
          <w:bCs/>
          <w:i/>
          <w:iCs/>
          <w:sz w:val="18"/>
          <w:szCs w:val="18"/>
        </w:rPr>
        <w:t xml:space="preserve">Teren usług sportu i rekreacji </w:t>
      </w:r>
      <w:r>
        <w:rPr>
          <w:rFonts w:ascii="Arial" w:hAnsi="Arial" w:cs="Arial"/>
          <w:i/>
          <w:iCs/>
          <w:sz w:val="18"/>
          <w:szCs w:val="18"/>
        </w:rPr>
        <w:t xml:space="preserve">oznaczony symbolem </w:t>
      </w:r>
      <w:r>
        <w:rPr>
          <w:rFonts w:ascii="Arial" w:hAnsi="Arial" w:cs="Arial"/>
          <w:b/>
          <w:bCs/>
          <w:i/>
          <w:iCs/>
          <w:sz w:val="18"/>
          <w:szCs w:val="18"/>
        </w:rPr>
        <w:t xml:space="preserve">1US. </w:t>
      </w:r>
    </w:p>
    <w:p w:rsidR="00D1198F" w:rsidRDefault="00D1198F" w:rsidP="00D1198F">
      <w:pPr>
        <w:pStyle w:val="Default"/>
        <w:jc w:val="both"/>
        <w:rPr>
          <w:rFonts w:ascii="Arial" w:hAnsi="Arial" w:cs="Arial"/>
          <w:i/>
          <w:iCs/>
          <w:sz w:val="18"/>
          <w:szCs w:val="18"/>
        </w:rPr>
      </w:pPr>
      <w:r>
        <w:rPr>
          <w:rFonts w:ascii="Arial" w:hAnsi="Arial" w:cs="Arial"/>
          <w:i/>
          <w:iCs/>
          <w:sz w:val="18"/>
          <w:szCs w:val="18"/>
        </w:rPr>
        <w:t xml:space="preserve">2. Ustala się klasę przeznaczenia uzupełniającego: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1) teren usług zdrowia i pomocy społecznej;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2) teren usług kultury i rozrywki;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3. W zakresie kształtowania zabudowy i zagospodarowania terenu ustala się: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1) minimalny udział powierzchni biologicznie czynnej – </w:t>
      </w:r>
      <w:r>
        <w:rPr>
          <w:rFonts w:ascii="Arial" w:hAnsi="Arial" w:cs="Arial"/>
          <w:b/>
          <w:bCs/>
          <w:i/>
          <w:iCs/>
          <w:sz w:val="18"/>
          <w:szCs w:val="18"/>
        </w:rPr>
        <w:t>30%</w:t>
      </w:r>
      <w:r>
        <w:rPr>
          <w:rFonts w:ascii="Arial" w:hAnsi="Arial" w:cs="Arial"/>
          <w:i/>
          <w:iCs/>
          <w:sz w:val="18"/>
          <w:szCs w:val="18"/>
        </w:rPr>
        <w:t xml:space="preserve">,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2) minimalną nadziemną intensywność zabudowy – </w:t>
      </w:r>
      <w:r>
        <w:rPr>
          <w:rFonts w:ascii="Arial" w:hAnsi="Arial" w:cs="Arial"/>
          <w:b/>
          <w:bCs/>
          <w:i/>
          <w:iCs/>
          <w:sz w:val="18"/>
          <w:szCs w:val="18"/>
        </w:rPr>
        <w:t>0,005</w:t>
      </w:r>
      <w:r>
        <w:rPr>
          <w:rFonts w:ascii="Arial" w:hAnsi="Arial" w:cs="Arial"/>
          <w:i/>
          <w:iCs/>
          <w:sz w:val="18"/>
          <w:szCs w:val="18"/>
        </w:rPr>
        <w:t xml:space="preserve">,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3) maksymalną nadziemną intensywność zabudowy – </w:t>
      </w:r>
      <w:r>
        <w:rPr>
          <w:rFonts w:ascii="Arial" w:hAnsi="Arial" w:cs="Arial"/>
          <w:b/>
          <w:bCs/>
          <w:i/>
          <w:iCs/>
          <w:sz w:val="18"/>
          <w:szCs w:val="18"/>
        </w:rPr>
        <w:t>2,0</w:t>
      </w:r>
      <w:r>
        <w:rPr>
          <w:rFonts w:ascii="Arial" w:hAnsi="Arial" w:cs="Arial"/>
          <w:i/>
          <w:iCs/>
          <w:sz w:val="18"/>
          <w:szCs w:val="18"/>
        </w:rPr>
        <w:t xml:space="preserve">,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4) maksymalny udział powierzchni zabudowy – </w:t>
      </w:r>
      <w:r>
        <w:rPr>
          <w:rFonts w:ascii="Arial" w:hAnsi="Arial" w:cs="Arial"/>
          <w:b/>
          <w:bCs/>
          <w:i/>
          <w:iCs/>
          <w:sz w:val="18"/>
          <w:szCs w:val="18"/>
        </w:rPr>
        <w:t>60%</w:t>
      </w:r>
      <w:r>
        <w:rPr>
          <w:rFonts w:ascii="Arial" w:hAnsi="Arial" w:cs="Arial"/>
          <w:i/>
          <w:iCs/>
          <w:sz w:val="18"/>
          <w:szCs w:val="18"/>
        </w:rPr>
        <w:t xml:space="preserve">,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5) maksymalną wysokość zabudowy - </w:t>
      </w:r>
      <w:r>
        <w:rPr>
          <w:rFonts w:ascii="Arial" w:hAnsi="Arial" w:cs="Arial"/>
          <w:b/>
          <w:bCs/>
          <w:i/>
          <w:iCs/>
          <w:sz w:val="18"/>
          <w:szCs w:val="18"/>
        </w:rPr>
        <w:t xml:space="preserve">18 m,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6) maksymalną wysokość obiektu budowlanego - </w:t>
      </w:r>
      <w:r>
        <w:rPr>
          <w:rFonts w:ascii="Arial" w:hAnsi="Arial" w:cs="Arial"/>
          <w:b/>
          <w:bCs/>
          <w:i/>
          <w:iCs/>
          <w:sz w:val="18"/>
          <w:szCs w:val="18"/>
        </w:rPr>
        <w:t>20 m</w:t>
      </w:r>
      <w:r>
        <w:rPr>
          <w:rFonts w:ascii="Arial" w:hAnsi="Arial" w:cs="Arial"/>
          <w:i/>
          <w:iCs/>
          <w:sz w:val="18"/>
          <w:szCs w:val="18"/>
        </w:rPr>
        <w:t xml:space="preserve">,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7) klasę przeznaczenia uzupełniającego terenu można realizować jedynie jako dodatkowe funkcje lokalizowane w budynku z zakresu klasy przeznaczenia terenu, przy czym suma ich powierzchni nie może przekroczyć 20% sumy powierzchni kondygnacji nadziemnych budynku; </w:t>
      </w:r>
    </w:p>
    <w:p w:rsidR="00D1198F" w:rsidRDefault="00D1198F" w:rsidP="00D1198F">
      <w:pPr>
        <w:pStyle w:val="Default"/>
        <w:ind w:left="708"/>
        <w:jc w:val="both"/>
        <w:rPr>
          <w:rFonts w:ascii="Arial" w:hAnsi="Arial" w:cs="Arial"/>
          <w:i/>
          <w:iCs/>
          <w:sz w:val="18"/>
          <w:szCs w:val="18"/>
        </w:rPr>
      </w:pPr>
      <w:r>
        <w:rPr>
          <w:rFonts w:ascii="Arial" w:hAnsi="Arial" w:cs="Arial"/>
          <w:i/>
          <w:iCs/>
          <w:sz w:val="18"/>
          <w:szCs w:val="18"/>
        </w:rPr>
        <w:t xml:space="preserve">8) cały teren należy do układu Miasteczka Studenckiego AGH uznanego za dobro kultury współczesnej oznaczony na rysunku planu symbolem </w:t>
      </w:r>
      <w:r>
        <w:rPr>
          <w:rFonts w:ascii="Arial" w:hAnsi="Arial" w:cs="Arial"/>
          <w:b/>
          <w:bCs/>
          <w:i/>
          <w:iCs/>
          <w:sz w:val="18"/>
          <w:szCs w:val="18"/>
        </w:rPr>
        <w:t>D1</w:t>
      </w:r>
      <w:r>
        <w:rPr>
          <w:rFonts w:ascii="Arial" w:hAnsi="Arial" w:cs="Arial"/>
          <w:i/>
          <w:iCs/>
          <w:sz w:val="18"/>
          <w:szCs w:val="18"/>
        </w:rPr>
        <w:t xml:space="preserve">, dla którego obowiązują zapisy określone w § 10 ust. 5 pkt 4. </w:t>
      </w:r>
    </w:p>
    <w:p w:rsidR="00D1198F" w:rsidRDefault="00D1198F" w:rsidP="00D1198F">
      <w:pPr>
        <w:pStyle w:val="Default"/>
        <w:jc w:val="both"/>
        <w:rPr>
          <w:sz w:val="18"/>
          <w:szCs w:val="18"/>
        </w:rPr>
      </w:pPr>
    </w:p>
    <w:p w:rsidR="00D1198F" w:rsidRDefault="00D1198F" w:rsidP="007F0B34">
      <w:pPr>
        <w:numPr>
          <w:ilvl w:val="0"/>
          <w:numId w:val="1"/>
        </w:numPr>
        <w:spacing w:after="0" w:line="240" w:lineRule="auto"/>
        <w:jc w:val="both"/>
        <w:rPr>
          <w:rFonts w:ascii="Arial" w:hAnsi="Arial" w:cs="Arial"/>
          <w:b/>
          <w:bCs/>
          <w:snapToGrid w:val="0"/>
          <w:sz w:val="18"/>
          <w:szCs w:val="18"/>
        </w:rPr>
      </w:pPr>
      <w:r>
        <w:rPr>
          <w:rFonts w:ascii="Arial" w:hAnsi="Arial" w:cs="Arial"/>
          <w:b/>
          <w:bCs/>
          <w:snapToGrid w:val="0"/>
          <w:sz w:val="18"/>
          <w:szCs w:val="18"/>
        </w:rPr>
        <w:t>niezgodności inwestycji z koncepcją planu miejscowego:</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budynek zaprojektowany poza nieprzekraczalną linią zabudowy;</w:t>
      </w:r>
    </w:p>
    <w:p w:rsidR="00D1198F" w:rsidRDefault="00D1198F" w:rsidP="007F0B34">
      <w:pPr>
        <w:numPr>
          <w:ilvl w:val="0"/>
          <w:numId w:val="2"/>
        </w:numPr>
        <w:spacing w:after="0" w:line="240" w:lineRule="auto"/>
        <w:jc w:val="both"/>
        <w:rPr>
          <w:rFonts w:ascii="Arial" w:hAnsi="Arial" w:cs="Arial"/>
          <w:b/>
          <w:bCs/>
          <w:snapToGrid w:val="0"/>
          <w:sz w:val="18"/>
          <w:szCs w:val="18"/>
        </w:rPr>
      </w:pPr>
      <w:r>
        <w:rPr>
          <w:rFonts w:ascii="Arial" w:hAnsi="Arial" w:cs="Arial"/>
          <w:sz w:val="18"/>
          <w:szCs w:val="18"/>
        </w:rPr>
        <w:t>budynek zaprojektowany w pasie zieleni.</w:t>
      </w:r>
    </w:p>
    <w:p w:rsidR="00D1198F" w:rsidRDefault="00D1198F" w:rsidP="00D1198F">
      <w:pPr>
        <w:spacing w:after="0" w:line="240" w:lineRule="auto"/>
        <w:jc w:val="both"/>
        <w:rPr>
          <w:rFonts w:ascii="Arial" w:hAnsi="Arial" w:cs="Arial"/>
          <w:b/>
          <w:bCs/>
          <w:snapToGrid w:val="0"/>
          <w:sz w:val="18"/>
          <w:szCs w:val="18"/>
        </w:rPr>
      </w:pPr>
    </w:p>
    <w:p w:rsidR="00D1198F" w:rsidRDefault="00D1198F" w:rsidP="007F0B34">
      <w:pPr>
        <w:numPr>
          <w:ilvl w:val="0"/>
          <w:numId w:val="1"/>
        </w:numPr>
        <w:spacing w:after="0" w:line="240" w:lineRule="auto"/>
        <w:jc w:val="both"/>
        <w:rPr>
          <w:rFonts w:ascii="Arial" w:hAnsi="Arial" w:cs="Arial"/>
          <w:b/>
          <w:bCs/>
          <w:snapToGrid w:val="0"/>
          <w:sz w:val="18"/>
          <w:szCs w:val="18"/>
        </w:rPr>
      </w:pPr>
      <w:r>
        <w:rPr>
          <w:rFonts w:ascii="Arial" w:hAnsi="Arial" w:cs="Arial"/>
          <w:b/>
          <w:bCs/>
          <w:snapToGrid w:val="0"/>
          <w:sz w:val="18"/>
          <w:szCs w:val="18"/>
        </w:rPr>
        <w:t>uwagi do koncepcji planu miejscowego:</w:t>
      </w:r>
    </w:p>
    <w:p w:rsidR="00D1198F" w:rsidRDefault="00D1198F" w:rsidP="007F0B34">
      <w:pPr>
        <w:numPr>
          <w:ilvl w:val="0"/>
          <w:numId w:val="2"/>
        </w:numPr>
        <w:spacing w:after="0" w:line="240" w:lineRule="auto"/>
        <w:jc w:val="both"/>
        <w:rPr>
          <w:rFonts w:ascii="Arial" w:hAnsi="Arial" w:cs="Arial"/>
          <w:snapToGrid w:val="0"/>
          <w:sz w:val="18"/>
          <w:szCs w:val="18"/>
        </w:rPr>
      </w:pPr>
      <w:r>
        <w:rPr>
          <w:rFonts w:ascii="Arial" w:hAnsi="Arial" w:cs="Arial"/>
          <w:snapToGrid w:val="0"/>
          <w:sz w:val="18"/>
          <w:szCs w:val="18"/>
        </w:rPr>
        <w:t>przesunięcie linii zabudowy;</w:t>
      </w:r>
    </w:p>
    <w:p w:rsidR="00D1198F" w:rsidRDefault="00D1198F" w:rsidP="007F0B34">
      <w:pPr>
        <w:numPr>
          <w:ilvl w:val="0"/>
          <w:numId w:val="2"/>
        </w:numPr>
        <w:spacing w:after="0" w:line="240" w:lineRule="auto"/>
        <w:jc w:val="both"/>
        <w:rPr>
          <w:rFonts w:ascii="Arial" w:hAnsi="Arial" w:cs="Arial"/>
          <w:snapToGrid w:val="0"/>
          <w:sz w:val="18"/>
          <w:szCs w:val="18"/>
        </w:rPr>
      </w:pPr>
      <w:r>
        <w:rPr>
          <w:rFonts w:ascii="Arial" w:hAnsi="Arial" w:cs="Arial"/>
          <w:snapToGrid w:val="0"/>
          <w:sz w:val="18"/>
          <w:szCs w:val="18"/>
        </w:rPr>
        <w:t>zmiana linii podziału terenów 1UN i 1US;</w:t>
      </w:r>
    </w:p>
    <w:p w:rsidR="00D1198F" w:rsidRDefault="00D1198F" w:rsidP="007F0B34">
      <w:pPr>
        <w:numPr>
          <w:ilvl w:val="0"/>
          <w:numId w:val="2"/>
        </w:numPr>
        <w:spacing w:after="0" w:line="240" w:lineRule="auto"/>
        <w:jc w:val="both"/>
        <w:rPr>
          <w:rFonts w:ascii="Arial" w:hAnsi="Arial" w:cs="Arial"/>
          <w:snapToGrid w:val="0"/>
          <w:sz w:val="18"/>
          <w:szCs w:val="18"/>
        </w:rPr>
      </w:pPr>
      <w:r>
        <w:rPr>
          <w:rFonts w:ascii="Arial" w:hAnsi="Arial" w:cs="Arial"/>
          <w:snapToGrid w:val="0"/>
          <w:sz w:val="18"/>
          <w:szCs w:val="18"/>
        </w:rPr>
        <w:t>powiększenie terenu 1UN do granicy działki 653/33 (przy skrzyżowaniu ul. Reymonta i Piastowskiej);</w:t>
      </w:r>
    </w:p>
    <w:p w:rsidR="00D1198F" w:rsidRDefault="00D1198F" w:rsidP="007F0B34">
      <w:pPr>
        <w:numPr>
          <w:ilvl w:val="0"/>
          <w:numId w:val="2"/>
        </w:numPr>
        <w:spacing w:after="0" w:line="240" w:lineRule="auto"/>
        <w:jc w:val="both"/>
        <w:rPr>
          <w:rFonts w:ascii="Arial" w:hAnsi="Arial" w:cs="Arial"/>
          <w:snapToGrid w:val="0"/>
          <w:sz w:val="18"/>
          <w:szCs w:val="18"/>
        </w:rPr>
      </w:pPr>
      <w:r>
        <w:rPr>
          <w:rFonts w:ascii="Arial" w:hAnsi="Arial" w:cs="Arial"/>
          <w:snapToGrid w:val="0"/>
          <w:sz w:val="18"/>
          <w:szCs w:val="18"/>
        </w:rPr>
        <w:t>ograniczenie zasięgu strefy zieleni;</w:t>
      </w:r>
    </w:p>
    <w:p w:rsidR="00D1198F" w:rsidRDefault="00D1198F" w:rsidP="007F0B34">
      <w:pPr>
        <w:numPr>
          <w:ilvl w:val="0"/>
          <w:numId w:val="2"/>
        </w:numPr>
        <w:spacing w:after="0" w:line="240" w:lineRule="auto"/>
        <w:jc w:val="both"/>
        <w:rPr>
          <w:rFonts w:ascii="Arial" w:hAnsi="Arial" w:cs="Arial"/>
          <w:snapToGrid w:val="0"/>
          <w:sz w:val="18"/>
          <w:szCs w:val="18"/>
        </w:rPr>
      </w:pPr>
      <w:r>
        <w:rPr>
          <w:rFonts w:ascii="Arial" w:hAnsi="Arial" w:cs="Arial"/>
          <w:snapToGrid w:val="0"/>
          <w:sz w:val="18"/>
          <w:szCs w:val="18"/>
        </w:rPr>
        <w:t xml:space="preserve">dopuszczenie możliwości rozbudowy Miasteczka Studenckiego uznanego za Dobro Kultury Współczesnej </w:t>
      </w:r>
      <w:r>
        <w:rPr>
          <w:rFonts w:ascii="Arial" w:hAnsi="Arial" w:cs="Arial"/>
          <w:snapToGrid w:val="0"/>
          <w:sz w:val="18"/>
          <w:szCs w:val="18"/>
        </w:rPr>
        <w:br/>
        <w:t xml:space="preserve">o nowe budynki, przy zachowaniu spójności układu kompozycyjnego założenia </w:t>
      </w:r>
      <w:proofErr w:type="spellStart"/>
      <w:r>
        <w:rPr>
          <w:rFonts w:ascii="Arial" w:hAnsi="Arial" w:cs="Arial"/>
          <w:snapToGrid w:val="0"/>
          <w:sz w:val="18"/>
          <w:szCs w:val="18"/>
        </w:rPr>
        <w:t>urbanistyczno</w:t>
      </w:r>
      <w:proofErr w:type="spellEnd"/>
      <w:r>
        <w:rPr>
          <w:rFonts w:ascii="Arial" w:hAnsi="Arial" w:cs="Arial"/>
          <w:snapToGrid w:val="0"/>
          <w:sz w:val="18"/>
          <w:szCs w:val="18"/>
        </w:rPr>
        <w:t xml:space="preserve">  architektonicznego</w:t>
      </w:r>
    </w:p>
    <w:p w:rsidR="00D1198F" w:rsidRDefault="00D1198F" w:rsidP="00D1198F">
      <w:pPr>
        <w:spacing w:after="0" w:line="240" w:lineRule="auto"/>
        <w:jc w:val="both"/>
        <w:rPr>
          <w:rFonts w:ascii="Arial" w:hAnsi="Arial" w:cs="Arial"/>
          <w:sz w:val="18"/>
          <w:szCs w:val="18"/>
        </w:rPr>
      </w:pPr>
    </w:p>
    <w:p w:rsidR="00D1198F" w:rsidRDefault="00D1198F" w:rsidP="00D1198F">
      <w:pPr>
        <w:spacing w:after="0" w:line="240" w:lineRule="auto"/>
        <w:jc w:val="center"/>
        <w:rPr>
          <w:rFonts w:ascii="Arial" w:hAnsi="Arial" w:cs="Arial"/>
          <w:b/>
          <w:bCs/>
          <w:color w:val="000080"/>
          <w:sz w:val="24"/>
          <w:szCs w:val="24"/>
        </w:rPr>
      </w:pPr>
      <w:r>
        <w:rPr>
          <w:rFonts w:ascii="Arial" w:hAnsi="Arial" w:cs="Arial"/>
          <w:b/>
          <w:bCs/>
          <w:color w:val="000080"/>
          <w:sz w:val="24"/>
          <w:szCs w:val="24"/>
        </w:rPr>
        <w:br w:type="page"/>
      </w:r>
      <w:r>
        <w:rPr>
          <w:rFonts w:ascii="Arial" w:hAnsi="Arial" w:cs="Arial"/>
          <w:b/>
          <w:bCs/>
          <w:color w:val="000080"/>
          <w:sz w:val="24"/>
          <w:szCs w:val="24"/>
        </w:rPr>
        <w:lastRenderedPageBreak/>
        <w:t>2. Parking dla samochodów osobowych wraz z infrastrukturą techniczną</w:t>
      </w:r>
    </w:p>
    <w:p w:rsidR="00D1198F" w:rsidRDefault="00D1198F" w:rsidP="00D1198F">
      <w:pPr>
        <w:tabs>
          <w:tab w:val="left" w:pos="284"/>
        </w:tabs>
        <w:spacing w:after="0" w:line="240" w:lineRule="auto"/>
        <w:jc w:val="center"/>
        <w:rPr>
          <w:rFonts w:ascii="Arial" w:hAnsi="Arial" w:cs="Arial"/>
          <w:color w:val="000080"/>
          <w:sz w:val="18"/>
          <w:szCs w:val="18"/>
        </w:rPr>
      </w:pPr>
      <w:r>
        <w:rPr>
          <w:rFonts w:ascii="Arial" w:hAnsi="Arial" w:cs="Arial"/>
          <w:color w:val="000080"/>
          <w:sz w:val="18"/>
          <w:szCs w:val="18"/>
        </w:rPr>
        <w:t>(</w:t>
      </w:r>
      <w:r>
        <w:rPr>
          <w:rFonts w:ascii="Arial" w:hAnsi="Arial" w:cs="Arial"/>
          <w:color w:val="000080"/>
          <w:sz w:val="24"/>
          <w:szCs w:val="24"/>
        </w:rPr>
        <w:t>Decyzja WZ nr AU-2/7331/2959/07):</w:t>
      </w:r>
    </w:p>
    <w:p w:rsidR="00D1198F" w:rsidRDefault="00D1198F" w:rsidP="00D1198F">
      <w:pPr>
        <w:spacing w:after="0" w:line="240" w:lineRule="auto"/>
        <w:jc w:val="both"/>
        <w:rPr>
          <w:rFonts w:ascii="Arial" w:hAnsi="Arial" w:cs="Arial"/>
          <w:sz w:val="18"/>
          <w:szCs w:val="18"/>
          <w:u w:val="single"/>
        </w:rPr>
      </w:pPr>
    </w:p>
    <w:p w:rsidR="00D1198F" w:rsidRDefault="00D1198F" w:rsidP="007F0B34">
      <w:pPr>
        <w:numPr>
          <w:ilvl w:val="0"/>
          <w:numId w:val="3"/>
        </w:numPr>
        <w:spacing w:after="0" w:line="240" w:lineRule="auto"/>
        <w:jc w:val="both"/>
        <w:rPr>
          <w:rFonts w:ascii="Arial" w:hAnsi="Arial" w:cs="Arial"/>
          <w:sz w:val="18"/>
          <w:szCs w:val="18"/>
        </w:rPr>
      </w:pPr>
      <w:r>
        <w:rPr>
          <w:rFonts w:ascii="Arial" w:hAnsi="Arial" w:cs="Arial"/>
          <w:b/>
          <w:bCs/>
          <w:sz w:val="18"/>
          <w:szCs w:val="18"/>
        </w:rPr>
        <w:t xml:space="preserve">lokalizacja: </w:t>
      </w:r>
      <w:r>
        <w:rPr>
          <w:rFonts w:ascii="Arial" w:hAnsi="Arial" w:cs="Arial"/>
          <w:sz w:val="18"/>
          <w:szCs w:val="18"/>
        </w:rPr>
        <w:t>obszar planistyczny 2ZP, w rejonie ul. Witolda Budryka i ACK Cyfronet</w:t>
      </w:r>
    </w:p>
    <w:p w:rsidR="00D1198F" w:rsidRDefault="00D1198F" w:rsidP="00D1198F">
      <w:pPr>
        <w:spacing w:after="0" w:line="240" w:lineRule="auto"/>
        <w:jc w:val="both"/>
        <w:rPr>
          <w:rFonts w:ascii="Arial" w:hAnsi="Arial" w:cs="Arial"/>
          <w:sz w:val="18"/>
          <w:szCs w:val="18"/>
        </w:rPr>
      </w:pPr>
    </w:p>
    <w:p w:rsidR="00D1198F" w:rsidRDefault="00D1198F" w:rsidP="007F0B34">
      <w:pPr>
        <w:numPr>
          <w:ilvl w:val="0"/>
          <w:numId w:val="3"/>
        </w:numPr>
        <w:spacing w:after="0" w:line="240" w:lineRule="auto"/>
        <w:jc w:val="both"/>
        <w:rPr>
          <w:rFonts w:ascii="Arial" w:hAnsi="Arial" w:cs="Arial"/>
          <w:b/>
          <w:bCs/>
          <w:sz w:val="18"/>
          <w:szCs w:val="18"/>
        </w:rPr>
      </w:pPr>
      <w:r>
        <w:rPr>
          <w:rFonts w:ascii="Arial" w:hAnsi="Arial" w:cs="Arial"/>
          <w:b/>
          <w:bCs/>
          <w:sz w:val="18"/>
          <w:szCs w:val="18"/>
        </w:rPr>
        <w:t>opis inwestycji:</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ok. 70 miejsc parkingowych (postojowych);</w:t>
      </w:r>
    </w:p>
    <w:p w:rsidR="00D1198F" w:rsidRDefault="00D1198F" w:rsidP="007F0B34">
      <w:pPr>
        <w:numPr>
          <w:ilvl w:val="0"/>
          <w:numId w:val="2"/>
        </w:numPr>
        <w:spacing w:after="0" w:line="240" w:lineRule="auto"/>
        <w:jc w:val="both"/>
        <w:rPr>
          <w:rFonts w:ascii="Arial" w:hAnsi="Arial" w:cs="Arial"/>
          <w:b/>
          <w:bCs/>
          <w:sz w:val="18"/>
          <w:szCs w:val="18"/>
        </w:rPr>
      </w:pPr>
      <w:r>
        <w:rPr>
          <w:rFonts w:ascii="Arial" w:hAnsi="Arial" w:cs="Arial"/>
          <w:snapToGrid w:val="0"/>
          <w:sz w:val="18"/>
          <w:szCs w:val="18"/>
        </w:rPr>
        <w:t>budowa zjazdów na ul. Kawiory i przebudowa zjazdu na ul. Nawojki.</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3"/>
        </w:numPr>
        <w:spacing w:after="0" w:line="240" w:lineRule="auto"/>
        <w:jc w:val="both"/>
        <w:rPr>
          <w:rFonts w:ascii="Arial" w:hAnsi="Arial" w:cs="Arial"/>
          <w:b/>
          <w:bCs/>
          <w:sz w:val="18"/>
          <w:szCs w:val="18"/>
        </w:rPr>
      </w:pPr>
      <w:r>
        <w:rPr>
          <w:rFonts w:ascii="Arial" w:hAnsi="Arial" w:cs="Arial"/>
          <w:b/>
          <w:bCs/>
          <w:sz w:val="18"/>
          <w:szCs w:val="18"/>
        </w:rPr>
        <w:t>wnioski</w:t>
      </w:r>
      <w:r>
        <w:rPr>
          <w:rFonts w:ascii="Arial" w:hAnsi="Arial" w:cs="Arial"/>
          <w:b/>
          <w:bCs/>
          <w:snapToGrid w:val="0"/>
          <w:sz w:val="18"/>
          <w:szCs w:val="18"/>
        </w:rPr>
        <w:t xml:space="preserve"> złożone do planu miejscowego pismem z dnia 16.11.2023 r.</w:t>
      </w:r>
      <w:r>
        <w:rPr>
          <w:rFonts w:ascii="Arial" w:hAnsi="Arial" w:cs="Arial"/>
          <w:b/>
          <w:bCs/>
          <w:sz w:val="18"/>
          <w:szCs w:val="18"/>
        </w:rPr>
        <w:t>:</w:t>
      </w:r>
    </w:p>
    <w:p w:rsidR="00D1198F" w:rsidRDefault="00D1198F" w:rsidP="00D1198F">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2) Uwzględnienie w zapisach i parametrach MPZP, następujących planów:</w:t>
      </w:r>
    </w:p>
    <w:p w:rsidR="00D1198F" w:rsidRDefault="00D1198F" w:rsidP="007F0B34">
      <w:pPr>
        <w:numPr>
          <w:ilvl w:val="0"/>
          <w:numId w:val="5"/>
        </w:numPr>
        <w:tabs>
          <w:tab w:val="clear" w:pos="360"/>
          <w:tab w:val="num" w:pos="1068"/>
        </w:tabs>
        <w:spacing w:after="0" w:line="240" w:lineRule="auto"/>
        <w:ind w:left="1068"/>
        <w:jc w:val="both"/>
        <w:rPr>
          <w:rFonts w:ascii="Arial" w:hAnsi="Arial" w:cs="Arial"/>
          <w:i/>
          <w:iCs/>
          <w:sz w:val="18"/>
          <w:szCs w:val="18"/>
        </w:rPr>
      </w:pPr>
      <w:r>
        <w:rPr>
          <w:rFonts w:ascii="Arial" w:hAnsi="Arial" w:cs="Arial"/>
          <w:i/>
          <w:iCs/>
          <w:sz w:val="18"/>
          <w:szCs w:val="18"/>
        </w:rPr>
        <w:t>Budowa parkingu na 150 stanowisk w rejonie ulicy Budryka i ACK Cyfronet;</w:t>
      </w:r>
    </w:p>
    <w:p w:rsidR="00D1198F" w:rsidRDefault="00D1198F" w:rsidP="00D1198F">
      <w:pPr>
        <w:pStyle w:val="Tekstpodstawowy2"/>
        <w:rPr>
          <w:i/>
          <w:iCs/>
        </w:rPr>
      </w:pPr>
      <w:r>
        <w:rPr>
          <w:i/>
          <w:iCs/>
        </w:rPr>
        <w:t>6) Odstąpienie od wyznaczania linii zabudowy od stron wewnętrznej kwartałów/ kampusu AGH.</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11) Odstąpienie lub maksymalne ograniczenie wyznaczania terenów zieleni urządzonej na terenie kampusu, </w:t>
      </w:r>
      <w:r>
        <w:rPr>
          <w:rFonts w:ascii="Arial" w:hAnsi="Arial" w:cs="Arial"/>
          <w:i/>
          <w:iCs/>
          <w:sz w:val="18"/>
          <w:szCs w:val="18"/>
        </w:rPr>
        <w:br/>
        <w:t>na rzecz zieleni towarzyszącej zabudowie.</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12) W przypadku konieczności ustanowienia terenów zieleni urządzonej, zastosowanie wskaźnika powierzchni biologicznie czynnej dla terenów zieleni urządzonej na maksymalnym poziomie 60%, porównywalnym z pobliskimi planami miejscowymi.</w:t>
      </w:r>
    </w:p>
    <w:p w:rsidR="00D1198F" w:rsidRDefault="00D1198F" w:rsidP="00D1198F">
      <w:pPr>
        <w:pStyle w:val="Tekstpodstawowy2"/>
        <w:rPr>
          <w:i/>
          <w:iCs/>
        </w:rPr>
      </w:pPr>
      <w:r>
        <w:rPr>
          <w:i/>
          <w:iCs/>
        </w:rPr>
        <w:t xml:space="preserve">13) Określenie (uszczegółowienie) w MPZP obliczeniowej wartości procentowej do ujmowania w bilansach powierzchni biologicznie czynnej organizowanej  na dachach zielonych, tarasach, zadaszeniach, stropach parkingów podziemnych, nawierzchniach z </w:t>
      </w:r>
      <w:proofErr w:type="spellStart"/>
      <w:r>
        <w:rPr>
          <w:i/>
          <w:iCs/>
        </w:rPr>
        <w:t>geokraty</w:t>
      </w:r>
      <w:proofErr w:type="spellEnd"/>
      <w:r>
        <w:rPr>
          <w:i/>
          <w:iCs/>
        </w:rPr>
        <w:t>, nawierzchniach z betonu wodoprzepuszczalnego, w ogrodach wertykalnych, kuwetach, oczkach wodnych i innych dopuszczalnych rozwiązaniach.</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15) Umożliwienie przekształceń układu komunikacyjnego i rodzajów nawierzchni kampusu AGH. </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18) Odstąpienie od wyznaczania wskaźników dla wymaganej ilości stanowisk postojowych na terenie kampusu AGH.</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3"/>
        </w:numPr>
        <w:spacing w:after="0" w:line="240" w:lineRule="auto"/>
        <w:jc w:val="both"/>
        <w:rPr>
          <w:rFonts w:ascii="Arial" w:hAnsi="Arial" w:cs="Arial"/>
          <w:b/>
          <w:bCs/>
          <w:sz w:val="18"/>
          <w:szCs w:val="18"/>
        </w:rPr>
      </w:pPr>
      <w:r>
        <w:rPr>
          <w:rFonts w:ascii="Arial" w:hAnsi="Arial" w:cs="Arial"/>
          <w:b/>
          <w:bCs/>
          <w:snapToGrid w:val="0"/>
          <w:sz w:val="18"/>
          <w:szCs w:val="18"/>
        </w:rPr>
        <w:t>zapisy wynikające z koncepcji planu miejscowego z dnia 26.08.2024 r.:</w:t>
      </w:r>
    </w:p>
    <w:p w:rsidR="00D1198F" w:rsidRDefault="00D1198F" w:rsidP="00D1198F">
      <w:pPr>
        <w:pStyle w:val="Default"/>
        <w:jc w:val="both"/>
        <w:rPr>
          <w:rFonts w:ascii="Arial" w:hAnsi="Arial" w:cs="Arial"/>
          <w:i/>
          <w:iCs/>
          <w:sz w:val="18"/>
          <w:szCs w:val="18"/>
        </w:rPr>
      </w:pPr>
      <w:r>
        <w:rPr>
          <w:rFonts w:ascii="Arial" w:hAnsi="Arial" w:cs="Arial"/>
          <w:i/>
          <w:iCs/>
          <w:sz w:val="18"/>
          <w:szCs w:val="18"/>
        </w:rPr>
        <w:t xml:space="preserve">§ 36. 1. Wyznacza się </w:t>
      </w:r>
      <w:r>
        <w:rPr>
          <w:rFonts w:ascii="Arial" w:hAnsi="Arial" w:cs="Arial"/>
          <w:b/>
          <w:bCs/>
          <w:i/>
          <w:iCs/>
          <w:sz w:val="18"/>
          <w:szCs w:val="18"/>
        </w:rPr>
        <w:t xml:space="preserve">Tereny zieleni urządzonej </w:t>
      </w:r>
      <w:r>
        <w:rPr>
          <w:rFonts w:ascii="Arial" w:hAnsi="Arial" w:cs="Arial"/>
          <w:i/>
          <w:iCs/>
          <w:sz w:val="18"/>
          <w:szCs w:val="18"/>
        </w:rPr>
        <w:t xml:space="preserve">oznaczone symbolami 1ZP, </w:t>
      </w:r>
      <w:r>
        <w:rPr>
          <w:rFonts w:ascii="Arial" w:hAnsi="Arial" w:cs="Arial"/>
          <w:b/>
          <w:bCs/>
          <w:i/>
          <w:iCs/>
          <w:sz w:val="18"/>
          <w:szCs w:val="18"/>
        </w:rPr>
        <w:t>2ZP</w:t>
      </w:r>
      <w:r>
        <w:rPr>
          <w:rFonts w:ascii="Arial" w:hAnsi="Arial" w:cs="Arial"/>
          <w:i/>
          <w:iCs/>
          <w:sz w:val="18"/>
          <w:szCs w:val="18"/>
        </w:rPr>
        <w:t xml:space="preserve">, 3ZP, 4ZP, 5ZP, 6ZP, 7ZP, 8ZP, 9ZP, 10ZP, 11ZP, 12ZP, 13ZP.  </w:t>
      </w:r>
    </w:p>
    <w:p w:rsidR="00D1198F" w:rsidRDefault="00D1198F" w:rsidP="00D1198F">
      <w:pPr>
        <w:pStyle w:val="Default"/>
        <w:jc w:val="both"/>
        <w:rPr>
          <w:rFonts w:ascii="Arial" w:hAnsi="Arial" w:cs="Arial"/>
          <w:i/>
          <w:iCs/>
          <w:sz w:val="18"/>
          <w:szCs w:val="18"/>
        </w:rPr>
      </w:pPr>
      <w:r>
        <w:rPr>
          <w:rFonts w:ascii="Arial" w:hAnsi="Arial" w:cs="Arial"/>
          <w:i/>
          <w:iCs/>
          <w:sz w:val="18"/>
          <w:szCs w:val="18"/>
        </w:rPr>
        <w:t xml:space="preserve">§ 36. 2. W zakresie zagospodarowania terenu ustala się: </w:t>
      </w:r>
    </w:p>
    <w:p w:rsidR="00D1198F" w:rsidRDefault="00D1198F" w:rsidP="007F0B34">
      <w:pPr>
        <w:pStyle w:val="Default"/>
        <w:numPr>
          <w:ilvl w:val="0"/>
          <w:numId w:val="13"/>
        </w:numPr>
        <w:jc w:val="both"/>
        <w:rPr>
          <w:rFonts w:ascii="Arial" w:hAnsi="Arial" w:cs="Arial"/>
          <w:b/>
          <w:bCs/>
          <w:i/>
          <w:iCs/>
          <w:sz w:val="18"/>
          <w:szCs w:val="18"/>
        </w:rPr>
      </w:pPr>
      <w:r>
        <w:rPr>
          <w:rFonts w:ascii="Arial" w:hAnsi="Arial" w:cs="Arial"/>
          <w:i/>
          <w:iCs/>
          <w:sz w:val="18"/>
          <w:szCs w:val="18"/>
        </w:rPr>
        <w:t>dla terenów 1ZP</w:t>
      </w:r>
      <w:r>
        <w:rPr>
          <w:rFonts w:ascii="Arial" w:hAnsi="Arial" w:cs="Arial"/>
          <w:b/>
          <w:bCs/>
          <w:i/>
          <w:iCs/>
          <w:sz w:val="18"/>
          <w:szCs w:val="18"/>
        </w:rPr>
        <w:t xml:space="preserve">, 2ZP: </w:t>
      </w:r>
    </w:p>
    <w:p w:rsidR="00D1198F" w:rsidRDefault="00D1198F" w:rsidP="007F0B34">
      <w:pPr>
        <w:pStyle w:val="Default"/>
        <w:numPr>
          <w:ilvl w:val="0"/>
          <w:numId w:val="14"/>
        </w:numPr>
        <w:jc w:val="both"/>
        <w:rPr>
          <w:rFonts w:ascii="Arial" w:hAnsi="Arial" w:cs="Arial"/>
          <w:i/>
          <w:iCs/>
          <w:sz w:val="18"/>
          <w:szCs w:val="18"/>
        </w:rPr>
      </w:pPr>
      <w:r>
        <w:rPr>
          <w:rFonts w:ascii="Arial" w:hAnsi="Arial" w:cs="Arial"/>
          <w:i/>
          <w:iCs/>
          <w:sz w:val="18"/>
          <w:szCs w:val="18"/>
        </w:rPr>
        <w:t>lokalizację skwerów, zieleńców oraz zieleni towarzyszącej obiektom budowlanym,</w:t>
      </w:r>
    </w:p>
    <w:p w:rsidR="00D1198F" w:rsidRDefault="00D1198F" w:rsidP="007F0B34">
      <w:pPr>
        <w:pStyle w:val="Default"/>
        <w:numPr>
          <w:ilvl w:val="0"/>
          <w:numId w:val="14"/>
        </w:numPr>
        <w:jc w:val="both"/>
        <w:rPr>
          <w:rFonts w:ascii="Arial" w:hAnsi="Arial" w:cs="Arial"/>
          <w:i/>
          <w:iCs/>
          <w:sz w:val="18"/>
          <w:szCs w:val="18"/>
        </w:rPr>
      </w:pPr>
      <w:r>
        <w:rPr>
          <w:rFonts w:ascii="Arial" w:hAnsi="Arial" w:cs="Arial"/>
          <w:i/>
          <w:iCs/>
          <w:sz w:val="18"/>
          <w:szCs w:val="18"/>
        </w:rPr>
        <w:t>dopuszczenie terenowych obiektów i urządzeń sportowo-rekreacyjnych,</w:t>
      </w:r>
    </w:p>
    <w:p w:rsidR="00D1198F" w:rsidRDefault="00D1198F" w:rsidP="007F0B34">
      <w:pPr>
        <w:pStyle w:val="Default"/>
        <w:numPr>
          <w:ilvl w:val="0"/>
          <w:numId w:val="14"/>
        </w:numPr>
        <w:jc w:val="both"/>
        <w:rPr>
          <w:rFonts w:ascii="Arial" w:hAnsi="Arial" w:cs="Arial"/>
          <w:i/>
          <w:iCs/>
          <w:sz w:val="18"/>
          <w:szCs w:val="18"/>
        </w:rPr>
      </w:pPr>
      <w:r>
        <w:rPr>
          <w:rFonts w:ascii="Arial" w:hAnsi="Arial" w:cs="Arial"/>
          <w:i/>
          <w:iCs/>
          <w:sz w:val="18"/>
          <w:szCs w:val="18"/>
        </w:rPr>
        <w:t>zakaz lokalizacji budynków,</w:t>
      </w:r>
    </w:p>
    <w:p w:rsidR="00D1198F" w:rsidRDefault="00D1198F" w:rsidP="007F0B34">
      <w:pPr>
        <w:pStyle w:val="Default"/>
        <w:numPr>
          <w:ilvl w:val="0"/>
          <w:numId w:val="14"/>
        </w:numPr>
        <w:jc w:val="both"/>
        <w:rPr>
          <w:rFonts w:ascii="Arial" w:hAnsi="Arial" w:cs="Arial"/>
          <w:i/>
          <w:iCs/>
          <w:sz w:val="18"/>
          <w:szCs w:val="18"/>
        </w:rPr>
      </w:pPr>
      <w:r>
        <w:rPr>
          <w:rFonts w:ascii="Arial" w:hAnsi="Arial" w:cs="Arial"/>
          <w:i/>
          <w:iCs/>
          <w:sz w:val="18"/>
          <w:szCs w:val="18"/>
        </w:rPr>
        <w:t>minimalny udział powierzchni biologicznie czynnej 70%,</w:t>
      </w:r>
    </w:p>
    <w:p w:rsidR="00D1198F" w:rsidRDefault="00D1198F" w:rsidP="007F0B34">
      <w:pPr>
        <w:pStyle w:val="Default"/>
        <w:numPr>
          <w:ilvl w:val="0"/>
          <w:numId w:val="14"/>
        </w:numPr>
        <w:jc w:val="both"/>
        <w:rPr>
          <w:rFonts w:ascii="Arial" w:hAnsi="Arial" w:cs="Arial"/>
          <w:sz w:val="18"/>
          <w:szCs w:val="18"/>
        </w:rPr>
      </w:pPr>
      <w:r>
        <w:rPr>
          <w:rFonts w:ascii="Arial" w:hAnsi="Arial" w:cs="Arial"/>
          <w:i/>
          <w:iCs/>
          <w:sz w:val="18"/>
          <w:szCs w:val="18"/>
        </w:rPr>
        <w:t>cały teren należy do układu Miasteczka Studenckiego AGH uznanego za dobro kultury współczesnej oznaczony na rysunku planu symbolem D1, dla którego obowiązują zapisy określone w § 10 ust. 5 pkt. 4</w:t>
      </w:r>
    </w:p>
    <w:p w:rsidR="00D1198F" w:rsidRDefault="00D1198F" w:rsidP="00D1198F">
      <w:pPr>
        <w:pStyle w:val="Default"/>
        <w:ind w:left="360"/>
        <w:jc w:val="both"/>
        <w:rPr>
          <w:rFonts w:ascii="Arial" w:hAnsi="Arial" w:cs="Arial"/>
          <w:sz w:val="18"/>
          <w:szCs w:val="18"/>
        </w:rPr>
      </w:pPr>
    </w:p>
    <w:p w:rsidR="00D1198F" w:rsidRDefault="00D1198F" w:rsidP="007F0B34">
      <w:pPr>
        <w:numPr>
          <w:ilvl w:val="0"/>
          <w:numId w:val="3"/>
        </w:numPr>
        <w:spacing w:after="0" w:line="240" w:lineRule="auto"/>
        <w:jc w:val="both"/>
        <w:rPr>
          <w:rFonts w:ascii="Arial" w:hAnsi="Arial" w:cs="Arial"/>
          <w:b/>
          <w:bCs/>
          <w:sz w:val="18"/>
          <w:szCs w:val="18"/>
        </w:rPr>
      </w:pPr>
      <w:r>
        <w:rPr>
          <w:rFonts w:ascii="Arial" w:hAnsi="Arial" w:cs="Arial"/>
          <w:b/>
          <w:bCs/>
          <w:snapToGrid w:val="0"/>
          <w:sz w:val="18"/>
          <w:szCs w:val="18"/>
        </w:rPr>
        <w:t>niezgodności inwestycji z koncepcją planu miejscowego:</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brak możliwości budowy parkingu ze względu na wpisanie terenu inwestycji do MPZP jako tereny zieleni urządzonej, na których obowiązuje zakaz realizacji miejsc parkingowych (postojowych);</w:t>
      </w:r>
    </w:p>
    <w:p w:rsidR="00D1198F" w:rsidRDefault="00D1198F" w:rsidP="007F0B34">
      <w:pPr>
        <w:numPr>
          <w:ilvl w:val="0"/>
          <w:numId w:val="2"/>
        </w:numPr>
        <w:spacing w:after="0" w:line="240" w:lineRule="auto"/>
        <w:jc w:val="both"/>
        <w:rPr>
          <w:rFonts w:ascii="Arial" w:hAnsi="Arial" w:cs="Arial"/>
          <w:b/>
          <w:bCs/>
          <w:sz w:val="18"/>
          <w:szCs w:val="18"/>
        </w:rPr>
      </w:pPr>
      <w:r>
        <w:rPr>
          <w:rFonts w:ascii="Arial" w:hAnsi="Arial" w:cs="Arial"/>
          <w:sz w:val="18"/>
          <w:szCs w:val="18"/>
        </w:rPr>
        <w:t>możliwa kolizja infrastruktury technicznej z istniejącym na działce drzewem objętym ochroną.</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3"/>
        </w:numPr>
        <w:spacing w:after="0" w:line="240" w:lineRule="auto"/>
        <w:jc w:val="both"/>
        <w:rPr>
          <w:rFonts w:ascii="Arial" w:hAnsi="Arial" w:cs="Arial"/>
          <w:b/>
          <w:bCs/>
          <w:sz w:val="18"/>
          <w:szCs w:val="18"/>
        </w:rPr>
      </w:pPr>
      <w:r>
        <w:rPr>
          <w:rFonts w:ascii="Arial" w:hAnsi="Arial" w:cs="Arial"/>
          <w:b/>
          <w:bCs/>
          <w:snapToGrid w:val="0"/>
          <w:sz w:val="18"/>
          <w:szCs w:val="18"/>
        </w:rPr>
        <w:t>wnoszone uwagi:</w:t>
      </w:r>
    </w:p>
    <w:p w:rsidR="00D1198F" w:rsidRDefault="00D1198F" w:rsidP="007F0B34">
      <w:pPr>
        <w:numPr>
          <w:ilvl w:val="0"/>
          <w:numId w:val="2"/>
        </w:numPr>
        <w:spacing w:after="0" w:line="240" w:lineRule="auto"/>
        <w:jc w:val="both"/>
        <w:rPr>
          <w:rFonts w:ascii="Arial" w:hAnsi="Arial" w:cs="Arial"/>
          <w:snapToGrid w:val="0"/>
          <w:sz w:val="18"/>
          <w:szCs w:val="18"/>
        </w:rPr>
      </w:pPr>
      <w:r>
        <w:rPr>
          <w:rFonts w:ascii="Arial" w:hAnsi="Arial" w:cs="Arial"/>
          <w:snapToGrid w:val="0"/>
          <w:sz w:val="18"/>
          <w:szCs w:val="18"/>
        </w:rPr>
        <w:t>powiększenie terenu 4UN o teren 2ZP;</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wykreślenie drzewa z zakresu ochrony;</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dopuszczenie funkcji parkingu nadziemnego i podziemnego.</w:t>
      </w:r>
    </w:p>
    <w:p w:rsidR="00D1198F" w:rsidRDefault="00D1198F" w:rsidP="00D1198F">
      <w:pPr>
        <w:spacing w:after="0" w:line="240" w:lineRule="auto"/>
        <w:jc w:val="both"/>
        <w:rPr>
          <w:rFonts w:ascii="Arial" w:hAnsi="Arial" w:cs="Arial"/>
          <w:sz w:val="18"/>
          <w:szCs w:val="18"/>
        </w:rPr>
      </w:pPr>
    </w:p>
    <w:p w:rsidR="00D1198F" w:rsidRDefault="00D1198F" w:rsidP="00D1198F">
      <w:pPr>
        <w:spacing w:after="0" w:line="240" w:lineRule="auto"/>
        <w:jc w:val="center"/>
        <w:rPr>
          <w:rFonts w:ascii="Arial" w:hAnsi="Arial" w:cs="Arial"/>
          <w:b/>
          <w:bCs/>
          <w:color w:val="000080"/>
          <w:sz w:val="24"/>
          <w:szCs w:val="24"/>
        </w:rPr>
      </w:pPr>
      <w:r>
        <w:rPr>
          <w:rFonts w:ascii="Arial" w:hAnsi="Arial" w:cs="Arial"/>
          <w:b/>
          <w:bCs/>
          <w:color w:val="000080"/>
          <w:sz w:val="24"/>
          <w:szCs w:val="24"/>
        </w:rPr>
        <w:br w:type="page"/>
      </w:r>
      <w:r>
        <w:rPr>
          <w:rFonts w:ascii="Arial" w:hAnsi="Arial" w:cs="Arial"/>
          <w:b/>
          <w:bCs/>
          <w:color w:val="000080"/>
          <w:sz w:val="24"/>
          <w:szCs w:val="24"/>
        </w:rPr>
        <w:lastRenderedPageBreak/>
        <w:t xml:space="preserve">3. Budowa budynku mieszkalno-usługowego AGH </w:t>
      </w:r>
      <w:r>
        <w:rPr>
          <w:rFonts w:ascii="Arial" w:hAnsi="Arial" w:cs="Arial"/>
          <w:b/>
          <w:bCs/>
          <w:color w:val="000080"/>
          <w:sz w:val="24"/>
          <w:szCs w:val="24"/>
        </w:rPr>
        <w:br/>
      </w:r>
      <w:r>
        <w:rPr>
          <w:rFonts w:ascii="Arial" w:hAnsi="Arial" w:cs="Arial"/>
          <w:color w:val="000080"/>
          <w:sz w:val="24"/>
          <w:szCs w:val="24"/>
        </w:rPr>
        <w:t>(decyzja nr AU-2/6730.2/2655/2011):</w:t>
      </w:r>
    </w:p>
    <w:p w:rsidR="00D1198F" w:rsidRDefault="00D1198F" w:rsidP="00D1198F">
      <w:pPr>
        <w:spacing w:after="0" w:line="240" w:lineRule="auto"/>
        <w:jc w:val="both"/>
        <w:rPr>
          <w:rFonts w:ascii="Arial" w:hAnsi="Arial" w:cs="Arial"/>
          <w:b/>
          <w:bCs/>
          <w:sz w:val="18"/>
          <w:szCs w:val="18"/>
          <w:u w:val="single"/>
        </w:rPr>
      </w:pPr>
    </w:p>
    <w:p w:rsidR="00D1198F" w:rsidRDefault="00D1198F" w:rsidP="007F0B34">
      <w:pPr>
        <w:numPr>
          <w:ilvl w:val="0"/>
          <w:numId w:val="4"/>
        </w:numPr>
        <w:spacing w:after="0" w:line="240" w:lineRule="auto"/>
        <w:jc w:val="both"/>
        <w:rPr>
          <w:rFonts w:ascii="Arial" w:hAnsi="Arial" w:cs="Arial"/>
          <w:b/>
          <w:bCs/>
          <w:sz w:val="18"/>
          <w:szCs w:val="18"/>
        </w:rPr>
      </w:pPr>
      <w:r>
        <w:rPr>
          <w:rFonts w:ascii="Arial" w:hAnsi="Arial" w:cs="Arial"/>
          <w:b/>
          <w:bCs/>
          <w:sz w:val="18"/>
          <w:szCs w:val="18"/>
        </w:rPr>
        <w:t xml:space="preserve">położenie: </w:t>
      </w:r>
      <w:r>
        <w:rPr>
          <w:rFonts w:ascii="Arial" w:hAnsi="Arial" w:cs="Arial"/>
          <w:sz w:val="18"/>
          <w:szCs w:val="18"/>
        </w:rPr>
        <w:t>obszar planistyczny 6UN, przy ul. Kawiory</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4"/>
        </w:numPr>
        <w:spacing w:after="0" w:line="240" w:lineRule="auto"/>
        <w:jc w:val="both"/>
        <w:rPr>
          <w:rFonts w:ascii="Arial" w:hAnsi="Arial" w:cs="Arial"/>
          <w:b/>
          <w:bCs/>
          <w:sz w:val="18"/>
          <w:szCs w:val="18"/>
        </w:rPr>
      </w:pPr>
      <w:r>
        <w:rPr>
          <w:rFonts w:ascii="Arial" w:hAnsi="Arial" w:cs="Arial"/>
          <w:b/>
          <w:bCs/>
          <w:sz w:val="18"/>
          <w:szCs w:val="18"/>
        </w:rPr>
        <w:t>opis inwestycji:</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budynek czterokondygnacyjny podpiwniczony, posiadający pasaż</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z w:val="18"/>
          <w:szCs w:val="18"/>
        </w:rPr>
        <w:t xml:space="preserve">parter: </w:t>
      </w:r>
      <w:r>
        <w:rPr>
          <w:rFonts w:ascii="Arial" w:hAnsi="Arial" w:cs="Arial"/>
          <w:snapToGrid w:val="0"/>
          <w:sz w:val="18"/>
          <w:szCs w:val="18"/>
        </w:rPr>
        <w:t>czytelnia multimedialna, czytelnia czasopism oraz lokale biurowo-usługowe</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wyższe kondygnacje: mieszkania</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powierzchnia biologicznie czynna - nie mniej niż 15%</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powierzchnia zabudowy - maksymalnie 65%</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szerokość elewacji frontowej – ok. 32 m (szerokość działki 702/1 w linii zabudowy)</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wysokość budynku - przedłużenie poziomu okapu w budynku nr 2 na działce nr 703</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 xml:space="preserve">geometria dachu - dach dwuspadowy o kalenicy równoległej do frontu działki, kąt nachylenia połaci </w:t>
      </w:r>
      <w:r>
        <w:rPr>
          <w:rFonts w:ascii="Arial" w:hAnsi="Arial" w:cs="Arial"/>
          <w:snapToGrid w:val="0"/>
          <w:sz w:val="18"/>
          <w:szCs w:val="18"/>
        </w:rPr>
        <w:br/>
        <w:t>w dostosowaniu do zabudowy sąsiedniej, nie mniejszy niż w budynku nr 2</w:t>
      </w:r>
    </w:p>
    <w:p w:rsidR="00D1198F" w:rsidRDefault="00D1198F" w:rsidP="007F0B34">
      <w:pPr>
        <w:numPr>
          <w:ilvl w:val="0"/>
          <w:numId w:val="2"/>
        </w:numPr>
        <w:spacing w:after="0" w:line="240" w:lineRule="auto"/>
        <w:jc w:val="both"/>
        <w:rPr>
          <w:rFonts w:ascii="Arial" w:hAnsi="Arial" w:cs="Arial"/>
          <w:sz w:val="18"/>
          <w:szCs w:val="18"/>
        </w:rPr>
      </w:pPr>
      <w:r>
        <w:rPr>
          <w:rFonts w:ascii="Arial" w:hAnsi="Arial" w:cs="Arial"/>
          <w:snapToGrid w:val="0"/>
          <w:sz w:val="18"/>
          <w:szCs w:val="18"/>
        </w:rPr>
        <w:t>poddasze doświetlone poprzez lukarny i/lub okna połaciowe</w:t>
      </w:r>
    </w:p>
    <w:p w:rsidR="00D1198F" w:rsidRDefault="00D1198F" w:rsidP="00D1198F">
      <w:pPr>
        <w:spacing w:after="0" w:line="240" w:lineRule="auto"/>
        <w:jc w:val="both"/>
        <w:rPr>
          <w:rFonts w:ascii="Arial" w:hAnsi="Arial" w:cs="Arial"/>
          <w:sz w:val="18"/>
          <w:szCs w:val="18"/>
        </w:rPr>
      </w:pPr>
    </w:p>
    <w:p w:rsidR="00D1198F" w:rsidRDefault="00D1198F" w:rsidP="007F0B34">
      <w:pPr>
        <w:numPr>
          <w:ilvl w:val="0"/>
          <w:numId w:val="4"/>
        </w:numPr>
        <w:spacing w:after="0" w:line="240" w:lineRule="auto"/>
        <w:jc w:val="both"/>
        <w:rPr>
          <w:rFonts w:ascii="Arial" w:hAnsi="Arial" w:cs="Arial"/>
          <w:b/>
          <w:bCs/>
          <w:sz w:val="18"/>
          <w:szCs w:val="18"/>
        </w:rPr>
      </w:pPr>
      <w:r>
        <w:rPr>
          <w:rFonts w:ascii="Arial" w:hAnsi="Arial" w:cs="Arial"/>
          <w:b/>
          <w:bCs/>
          <w:sz w:val="18"/>
          <w:szCs w:val="18"/>
        </w:rPr>
        <w:t>wnioski</w:t>
      </w:r>
      <w:r>
        <w:rPr>
          <w:rFonts w:ascii="Arial" w:hAnsi="Arial" w:cs="Arial"/>
          <w:b/>
          <w:bCs/>
          <w:snapToGrid w:val="0"/>
          <w:sz w:val="18"/>
          <w:szCs w:val="18"/>
        </w:rPr>
        <w:t xml:space="preserve"> złożone do planu miejscowego pismem z dnia 16.11.2023 r.:</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,,6) Odstąpienie od wyznaczania linii zabudowy od stron wewnętrznej kwartałów/ kampusu AGH.</w:t>
      </w:r>
    </w:p>
    <w:p w:rsidR="00D1198F" w:rsidRDefault="00D1198F" w:rsidP="00D1198F">
      <w:pPr>
        <w:pStyle w:val="Tekstpodstawowy2"/>
        <w:rPr>
          <w:i/>
          <w:iCs/>
        </w:rPr>
      </w:pPr>
      <w:r>
        <w:rPr>
          <w:i/>
          <w:iCs/>
        </w:rPr>
        <w:t>8) Określenie dopuszczalnej wysokości zabudowy na poziomie co najmniej 40 metrów a dla terenu Miasteczka Studenckiego pomiędzy ulicami Reymonta, Piastowską, Nawojki i Kawiory – w wysokości 55 metrów.</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9) Odstąpienie od zapisów włączających do limitu wysokości zabudowy również niewielkie elementy kubaturowe (nadszybia, maszynownie, schodowe wyjścia na dachy), elementy techniczne i wyposażenia znajdujące się 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technicznej / dopuszczalnej wysokości wyposażenia, w kontekście dopuszczalnej wysokości zabudowy lub uwzględnienie w inwentaryzacji </w:t>
      </w:r>
      <w:r>
        <w:rPr>
          <w:rFonts w:ascii="Arial" w:hAnsi="Arial" w:cs="Arial"/>
          <w:i/>
          <w:iCs/>
          <w:sz w:val="18"/>
          <w:szCs w:val="18"/>
        </w:rPr>
        <w:br/>
        <w:t xml:space="preserve">do projektu planu wysokości budynków wraz z istniejącym wyposażeniem i elementami przewyższającymi bryłę </w:t>
      </w:r>
      <w:r>
        <w:rPr>
          <w:rFonts w:ascii="Arial" w:hAnsi="Arial" w:cs="Arial"/>
          <w:i/>
          <w:iCs/>
          <w:sz w:val="18"/>
          <w:szCs w:val="18"/>
        </w:rPr>
        <w:br/>
        <w:t>i dach budynku właściwego oraz przyjęcie stosownych rezerw wysokości ponad istniejące.</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10) Ustalenie wymaganego udziału powierzchni biologicznie czynnej dla terenów usługowych na poziomie 20%.</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14) Ustalenie dla Kampusu AGH wskaźnika intensywności zabudowy nadziemnej na poziomie 4.0 dla całego terenu objętego projektem planu.   </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15) Umożliwienie przekształceń układu komunikacyjnego i rodzajów nawierzchni kampusu AGH. </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21) Zakwalifikowanie wyznaczonych w Projekcie Planu przewidywanych terenów usługowych jako obszarów zabudowy śródmiejskiej.</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22) Dopuszczenie lokalizowania budynków w granicach działek i na styku z innymi budynkami.</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23) Odstąpienie od określenia dopuszczalnych form architektonicznych i geometrii dachów z uwagi na zróżnicowanie zabudowy istniejącej.”</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4"/>
        </w:numPr>
        <w:spacing w:after="0" w:line="240" w:lineRule="auto"/>
        <w:jc w:val="both"/>
        <w:rPr>
          <w:rFonts w:ascii="Arial" w:hAnsi="Arial" w:cs="Arial"/>
          <w:b/>
          <w:bCs/>
          <w:sz w:val="18"/>
          <w:szCs w:val="18"/>
        </w:rPr>
      </w:pPr>
      <w:r>
        <w:rPr>
          <w:rFonts w:ascii="Arial" w:hAnsi="Arial" w:cs="Arial"/>
          <w:b/>
          <w:bCs/>
          <w:snapToGrid w:val="0"/>
          <w:sz w:val="18"/>
          <w:szCs w:val="18"/>
        </w:rPr>
        <w:t>zapisy wynikające z koncepcji planu miejscowego z dnia 26.08.2024 r.:</w:t>
      </w:r>
    </w:p>
    <w:p w:rsidR="00D1198F" w:rsidRDefault="00D1198F" w:rsidP="00D1198F">
      <w:pPr>
        <w:pStyle w:val="Default"/>
        <w:jc w:val="both"/>
        <w:rPr>
          <w:rFonts w:ascii="Arial" w:hAnsi="Arial" w:cs="Arial"/>
          <w:b/>
          <w:bCs/>
          <w:i/>
          <w:iCs/>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 xml:space="preserve">1.Wyznacza się </w:t>
      </w:r>
      <w:r>
        <w:rPr>
          <w:rFonts w:ascii="Arial" w:hAnsi="Arial" w:cs="Arial"/>
          <w:b/>
          <w:bCs/>
          <w:i/>
          <w:iCs/>
          <w:sz w:val="18"/>
          <w:szCs w:val="18"/>
        </w:rPr>
        <w:t xml:space="preserve">Tereny usług nauki </w:t>
      </w:r>
      <w:r>
        <w:rPr>
          <w:rFonts w:ascii="Arial" w:hAnsi="Arial" w:cs="Arial"/>
          <w:i/>
          <w:iCs/>
          <w:sz w:val="18"/>
          <w:szCs w:val="18"/>
        </w:rPr>
        <w:t xml:space="preserve">oznaczone symbolami (...) </w:t>
      </w:r>
      <w:r>
        <w:rPr>
          <w:rFonts w:ascii="Arial" w:hAnsi="Arial" w:cs="Arial"/>
          <w:b/>
          <w:bCs/>
          <w:i/>
          <w:iCs/>
          <w:sz w:val="18"/>
          <w:szCs w:val="18"/>
        </w:rPr>
        <w:t>6UN</w:t>
      </w:r>
      <w:r>
        <w:rPr>
          <w:rFonts w:ascii="Arial" w:hAnsi="Arial" w:cs="Arial"/>
          <w:i/>
          <w:iCs/>
          <w:sz w:val="18"/>
          <w:szCs w:val="18"/>
        </w:rPr>
        <w:t>, (...)</w:t>
      </w:r>
    </w:p>
    <w:p w:rsidR="00D1198F" w:rsidRDefault="00D1198F" w:rsidP="007F0B34">
      <w:pPr>
        <w:pStyle w:val="Default"/>
        <w:numPr>
          <w:ilvl w:val="0"/>
          <w:numId w:val="8"/>
        </w:numPr>
        <w:jc w:val="both"/>
        <w:rPr>
          <w:rFonts w:ascii="Arial" w:hAnsi="Arial" w:cs="Arial"/>
          <w:i/>
          <w:iCs/>
          <w:sz w:val="18"/>
          <w:szCs w:val="18"/>
        </w:rPr>
      </w:pPr>
      <w:r>
        <w:rPr>
          <w:rFonts w:ascii="Arial" w:hAnsi="Arial" w:cs="Arial"/>
          <w:i/>
          <w:iCs/>
          <w:sz w:val="18"/>
          <w:szCs w:val="18"/>
        </w:rPr>
        <w:t>dla terenu 6UN:</w:t>
      </w:r>
    </w:p>
    <w:p w:rsidR="00D1198F" w:rsidRDefault="00D1198F" w:rsidP="007F0B34">
      <w:pPr>
        <w:pStyle w:val="Default"/>
        <w:numPr>
          <w:ilvl w:val="0"/>
          <w:numId w:val="15"/>
        </w:numPr>
        <w:jc w:val="both"/>
        <w:rPr>
          <w:rFonts w:ascii="Arial" w:hAnsi="Arial" w:cs="Arial"/>
          <w:i/>
          <w:iCs/>
          <w:sz w:val="18"/>
          <w:szCs w:val="18"/>
        </w:rPr>
      </w:pPr>
      <w:r>
        <w:rPr>
          <w:rFonts w:ascii="Arial" w:hAnsi="Arial" w:cs="Arial"/>
          <w:i/>
          <w:iCs/>
          <w:sz w:val="18"/>
          <w:szCs w:val="18"/>
        </w:rPr>
        <w:t>dopuszczenie lokalizacji budynków zamieszkania zbiorowego,</w:t>
      </w:r>
    </w:p>
    <w:p w:rsidR="00D1198F" w:rsidRDefault="00D1198F" w:rsidP="007F0B34">
      <w:pPr>
        <w:pStyle w:val="Default"/>
        <w:numPr>
          <w:ilvl w:val="0"/>
          <w:numId w:val="15"/>
        </w:numPr>
        <w:jc w:val="both"/>
        <w:rPr>
          <w:rFonts w:ascii="Arial" w:hAnsi="Arial" w:cs="Arial"/>
          <w:i/>
          <w:iCs/>
          <w:sz w:val="18"/>
          <w:szCs w:val="18"/>
        </w:rPr>
      </w:pPr>
      <w:r>
        <w:rPr>
          <w:rFonts w:ascii="Arial" w:hAnsi="Arial" w:cs="Arial"/>
          <w:i/>
          <w:iCs/>
          <w:sz w:val="18"/>
          <w:szCs w:val="18"/>
        </w:rPr>
        <w:t xml:space="preserve">minimalny udział powierzchni biologicznie czynnej – </w:t>
      </w:r>
      <w:r>
        <w:rPr>
          <w:rFonts w:ascii="Arial" w:hAnsi="Arial" w:cs="Arial"/>
          <w:b/>
          <w:bCs/>
          <w:i/>
          <w:iCs/>
          <w:sz w:val="18"/>
          <w:szCs w:val="18"/>
        </w:rPr>
        <w:t>20%,</w:t>
      </w:r>
    </w:p>
    <w:p w:rsidR="00D1198F" w:rsidRDefault="00D1198F" w:rsidP="007F0B34">
      <w:pPr>
        <w:pStyle w:val="Default"/>
        <w:numPr>
          <w:ilvl w:val="0"/>
          <w:numId w:val="15"/>
        </w:numPr>
        <w:jc w:val="both"/>
        <w:rPr>
          <w:rFonts w:ascii="Arial" w:hAnsi="Arial" w:cs="Arial"/>
          <w:i/>
          <w:iCs/>
          <w:sz w:val="18"/>
          <w:szCs w:val="18"/>
        </w:rPr>
      </w:pPr>
      <w:r>
        <w:rPr>
          <w:rFonts w:ascii="Arial" w:hAnsi="Arial" w:cs="Arial"/>
          <w:i/>
          <w:iCs/>
          <w:sz w:val="18"/>
          <w:szCs w:val="18"/>
        </w:rPr>
        <w:t xml:space="preserve">minimalną nadziemną intensywność zabudowy – </w:t>
      </w:r>
      <w:r>
        <w:rPr>
          <w:rFonts w:ascii="Arial" w:hAnsi="Arial" w:cs="Arial"/>
          <w:b/>
          <w:bCs/>
          <w:i/>
          <w:iCs/>
          <w:sz w:val="18"/>
          <w:szCs w:val="18"/>
        </w:rPr>
        <w:t>0,1</w:t>
      </w:r>
      <w:r>
        <w:rPr>
          <w:rFonts w:ascii="Arial" w:hAnsi="Arial" w:cs="Arial"/>
          <w:i/>
          <w:iCs/>
          <w:sz w:val="18"/>
          <w:szCs w:val="18"/>
        </w:rPr>
        <w:t>,</w:t>
      </w:r>
    </w:p>
    <w:p w:rsidR="00D1198F" w:rsidRDefault="00D1198F" w:rsidP="007F0B34">
      <w:pPr>
        <w:pStyle w:val="Default"/>
        <w:numPr>
          <w:ilvl w:val="0"/>
          <w:numId w:val="15"/>
        </w:numPr>
        <w:jc w:val="both"/>
        <w:rPr>
          <w:rFonts w:ascii="Arial" w:hAnsi="Arial" w:cs="Arial"/>
          <w:i/>
          <w:iCs/>
          <w:sz w:val="18"/>
          <w:szCs w:val="18"/>
        </w:rPr>
      </w:pPr>
      <w:r>
        <w:rPr>
          <w:rFonts w:ascii="Arial" w:hAnsi="Arial" w:cs="Arial"/>
          <w:i/>
          <w:iCs/>
          <w:sz w:val="18"/>
          <w:szCs w:val="18"/>
        </w:rPr>
        <w:t xml:space="preserve">maksymalną nadziemną intensywność zabudowy – </w:t>
      </w:r>
      <w:r>
        <w:rPr>
          <w:rFonts w:ascii="Arial" w:hAnsi="Arial" w:cs="Arial"/>
          <w:b/>
          <w:bCs/>
          <w:i/>
          <w:iCs/>
          <w:sz w:val="18"/>
          <w:szCs w:val="18"/>
        </w:rPr>
        <w:t>3,5</w:t>
      </w:r>
      <w:r>
        <w:rPr>
          <w:rFonts w:ascii="Arial" w:hAnsi="Arial" w:cs="Arial"/>
          <w:i/>
          <w:iCs/>
          <w:sz w:val="18"/>
          <w:szCs w:val="18"/>
        </w:rPr>
        <w:t>,</w:t>
      </w:r>
    </w:p>
    <w:p w:rsidR="00D1198F" w:rsidRDefault="00D1198F" w:rsidP="007F0B34">
      <w:pPr>
        <w:pStyle w:val="Default"/>
        <w:numPr>
          <w:ilvl w:val="0"/>
          <w:numId w:val="15"/>
        </w:numPr>
        <w:jc w:val="both"/>
        <w:rPr>
          <w:rFonts w:ascii="Arial" w:hAnsi="Arial" w:cs="Arial"/>
          <w:i/>
          <w:iCs/>
          <w:sz w:val="18"/>
          <w:szCs w:val="18"/>
        </w:rPr>
      </w:pPr>
      <w:r>
        <w:rPr>
          <w:rFonts w:ascii="Arial" w:hAnsi="Arial" w:cs="Arial"/>
          <w:i/>
          <w:iCs/>
          <w:sz w:val="18"/>
          <w:szCs w:val="18"/>
        </w:rPr>
        <w:t xml:space="preserve">maksymalny udział powierzchni zabudowy – </w:t>
      </w:r>
      <w:r>
        <w:rPr>
          <w:rFonts w:ascii="Arial" w:hAnsi="Arial" w:cs="Arial"/>
          <w:b/>
          <w:bCs/>
          <w:i/>
          <w:iCs/>
          <w:sz w:val="18"/>
          <w:szCs w:val="18"/>
        </w:rPr>
        <w:t>70%</w:t>
      </w:r>
      <w:r>
        <w:rPr>
          <w:rFonts w:ascii="Arial" w:hAnsi="Arial" w:cs="Arial"/>
          <w:i/>
          <w:iCs/>
          <w:sz w:val="18"/>
          <w:szCs w:val="18"/>
        </w:rPr>
        <w:t>,</w:t>
      </w:r>
    </w:p>
    <w:p w:rsidR="00D1198F" w:rsidRDefault="00D1198F" w:rsidP="007F0B34">
      <w:pPr>
        <w:pStyle w:val="Default"/>
        <w:numPr>
          <w:ilvl w:val="0"/>
          <w:numId w:val="15"/>
        </w:numPr>
        <w:jc w:val="both"/>
        <w:rPr>
          <w:rFonts w:ascii="Arial" w:hAnsi="Arial" w:cs="Arial"/>
          <w:i/>
          <w:iCs/>
          <w:sz w:val="18"/>
          <w:szCs w:val="18"/>
        </w:rPr>
      </w:pPr>
      <w:r>
        <w:rPr>
          <w:rFonts w:ascii="Arial" w:hAnsi="Arial" w:cs="Arial"/>
          <w:i/>
          <w:iCs/>
          <w:sz w:val="18"/>
          <w:szCs w:val="18"/>
        </w:rPr>
        <w:t xml:space="preserve">maksymalną wysokość zabudowy – </w:t>
      </w:r>
      <w:r>
        <w:rPr>
          <w:rFonts w:ascii="Arial" w:hAnsi="Arial" w:cs="Arial"/>
          <w:b/>
          <w:bCs/>
          <w:i/>
          <w:iCs/>
          <w:sz w:val="18"/>
          <w:szCs w:val="18"/>
        </w:rPr>
        <w:t>26 m</w:t>
      </w:r>
      <w:r>
        <w:rPr>
          <w:rFonts w:ascii="Arial" w:hAnsi="Arial" w:cs="Arial"/>
          <w:i/>
          <w:iCs/>
          <w:sz w:val="18"/>
          <w:szCs w:val="18"/>
        </w:rPr>
        <w:t>,</w:t>
      </w:r>
    </w:p>
    <w:p w:rsidR="00D1198F" w:rsidRDefault="00D1198F" w:rsidP="007F0B34">
      <w:pPr>
        <w:pStyle w:val="Default"/>
        <w:numPr>
          <w:ilvl w:val="0"/>
          <w:numId w:val="15"/>
        </w:numPr>
        <w:jc w:val="both"/>
        <w:rPr>
          <w:rFonts w:ascii="Arial" w:hAnsi="Arial" w:cs="Arial"/>
          <w:i/>
          <w:iCs/>
          <w:sz w:val="18"/>
          <w:szCs w:val="18"/>
        </w:rPr>
      </w:pPr>
      <w:r>
        <w:rPr>
          <w:rFonts w:ascii="Arial" w:hAnsi="Arial" w:cs="Arial"/>
          <w:i/>
          <w:iCs/>
          <w:sz w:val="18"/>
          <w:szCs w:val="18"/>
        </w:rPr>
        <w:t xml:space="preserve">maksymalną wysokość obiektu budowlanego – </w:t>
      </w:r>
      <w:r>
        <w:rPr>
          <w:rFonts w:ascii="Arial" w:hAnsi="Arial" w:cs="Arial"/>
          <w:b/>
          <w:bCs/>
          <w:i/>
          <w:iCs/>
          <w:sz w:val="18"/>
          <w:szCs w:val="18"/>
        </w:rPr>
        <w:t>28 m</w:t>
      </w:r>
      <w:r>
        <w:rPr>
          <w:rFonts w:ascii="Arial" w:hAnsi="Arial" w:cs="Arial"/>
          <w:i/>
          <w:iCs/>
          <w:sz w:val="18"/>
          <w:szCs w:val="18"/>
        </w:rPr>
        <w:t>,</w:t>
      </w:r>
    </w:p>
    <w:p w:rsidR="00D1198F" w:rsidRDefault="00D1198F" w:rsidP="007F0B34">
      <w:pPr>
        <w:pStyle w:val="Default"/>
        <w:numPr>
          <w:ilvl w:val="0"/>
          <w:numId w:val="15"/>
        </w:numPr>
        <w:jc w:val="both"/>
        <w:rPr>
          <w:rFonts w:ascii="Arial" w:hAnsi="Arial" w:cs="Arial"/>
          <w:i/>
          <w:iCs/>
          <w:sz w:val="18"/>
          <w:szCs w:val="18"/>
        </w:rPr>
      </w:pPr>
      <w:r>
        <w:rPr>
          <w:rFonts w:ascii="Arial" w:hAnsi="Arial" w:cs="Arial"/>
          <w:i/>
          <w:iCs/>
          <w:sz w:val="18"/>
          <w:szCs w:val="18"/>
        </w:rPr>
        <w:t xml:space="preserve">w terenie znajduje się obiekt o wartościach zabytkowych, oznaczony na rysunku planu symbolem H19, </w:t>
      </w:r>
      <w:r>
        <w:rPr>
          <w:rFonts w:ascii="Arial" w:hAnsi="Arial" w:cs="Arial"/>
          <w:i/>
          <w:iCs/>
          <w:sz w:val="18"/>
          <w:szCs w:val="18"/>
        </w:rPr>
        <w:br/>
        <w:t>dla którego obowiązują zapisy określone w § 10 ust. 5;</w:t>
      </w:r>
    </w:p>
    <w:p w:rsidR="00D1198F" w:rsidRDefault="00D1198F" w:rsidP="007F0B34">
      <w:pPr>
        <w:pStyle w:val="Default"/>
        <w:numPr>
          <w:ilvl w:val="0"/>
          <w:numId w:val="15"/>
        </w:numPr>
        <w:jc w:val="both"/>
        <w:rPr>
          <w:sz w:val="18"/>
          <w:szCs w:val="18"/>
        </w:rPr>
      </w:pPr>
      <w:r>
        <w:rPr>
          <w:rFonts w:ascii="Arial" w:hAnsi="Arial" w:cs="Arial"/>
          <w:sz w:val="18"/>
          <w:szCs w:val="18"/>
        </w:rPr>
        <w:t>dla obiektu oznaczonego na rysunku planu jako dominanta (pod adresem: Władysława Reymonta 23), maksymalną wysokość zabudowy zgodną ze stanem istniejącym</w:t>
      </w:r>
    </w:p>
    <w:p w:rsidR="00D1198F" w:rsidRDefault="00D1198F" w:rsidP="00D1198F">
      <w:pPr>
        <w:pStyle w:val="Default"/>
        <w:ind w:left="360"/>
        <w:jc w:val="both"/>
        <w:rPr>
          <w:sz w:val="18"/>
          <w:szCs w:val="18"/>
        </w:rPr>
      </w:pPr>
    </w:p>
    <w:p w:rsidR="00D1198F" w:rsidRDefault="00D1198F" w:rsidP="007F0B34">
      <w:pPr>
        <w:numPr>
          <w:ilvl w:val="0"/>
          <w:numId w:val="4"/>
        </w:numPr>
        <w:spacing w:after="0" w:line="240" w:lineRule="auto"/>
        <w:jc w:val="both"/>
        <w:rPr>
          <w:rFonts w:ascii="Arial" w:hAnsi="Arial" w:cs="Arial"/>
          <w:b/>
          <w:bCs/>
          <w:sz w:val="18"/>
          <w:szCs w:val="18"/>
        </w:rPr>
      </w:pPr>
      <w:r>
        <w:rPr>
          <w:rFonts w:ascii="Arial" w:hAnsi="Arial" w:cs="Arial"/>
          <w:b/>
          <w:bCs/>
          <w:snapToGrid w:val="0"/>
          <w:sz w:val="18"/>
          <w:szCs w:val="18"/>
        </w:rPr>
        <w:t>niezgodności inwestycji z koncepcją planu miejscowego:</w:t>
      </w:r>
    </w:p>
    <w:p w:rsidR="00D1198F" w:rsidRDefault="00D1198F" w:rsidP="007F0B34">
      <w:pPr>
        <w:numPr>
          <w:ilvl w:val="0"/>
          <w:numId w:val="5"/>
        </w:numPr>
        <w:spacing w:after="0" w:line="240" w:lineRule="auto"/>
        <w:jc w:val="both"/>
        <w:rPr>
          <w:rFonts w:ascii="Arial" w:hAnsi="Arial" w:cs="Arial"/>
          <w:snapToGrid w:val="0"/>
          <w:sz w:val="18"/>
          <w:szCs w:val="18"/>
        </w:rPr>
      </w:pPr>
      <w:r>
        <w:rPr>
          <w:rFonts w:ascii="Arial" w:hAnsi="Arial" w:cs="Arial"/>
          <w:sz w:val="18"/>
          <w:szCs w:val="18"/>
        </w:rPr>
        <w:t>kolizja obiektu budowlanego z drzewem wskazanym do ochrony</w:t>
      </w:r>
    </w:p>
    <w:p w:rsidR="00D1198F" w:rsidRDefault="00D1198F" w:rsidP="007F0B34">
      <w:pPr>
        <w:numPr>
          <w:ilvl w:val="0"/>
          <w:numId w:val="5"/>
        </w:numPr>
        <w:spacing w:after="0" w:line="240" w:lineRule="auto"/>
        <w:jc w:val="both"/>
        <w:rPr>
          <w:rFonts w:ascii="Arial" w:hAnsi="Arial" w:cs="Arial"/>
          <w:b/>
          <w:bCs/>
          <w:sz w:val="18"/>
          <w:szCs w:val="18"/>
        </w:rPr>
      </w:pPr>
      <w:r>
        <w:rPr>
          <w:rFonts w:ascii="Arial" w:hAnsi="Arial" w:cs="Arial"/>
          <w:sz w:val="18"/>
          <w:szCs w:val="18"/>
        </w:rPr>
        <w:t>niezgodna z MPZP lokalizacja pasażu oraz jego wymiary</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4"/>
        </w:numPr>
        <w:spacing w:after="0" w:line="240" w:lineRule="auto"/>
        <w:jc w:val="both"/>
        <w:rPr>
          <w:rFonts w:ascii="Arial" w:hAnsi="Arial" w:cs="Arial"/>
          <w:b/>
          <w:bCs/>
          <w:sz w:val="18"/>
          <w:szCs w:val="18"/>
        </w:rPr>
      </w:pPr>
      <w:r>
        <w:rPr>
          <w:rFonts w:ascii="Arial" w:hAnsi="Arial" w:cs="Arial"/>
          <w:b/>
          <w:bCs/>
          <w:snapToGrid w:val="0"/>
          <w:sz w:val="18"/>
          <w:szCs w:val="18"/>
        </w:rPr>
        <w:t>wnoszone uwagi:</w:t>
      </w:r>
    </w:p>
    <w:p w:rsidR="00D1198F" w:rsidRDefault="00D1198F" w:rsidP="007F0B34">
      <w:pPr>
        <w:numPr>
          <w:ilvl w:val="0"/>
          <w:numId w:val="5"/>
        </w:numPr>
        <w:spacing w:after="0" w:line="240" w:lineRule="auto"/>
        <w:jc w:val="both"/>
        <w:rPr>
          <w:rFonts w:ascii="Arial" w:hAnsi="Arial" w:cs="Arial"/>
          <w:snapToGrid w:val="0"/>
          <w:sz w:val="18"/>
          <w:szCs w:val="18"/>
        </w:rPr>
      </w:pPr>
      <w:r>
        <w:rPr>
          <w:rFonts w:ascii="Arial" w:hAnsi="Arial" w:cs="Arial"/>
          <w:snapToGrid w:val="0"/>
          <w:sz w:val="18"/>
          <w:szCs w:val="18"/>
        </w:rPr>
        <w:t>zmiana lokalizacji oraz ograniczenie szerokości pasażu pieszego do 3m</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z w:val="18"/>
          <w:szCs w:val="18"/>
        </w:rPr>
        <w:t>wykreślenie drzewa z zakresu ochrony</w:t>
      </w:r>
    </w:p>
    <w:p w:rsidR="00D1198F" w:rsidRDefault="00D1198F" w:rsidP="00D1198F">
      <w:pPr>
        <w:pStyle w:val="Tekstpodstawowy"/>
        <w:spacing w:after="0" w:line="240" w:lineRule="auto"/>
        <w:rPr>
          <w:rFonts w:ascii="Arial" w:hAnsi="Arial" w:cs="Arial"/>
          <w:b w:val="0"/>
          <w:bCs w:val="0"/>
          <w:sz w:val="18"/>
          <w:szCs w:val="18"/>
        </w:rPr>
      </w:pPr>
    </w:p>
    <w:p w:rsidR="00D1198F" w:rsidRDefault="00D1198F" w:rsidP="00D1198F">
      <w:pPr>
        <w:pStyle w:val="Tekstpodstawowy"/>
        <w:spacing w:after="0" w:line="240" w:lineRule="auto"/>
        <w:jc w:val="center"/>
        <w:rPr>
          <w:rFonts w:ascii="Arial" w:hAnsi="Arial" w:cs="Arial"/>
          <w:color w:val="000080"/>
          <w:sz w:val="24"/>
          <w:szCs w:val="24"/>
        </w:rPr>
      </w:pPr>
      <w:r>
        <w:rPr>
          <w:rFonts w:ascii="Arial" w:hAnsi="Arial" w:cs="Arial"/>
          <w:color w:val="000080"/>
          <w:sz w:val="24"/>
          <w:szCs w:val="24"/>
        </w:rPr>
        <w:br w:type="page"/>
      </w:r>
      <w:r>
        <w:rPr>
          <w:rFonts w:ascii="Arial" w:hAnsi="Arial" w:cs="Arial"/>
          <w:color w:val="000080"/>
          <w:sz w:val="24"/>
          <w:szCs w:val="24"/>
        </w:rPr>
        <w:lastRenderedPageBreak/>
        <w:t xml:space="preserve">4. Budowa kontenera systemowego magazynu energii i kontenera </w:t>
      </w:r>
      <w:r>
        <w:rPr>
          <w:rFonts w:ascii="Arial" w:hAnsi="Arial" w:cs="Arial"/>
          <w:color w:val="000080"/>
          <w:sz w:val="24"/>
          <w:szCs w:val="24"/>
        </w:rPr>
        <w:br/>
        <w:t xml:space="preserve">systemowego agregatu prądotwórczego dla zasilania budynku H-B1 </w:t>
      </w:r>
      <w:r>
        <w:rPr>
          <w:rFonts w:ascii="Arial" w:hAnsi="Arial" w:cs="Arial"/>
          <w:color w:val="000080"/>
          <w:sz w:val="24"/>
          <w:szCs w:val="24"/>
        </w:rPr>
        <w:br/>
      </w:r>
      <w:r>
        <w:rPr>
          <w:rFonts w:ascii="Arial" w:hAnsi="Arial" w:cs="Arial"/>
          <w:b w:val="0"/>
          <w:bCs w:val="0"/>
          <w:color w:val="000080"/>
          <w:sz w:val="24"/>
          <w:szCs w:val="24"/>
        </w:rPr>
        <w:t>(decyzja nr 68/6733/2024):</w:t>
      </w:r>
    </w:p>
    <w:p w:rsidR="00D1198F" w:rsidRDefault="00D1198F" w:rsidP="00D1198F">
      <w:pPr>
        <w:pStyle w:val="Tekstpodstawowy"/>
        <w:spacing w:after="0" w:line="240" w:lineRule="auto"/>
        <w:jc w:val="both"/>
        <w:rPr>
          <w:rFonts w:ascii="Arial" w:hAnsi="Arial" w:cs="Arial"/>
          <w:sz w:val="18"/>
          <w:szCs w:val="18"/>
          <w:u w:val="single"/>
        </w:rPr>
      </w:pPr>
    </w:p>
    <w:p w:rsidR="00D1198F" w:rsidRDefault="00D1198F" w:rsidP="007F0B34">
      <w:pPr>
        <w:numPr>
          <w:ilvl w:val="0"/>
          <w:numId w:val="6"/>
        </w:numPr>
        <w:spacing w:after="0" w:line="240" w:lineRule="auto"/>
        <w:jc w:val="both"/>
        <w:rPr>
          <w:rFonts w:ascii="Arial" w:hAnsi="Arial" w:cs="Arial"/>
          <w:sz w:val="18"/>
          <w:szCs w:val="18"/>
        </w:rPr>
      </w:pPr>
      <w:r>
        <w:rPr>
          <w:rFonts w:ascii="Arial" w:hAnsi="Arial" w:cs="Arial"/>
          <w:b/>
          <w:bCs/>
          <w:sz w:val="18"/>
          <w:szCs w:val="18"/>
        </w:rPr>
        <w:t xml:space="preserve">położenie: </w:t>
      </w:r>
      <w:r>
        <w:rPr>
          <w:rFonts w:ascii="Arial" w:hAnsi="Arial" w:cs="Arial"/>
          <w:sz w:val="18"/>
          <w:szCs w:val="18"/>
        </w:rPr>
        <w:t>obszar planistyczny 10UN</w:t>
      </w:r>
    </w:p>
    <w:p w:rsidR="00D1198F" w:rsidRDefault="00D1198F" w:rsidP="00D1198F">
      <w:pPr>
        <w:spacing w:after="0" w:line="240" w:lineRule="auto"/>
        <w:jc w:val="both"/>
        <w:rPr>
          <w:rFonts w:ascii="Arial" w:hAnsi="Arial" w:cs="Arial"/>
          <w:sz w:val="18"/>
          <w:szCs w:val="18"/>
        </w:rPr>
      </w:pPr>
    </w:p>
    <w:p w:rsidR="00D1198F" w:rsidRDefault="00D1198F" w:rsidP="007F0B34">
      <w:pPr>
        <w:numPr>
          <w:ilvl w:val="0"/>
          <w:numId w:val="6"/>
        </w:numPr>
        <w:spacing w:after="0" w:line="240" w:lineRule="auto"/>
        <w:jc w:val="both"/>
        <w:rPr>
          <w:rFonts w:ascii="Arial" w:hAnsi="Arial" w:cs="Arial"/>
          <w:sz w:val="18"/>
          <w:szCs w:val="18"/>
        </w:rPr>
      </w:pPr>
      <w:r>
        <w:rPr>
          <w:rFonts w:ascii="Arial" w:hAnsi="Arial" w:cs="Arial"/>
          <w:b/>
          <w:bCs/>
          <w:sz w:val="18"/>
          <w:szCs w:val="18"/>
        </w:rPr>
        <w:t>opis inwestycji:</w:t>
      </w:r>
    </w:p>
    <w:p w:rsidR="00D1198F" w:rsidRDefault="00D1198F" w:rsidP="007F0B34">
      <w:pPr>
        <w:numPr>
          <w:ilvl w:val="0"/>
          <w:numId w:val="5"/>
        </w:numPr>
        <w:spacing w:after="0" w:line="240" w:lineRule="auto"/>
        <w:jc w:val="both"/>
        <w:rPr>
          <w:rFonts w:ascii="Arial" w:hAnsi="Arial" w:cs="Arial"/>
          <w:snapToGrid w:val="0"/>
          <w:sz w:val="18"/>
          <w:szCs w:val="18"/>
        </w:rPr>
      </w:pPr>
      <w:r>
        <w:rPr>
          <w:rFonts w:ascii="Arial" w:hAnsi="Arial" w:cs="Arial"/>
          <w:snapToGrid w:val="0"/>
          <w:sz w:val="18"/>
          <w:szCs w:val="18"/>
        </w:rPr>
        <w:t>maksymalna wysokość – 4 m</w:t>
      </w:r>
    </w:p>
    <w:p w:rsidR="00D1198F" w:rsidRDefault="00D1198F" w:rsidP="007F0B34">
      <w:pPr>
        <w:numPr>
          <w:ilvl w:val="0"/>
          <w:numId w:val="5"/>
        </w:numPr>
        <w:spacing w:after="0" w:line="240" w:lineRule="auto"/>
        <w:jc w:val="both"/>
        <w:rPr>
          <w:rFonts w:ascii="Arial" w:hAnsi="Arial" w:cs="Arial"/>
          <w:snapToGrid w:val="0"/>
          <w:sz w:val="18"/>
          <w:szCs w:val="18"/>
        </w:rPr>
      </w:pPr>
      <w:r>
        <w:rPr>
          <w:rFonts w:ascii="Arial" w:hAnsi="Arial" w:cs="Arial"/>
          <w:snapToGrid w:val="0"/>
          <w:sz w:val="18"/>
          <w:szCs w:val="18"/>
        </w:rPr>
        <w:t>szerokość elewacji frontowej – 2x7,5 m</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napToGrid w:val="0"/>
          <w:sz w:val="18"/>
          <w:szCs w:val="18"/>
        </w:rPr>
        <w:t>geometria dachu – dach płaski</w:t>
      </w:r>
    </w:p>
    <w:p w:rsidR="00D1198F" w:rsidRDefault="00D1198F" w:rsidP="00D1198F">
      <w:pPr>
        <w:spacing w:after="0" w:line="240" w:lineRule="auto"/>
        <w:jc w:val="both"/>
        <w:rPr>
          <w:rFonts w:ascii="Arial" w:hAnsi="Arial" w:cs="Arial"/>
          <w:sz w:val="18"/>
          <w:szCs w:val="18"/>
        </w:rPr>
      </w:pPr>
    </w:p>
    <w:p w:rsidR="00D1198F" w:rsidRDefault="00D1198F" w:rsidP="007F0B34">
      <w:pPr>
        <w:numPr>
          <w:ilvl w:val="0"/>
          <w:numId w:val="6"/>
        </w:numPr>
        <w:spacing w:after="0" w:line="240" w:lineRule="auto"/>
        <w:jc w:val="both"/>
        <w:rPr>
          <w:rFonts w:ascii="Arial" w:hAnsi="Arial" w:cs="Arial"/>
          <w:b/>
          <w:bCs/>
          <w:sz w:val="18"/>
          <w:szCs w:val="18"/>
        </w:rPr>
      </w:pPr>
      <w:r>
        <w:rPr>
          <w:rFonts w:ascii="Arial" w:hAnsi="Arial" w:cs="Arial"/>
          <w:b/>
          <w:bCs/>
          <w:sz w:val="18"/>
          <w:szCs w:val="18"/>
        </w:rPr>
        <w:t>wnioski</w:t>
      </w:r>
      <w:r>
        <w:rPr>
          <w:rFonts w:ascii="Arial" w:hAnsi="Arial" w:cs="Arial"/>
          <w:b/>
          <w:bCs/>
          <w:snapToGrid w:val="0"/>
          <w:sz w:val="18"/>
          <w:szCs w:val="18"/>
        </w:rPr>
        <w:t xml:space="preserve"> złożone do planu miejscowego pismem z dnia 16.11.2023 r.</w:t>
      </w:r>
      <w:r>
        <w:rPr>
          <w:rFonts w:ascii="Arial" w:hAnsi="Arial" w:cs="Arial"/>
          <w:b/>
          <w:bCs/>
          <w:sz w:val="18"/>
          <w:szCs w:val="18"/>
        </w:rPr>
        <w:t>:</w:t>
      </w:r>
    </w:p>
    <w:p w:rsidR="00D1198F" w:rsidRDefault="00D1198F" w:rsidP="00D1198F">
      <w:pPr>
        <w:pStyle w:val="Tekstpodstawowy2"/>
        <w:rPr>
          <w:i/>
          <w:iCs/>
        </w:rPr>
      </w:pPr>
      <w:r>
        <w:rPr>
          <w:i/>
          <w:iCs/>
        </w:rPr>
        <w:t>,,6) Odstąpienie od wyznaczania linii zabudowy od stron wewnętrznej kwartałów/ kampusu AGH.</w:t>
      </w:r>
    </w:p>
    <w:p w:rsidR="00D1198F" w:rsidRDefault="00D1198F" w:rsidP="00D1198F">
      <w:pPr>
        <w:pStyle w:val="Tekstpodstawowy2"/>
        <w:rPr>
          <w:i/>
          <w:iCs/>
        </w:rPr>
      </w:pPr>
      <w:r>
        <w:rPr>
          <w:i/>
          <w:iCs/>
        </w:rPr>
        <w:t xml:space="preserve">10) Ustalenie wymaganego udziału powierzchni biologicznie czynnej dla terenów usługowych </w:t>
      </w:r>
      <w:r>
        <w:rPr>
          <w:i/>
          <w:iCs/>
        </w:rPr>
        <w:br/>
        <w:t>na poziomie 20%.</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15) Umożliwienie przekształceń układu komunikacyjnego i rodzajów nawierzchni kampusu AGH. </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21) Zakwalifikowanie wyznaczonych w Projekcie Planu przewidywanych terenów usługowych jako obszarów zabudowy śródmiejskiej.</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22) Dopuszczenie lokalizowania budynków w granicach działek i na styku z innymi budynkami.</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6"/>
        </w:numPr>
        <w:spacing w:after="0" w:line="240" w:lineRule="auto"/>
        <w:jc w:val="both"/>
        <w:rPr>
          <w:rFonts w:ascii="Arial" w:hAnsi="Arial" w:cs="Arial"/>
          <w:b/>
          <w:bCs/>
          <w:sz w:val="18"/>
          <w:szCs w:val="18"/>
        </w:rPr>
      </w:pPr>
      <w:r>
        <w:rPr>
          <w:rFonts w:ascii="Arial" w:hAnsi="Arial" w:cs="Arial"/>
          <w:b/>
          <w:bCs/>
          <w:snapToGrid w:val="0"/>
          <w:sz w:val="18"/>
          <w:szCs w:val="18"/>
        </w:rPr>
        <w:t>zapisy wynikające z koncepcji planu miejscowego z dnia 26.08.2024 r.:</w:t>
      </w:r>
    </w:p>
    <w:p w:rsidR="00D1198F" w:rsidRDefault="00D1198F" w:rsidP="00D1198F">
      <w:pPr>
        <w:pStyle w:val="Default"/>
        <w:jc w:val="both"/>
        <w:rPr>
          <w:i/>
          <w:iCs/>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 xml:space="preserve">1.Wyznacza się </w:t>
      </w:r>
      <w:r>
        <w:rPr>
          <w:rFonts w:ascii="Arial" w:hAnsi="Arial" w:cs="Arial"/>
          <w:b/>
          <w:bCs/>
          <w:i/>
          <w:iCs/>
          <w:sz w:val="18"/>
          <w:szCs w:val="18"/>
        </w:rPr>
        <w:t xml:space="preserve">Tereny usług nauki </w:t>
      </w:r>
      <w:r>
        <w:rPr>
          <w:rFonts w:ascii="Arial" w:hAnsi="Arial" w:cs="Arial"/>
          <w:i/>
          <w:iCs/>
          <w:sz w:val="18"/>
          <w:szCs w:val="18"/>
        </w:rPr>
        <w:t xml:space="preserve">oznaczone symbolami (...) </w:t>
      </w:r>
      <w:r>
        <w:rPr>
          <w:rFonts w:ascii="Arial" w:hAnsi="Arial" w:cs="Arial"/>
          <w:b/>
          <w:bCs/>
          <w:i/>
          <w:iCs/>
          <w:sz w:val="18"/>
          <w:szCs w:val="18"/>
        </w:rPr>
        <w:t>10UN</w:t>
      </w:r>
      <w:r>
        <w:rPr>
          <w:rFonts w:ascii="Arial" w:hAnsi="Arial" w:cs="Arial"/>
          <w:i/>
          <w:iCs/>
          <w:sz w:val="18"/>
          <w:szCs w:val="18"/>
        </w:rPr>
        <w:t>, (...)</w:t>
      </w:r>
      <w:r>
        <w:rPr>
          <w:i/>
          <w:iCs/>
          <w:sz w:val="18"/>
          <w:szCs w:val="18"/>
        </w:rPr>
        <w:t xml:space="preserve"> </w:t>
      </w:r>
    </w:p>
    <w:p w:rsidR="00D1198F" w:rsidRDefault="00D1198F" w:rsidP="00D1198F">
      <w:pPr>
        <w:pStyle w:val="Default"/>
        <w:jc w:val="both"/>
        <w:rPr>
          <w:i/>
          <w:iCs/>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 xml:space="preserve">3. W zakresie kształtowania zabudowy i zagospodarowania terenu ustala się: </w:t>
      </w:r>
    </w:p>
    <w:p w:rsidR="00D1198F" w:rsidRDefault="00D1198F" w:rsidP="00D1198F">
      <w:pPr>
        <w:pStyle w:val="Default"/>
        <w:jc w:val="both"/>
        <w:rPr>
          <w:rFonts w:ascii="Arial" w:hAnsi="Arial" w:cs="Arial"/>
          <w:i/>
          <w:iCs/>
          <w:sz w:val="18"/>
          <w:szCs w:val="18"/>
        </w:rPr>
      </w:pPr>
      <w:r>
        <w:rPr>
          <w:rFonts w:ascii="Arial" w:hAnsi="Arial" w:cs="Arial"/>
          <w:i/>
          <w:iCs/>
          <w:sz w:val="18"/>
          <w:szCs w:val="18"/>
        </w:rPr>
        <w:t xml:space="preserve">5) dla terenu </w:t>
      </w:r>
      <w:r>
        <w:rPr>
          <w:rFonts w:ascii="Arial" w:hAnsi="Arial" w:cs="Arial"/>
          <w:b/>
          <w:bCs/>
          <w:i/>
          <w:iCs/>
          <w:sz w:val="18"/>
          <w:szCs w:val="18"/>
        </w:rPr>
        <w:t>10UN</w:t>
      </w:r>
      <w:r>
        <w:rPr>
          <w:rFonts w:ascii="Arial" w:hAnsi="Arial" w:cs="Arial"/>
          <w:i/>
          <w:iCs/>
          <w:sz w:val="18"/>
          <w:szCs w:val="18"/>
        </w:rPr>
        <w:t xml:space="preserve">: </w:t>
      </w:r>
    </w:p>
    <w:p w:rsidR="00D1198F" w:rsidRDefault="00D1198F" w:rsidP="007F0B34">
      <w:pPr>
        <w:pStyle w:val="Default"/>
        <w:numPr>
          <w:ilvl w:val="0"/>
          <w:numId w:val="16"/>
        </w:numPr>
        <w:jc w:val="both"/>
        <w:rPr>
          <w:rFonts w:ascii="Arial" w:hAnsi="Arial" w:cs="Arial"/>
          <w:sz w:val="18"/>
          <w:szCs w:val="18"/>
        </w:rPr>
      </w:pPr>
      <w:r>
        <w:rPr>
          <w:rFonts w:ascii="Arial" w:hAnsi="Arial" w:cs="Arial"/>
          <w:i/>
          <w:iCs/>
          <w:sz w:val="18"/>
          <w:szCs w:val="18"/>
        </w:rPr>
        <w:t>minimalny</w:t>
      </w:r>
      <w:r>
        <w:rPr>
          <w:rFonts w:ascii="Arial" w:hAnsi="Arial" w:cs="Arial"/>
          <w:sz w:val="18"/>
          <w:szCs w:val="18"/>
        </w:rPr>
        <w:t xml:space="preserve"> udział powierzchni biologicznie czynnej – </w:t>
      </w:r>
      <w:r>
        <w:rPr>
          <w:rFonts w:ascii="Arial" w:hAnsi="Arial" w:cs="Arial"/>
          <w:b/>
          <w:bCs/>
          <w:sz w:val="18"/>
          <w:szCs w:val="18"/>
        </w:rPr>
        <w:t>20%</w:t>
      </w:r>
      <w:r>
        <w:rPr>
          <w:rFonts w:ascii="Arial" w:hAnsi="Arial" w:cs="Arial"/>
          <w:sz w:val="18"/>
          <w:szCs w:val="18"/>
        </w:rPr>
        <w:t>,</w:t>
      </w:r>
    </w:p>
    <w:p w:rsidR="00D1198F" w:rsidRDefault="00D1198F" w:rsidP="007F0B34">
      <w:pPr>
        <w:pStyle w:val="Default"/>
        <w:numPr>
          <w:ilvl w:val="0"/>
          <w:numId w:val="16"/>
        </w:numPr>
        <w:jc w:val="both"/>
        <w:rPr>
          <w:rFonts w:ascii="Arial" w:hAnsi="Arial" w:cs="Arial"/>
          <w:sz w:val="18"/>
          <w:szCs w:val="18"/>
        </w:rPr>
      </w:pPr>
      <w:r>
        <w:rPr>
          <w:rFonts w:ascii="Arial" w:hAnsi="Arial" w:cs="Arial"/>
          <w:i/>
          <w:iCs/>
          <w:sz w:val="18"/>
          <w:szCs w:val="18"/>
        </w:rPr>
        <w:t xml:space="preserve">minimalną nadziemną intensywność zabudowy – </w:t>
      </w:r>
      <w:r>
        <w:rPr>
          <w:rFonts w:ascii="Arial" w:hAnsi="Arial" w:cs="Arial"/>
          <w:b/>
          <w:bCs/>
          <w:i/>
          <w:iCs/>
          <w:sz w:val="18"/>
          <w:szCs w:val="18"/>
        </w:rPr>
        <w:t>0,1</w:t>
      </w:r>
      <w:r>
        <w:rPr>
          <w:rFonts w:ascii="Arial" w:hAnsi="Arial" w:cs="Arial"/>
          <w:i/>
          <w:iCs/>
          <w:sz w:val="18"/>
          <w:szCs w:val="18"/>
        </w:rPr>
        <w:t>,</w:t>
      </w:r>
    </w:p>
    <w:p w:rsidR="00D1198F" w:rsidRDefault="00D1198F" w:rsidP="007F0B34">
      <w:pPr>
        <w:pStyle w:val="Default"/>
        <w:numPr>
          <w:ilvl w:val="0"/>
          <w:numId w:val="16"/>
        </w:numPr>
        <w:jc w:val="both"/>
        <w:rPr>
          <w:rFonts w:ascii="Arial" w:hAnsi="Arial" w:cs="Arial"/>
          <w:sz w:val="18"/>
          <w:szCs w:val="18"/>
        </w:rPr>
      </w:pPr>
      <w:r>
        <w:rPr>
          <w:rFonts w:ascii="Arial" w:hAnsi="Arial" w:cs="Arial"/>
          <w:i/>
          <w:iCs/>
          <w:sz w:val="18"/>
          <w:szCs w:val="18"/>
        </w:rPr>
        <w:t xml:space="preserve">maksymalną nadziemną intensywność zabudowy – </w:t>
      </w:r>
      <w:r>
        <w:rPr>
          <w:rFonts w:ascii="Arial" w:hAnsi="Arial" w:cs="Arial"/>
          <w:b/>
          <w:bCs/>
          <w:i/>
          <w:iCs/>
          <w:sz w:val="18"/>
          <w:szCs w:val="18"/>
        </w:rPr>
        <w:t>2,5</w:t>
      </w:r>
      <w:r>
        <w:rPr>
          <w:rFonts w:ascii="Arial" w:hAnsi="Arial" w:cs="Arial"/>
          <w:i/>
          <w:iCs/>
          <w:sz w:val="18"/>
          <w:szCs w:val="18"/>
        </w:rPr>
        <w:t>,</w:t>
      </w:r>
    </w:p>
    <w:p w:rsidR="00D1198F" w:rsidRDefault="00D1198F" w:rsidP="007F0B34">
      <w:pPr>
        <w:pStyle w:val="Default"/>
        <w:numPr>
          <w:ilvl w:val="0"/>
          <w:numId w:val="16"/>
        </w:numPr>
        <w:jc w:val="both"/>
        <w:rPr>
          <w:rFonts w:ascii="Arial" w:hAnsi="Arial" w:cs="Arial"/>
          <w:sz w:val="18"/>
          <w:szCs w:val="18"/>
        </w:rPr>
      </w:pPr>
      <w:r>
        <w:rPr>
          <w:rFonts w:ascii="Arial" w:hAnsi="Arial" w:cs="Arial"/>
          <w:i/>
          <w:iCs/>
          <w:sz w:val="18"/>
          <w:szCs w:val="18"/>
        </w:rPr>
        <w:t xml:space="preserve">maksymalny udział powierzchni zabudowy – </w:t>
      </w:r>
      <w:r>
        <w:rPr>
          <w:rFonts w:ascii="Arial" w:hAnsi="Arial" w:cs="Arial"/>
          <w:b/>
          <w:bCs/>
          <w:i/>
          <w:iCs/>
          <w:sz w:val="18"/>
          <w:szCs w:val="18"/>
        </w:rPr>
        <w:t>70%</w:t>
      </w:r>
      <w:r>
        <w:rPr>
          <w:rFonts w:ascii="Arial" w:hAnsi="Arial" w:cs="Arial"/>
          <w:i/>
          <w:iCs/>
          <w:sz w:val="18"/>
          <w:szCs w:val="18"/>
        </w:rPr>
        <w:t>.</w:t>
      </w:r>
    </w:p>
    <w:p w:rsidR="00D1198F" w:rsidRDefault="00D1198F" w:rsidP="007F0B34">
      <w:pPr>
        <w:pStyle w:val="Default"/>
        <w:numPr>
          <w:ilvl w:val="0"/>
          <w:numId w:val="16"/>
        </w:numPr>
        <w:jc w:val="both"/>
        <w:rPr>
          <w:rFonts w:ascii="Arial" w:hAnsi="Arial" w:cs="Arial"/>
          <w:sz w:val="18"/>
          <w:szCs w:val="18"/>
        </w:rPr>
      </w:pPr>
      <w:r>
        <w:rPr>
          <w:rFonts w:ascii="Arial" w:hAnsi="Arial" w:cs="Arial"/>
          <w:i/>
          <w:iCs/>
          <w:sz w:val="18"/>
          <w:szCs w:val="18"/>
        </w:rPr>
        <w:t xml:space="preserve">Maksymalną wysokość zabudowy – </w:t>
      </w:r>
      <w:r>
        <w:rPr>
          <w:rFonts w:ascii="Arial" w:hAnsi="Arial" w:cs="Arial"/>
          <w:b/>
          <w:bCs/>
          <w:i/>
          <w:iCs/>
          <w:sz w:val="18"/>
          <w:szCs w:val="18"/>
        </w:rPr>
        <w:t>20 m</w:t>
      </w:r>
      <w:r>
        <w:rPr>
          <w:rFonts w:ascii="Arial" w:hAnsi="Arial" w:cs="Arial"/>
          <w:i/>
          <w:iCs/>
          <w:sz w:val="18"/>
          <w:szCs w:val="18"/>
        </w:rPr>
        <w:t>,</w:t>
      </w:r>
    </w:p>
    <w:p w:rsidR="00D1198F" w:rsidRDefault="00D1198F" w:rsidP="007F0B34">
      <w:pPr>
        <w:pStyle w:val="Default"/>
        <w:numPr>
          <w:ilvl w:val="0"/>
          <w:numId w:val="16"/>
        </w:numPr>
        <w:jc w:val="both"/>
        <w:rPr>
          <w:rFonts w:ascii="Arial" w:hAnsi="Arial" w:cs="Arial"/>
          <w:sz w:val="18"/>
          <w:szCs w:val="18"/>
        </w:rPr>
      </w:pPr>
      <w:r>
        <w:rPr>
          <w:rFonts w:ascii="Arial" w:hAnsi="Arial" w:cs="Arial"/>
          <w:i/>
          <w:iCs/>
          <w:sz w:val="18"/>
          <w:szCs w:val="18"/>
        </w:rPr>
        <w:t>Maksymalną wysokość obiektu budowlanego – 22m,</w:t>
      </w:r>
    </w:p>
    <w:p w:rsidR="00D1198F" w:rsidRDefault="00D1198F" w:rsidP="007F0B34">
      <w:pPr>
        <w:pStyle w:val="Default"/>
        <w:numPr>
          <w:ilvl w:val="0"/>
          <w:numId w:val="16"/>
        </w:numPr>
        <w:jc w:val="both"/>
        <w:rPr>
          <w:rFonts w:ascii="Arial" w:hAnsi="Arial" w:cs="Arial"/>
          <w:i/>
          <w:iCs/>
          <w:sz w:val="18"/>
          <w:szCs w:val="18"/>
        </w:rPr>
      </w:pPr>
      <w:r>
        <w:rPr>
          <w:rFonts w:ascii="Arial" w:hAnsi="Arial" w:cs="Arial"/>
          <w:i/>
          <w:iCs/>
          <w:sz w:val="18"/>
          <w:szCs w:val="18"/>
        </w:rPr>
        <w:t>W terenie znajdują się obiekty o wartościach zabytkowych, oznaczone na rysunku planu symbolami H3, H4, H5, H6, H7, dla których obowiązują zapisy określone w § 10 ust.5;</w:t>
      </w:r>
    </w:p>
    <w:p w:rsidR="00D1198F" w:rsidRDefault="00D1198F" w:rsidP="00D1198F">
      <w:pPr>
        <w:pStyle w:val="Default"/>
        <w:ind w:left="135"/>
        <w:jc w:val="both"/>
        <w:rPr>
          <w:rFonts w:ascii="Arial" w:hAnsi="Arial" w:cs="Arial"/>
          <w:i/>
          <w:iCs/>
          <w:sz w:val="18"/>
          <w:szCs w:val="18"/>
        </w:rPr>
      </w:pPr>
    </w:p>
    <w:p w:rsidR="00D1198F" w:rsidRDefault="00D1198F" w:rsidP="007F0B34">
      <w:pPr>
        <w:numPr>
          <w:ilvl w:val="0"/>
          <w:numId w:val="6"/>
        </w:numPr>
        <w:spacing w:after="0" w:line="240" w:lineRule="auto"/>
        <w:jc w:val="both"/>
        <w:rPr>
          <w:rFonts w:ascii="Arial" w:hAnsi="Arial" w:cs="Arial"/>
          <w:b/>
          <w:bCs/>
          <w:sz w:val="18"/>
          <w:szCs w:val="18"/>
        </w:rPr>
      </w:pPr>
      <w:r>
        <w:rPr>
          <w:rFonts w:ascii="Arial" w:hAnsi="Arial" w:cs="Arial"/>
          <w:b/>
          <w:bCs/>
          <w:snapToGrid w:val="0"/>
          <w:sz w:val="18"/>
          <w:szCs w:val="18"/>
        </w:rPr>
        <w:t>niezgodności inwestycji z koncepcją planu miejscowego:</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z w:val="18"/>
          <w:szCs w:val="18"/>
        </w:rPr>
        <w:t>kontenery zlokalizowane w strefie zieleni</w:t>
      </w:r>
    </w:p>
    <w:p w:rsidR="00D1198F" w:rsidRDefault="00D1198F" w:rsidP="00D1198F">
      <w:pPr>
        <w:spacing w:after="0" w:line="240" w:lineRule="auto"/>
        <w:jc w:val="both"/>
        <w:rPr>
          <w:rFonts w:ascii="Arial" w:hAnsi="Arial" w:cs="Arial"/>
          <w:sz w:val="18"/>
          <w:szCs w:val="18"/>
        </w:rPr>
      </w:pPr>
    </w:p>
    <w:p w:rsidR="00D1198F" w:rsidRDefault="00D1198F" w:rsidP="007F0B34">
      <w:pPr>
        <w:numPr>
          <w:ilvl w:val="0"/>
          <w:numId w:val="6"/>
        </w:numPr>
        <w:spacing w:after="0" w:line="240" w:lineRule="auto"/>
        <w:jc w:val="both"/>
        <w:rPr>
          <w:rFonts w:ascii="Arial" w:hAnsi="Arial" w:cs="Arial"/>
          <w:b/>
          <w:bCs/>
          <w:sz w:val="18"/>
          <w:szCs w:val="18"/>
        </w:rPr>
      </w:pPr>
      <w:r>
        <w:rPr>
          <w:rFonts w:ascii="Arial" w:hAnsi="Arial" w:cs="Arial"/>
          <w:b/>
          <w:bCs/>
          <w:snapToGrid w:val="0"/>
          <w:sz w:val="18"/>
          <w:szCs w:val="18"/>
        </w:rPr>
        <w:t>wnoszone uwagi:</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z w:val="18"/>
          <w:szCs w:val="18"/>
        </w:rPr>
        <w:t>ograniczenie obszaru strefy zieleni</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z w:val="18"/>
          <w:szCs w:val="18"/>
        </w:rPr>
        <w:t>dopuszczenie zabudowy kontenerowej</w:t>
      </w:r>
    </w:p>
    <w:p w:rsidR="00D1198F" w:rsidRDefault="00D1198F" w:rsidP="00D1198F">
      <w:pPr>
        <w:spacing w:after="0" w:line="240" w:lineRule="auto"/>
        <w:jc w:val="both"/>
        <w:rPr>
          <w:rFonts w:ascii="Arial" w:hAnsi="Arial" w:cs="Arial"/>
          <w:sz w:val="18"/>
          <w:szCs w:val="18"/>
        </w:rPr>
      </w:pPr>
    </w:p>
    <w:p w:rsidR="00D1198F" w:rsidRDefault="00D1198F" w:rsidP="00D1198F">
      <w:pPr>
        <w:pStyle w:val="Tekstpodstawowy"/>
        <w:spacing w:after="0" w:line="240" w:lineRule="auto"/>
        <w:jc w:val="center"/>
        <w:rPr>
          <w:rFonts w:ascii="Arial" w:hAnsi="Arial" w:cs="Arial"/>
          <w:color w:val="000080"/>
          <w:sz w:val="24"/>
          <w:szCs w:val="24"/>
        </w:rPr>
      </w:pPr>
      <w:r>
        <w:rPr>
          <w:rFonts w:ascii="Arial" w:hAnsi="Arial" w:cs="Arial"/>
          <w:color w:val="000080"/>
          <w:sz w:val="24"/>
          <w:szCs w:val="24"/>
        </w:rPr>
        <w:br w:type="page"/>
      </w:r>
      <w:r>
        <w:rPr>
          <w:rFonts w:ascii="Arial" w:hAnsi="Arial" w:cs="Arial"/>
          <w:color w:val="000080"/>
          <w:sz w:val="24"/>
          <w:szCs w:val="24"/>
        </w:rPr>
        <w:lastRenderedPageBreak/>
        <w:t xml:space="preserve">5. Budowa Audytorium Maximum wraz z budynkiem </w:t>
      </w:r>
      <w:r>
        <w:rPr>
          <w:rFonts w:ascii="Arial" w:hAnsi="Arial" w:cs="Arial"/>
          <w:color w:val="000080"/>
          <w:sz w:val="24"/>
          <w:szCs w:val="24"/>
        </w:rPr>
        <w:br/>
        <w:t xml:space="preserve">administracyjno-dydaktyczno-biurowym, parkingiem podziemnym </w:t>
      </w:r>
      <w:r>
        <w:rPr>
          <w:rFonts w:ascii="Arial" w:hAnsi="Arial" w:cs="Arial"/>
          <w:color w:val="000080"/>
          <w:sz w:val="24"/>
          <w:szCs w:val="24"/>
        </w:rPr>
        <w:br/>
        <w:t xml:space="preserve">oraz infrastrukturą techniczną </w:t>
      </w:r>
      <w:r>
        <w:rPr>
          <w:rFonts w:ascii="Arial" w:hAnsi="Arial" w:cs="Arial"/>
          <w:b w:val="0"/>
          <w:bCs w:val="0"/>
          <w:color w:val="000080"/>
          <w:sz w:val="24"/>
          <w:szCs w:val="24"/>
        </w:rPr>
        <w:t>(decyzja nr AU-2/7331/686/08):</w:t>
      </w:r>
    </w:p>
    <w:p w:rsidR="00D1198F" w:rsidRDefault="00D1198F" w:rsidP="00D1198F">
      <w:pPr>
        <w:pStyle w:val="Tekstpodstawowy"/>
        <w:spacing w:after="0" w:line="240" w:lineRule="auto"/>
        <w:jc w:val="both"/>
        <w:rPr>
          <w:rFonts w:ascii="Arial" w:hAnsi="Arial" w:cs="Arial"/>
          <w:sz w:val="18"/>
          <w:szCs w:val="18"/>
          <w:u w:val="single"/>
        </w:rPr>
      </w:pPr>
    </w:p>
    <w:p w:rsidR="00D1198F" w:rsidRDefault="00D1198F" w:rsidP="007F0B34">
      <w:pPr>
        <w:numPr>
          <w:ilvl w:val="0"/>
          <w:numId w:val="7"/>
        </w:numPr>
        <w:spacing w:after="0" w:line="240" w:lineRule="auto"/>
        <w:jc w:val="both"/>
        <w:rPr>
          <w:rFonts w:ascii="Arial" w:hAnsi="Arial" w:cs="Arial"/>
          <w:b/>
          <w:bCs/>
          <w:sz w:val="18"/>
          <w:szCs w:val="18"/>
        </w:rPr>
      </w:pPr>
      <w:r>
        <w:rPr>
          <w:rFonts w:ascii="Arial" w:hAnsi="Arial" w:cs="Arial"/>
          <w:b/>
          <w:bCs/>
          <w:sz w:val="18"/>
          <w:szCs w:val="18"/>
        </w:rPr>
        <w:t xml:space="preserve">położenie: </w:t>
      </w:r>
      <w:r>
        <w:rPr>
          <w:rFonts w:ascii="Arial" w:hAnsi="Arial" w:cs="Arial"/>
          <w:sz w:val="18"/>
          <w:szCs w:val="18"/>
        </w:rPr>
        <w:t>obszar planistyczny 7ZP, 12UN</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7"/>
        </w:numPr>
        <w:spacing w:after="0" w:line="240" w:lineRule="auto"/>
        <w:jc w:val="both"/>
        <w:rPr>
          <w:rFonts w:ascii="Arial" w:hAnsi="Arial" w:cs="Arial"/>
          <w:b/>
          <w:bCs/>
          <w:sz w:val="18"/>
          <w:szCs w:val="18"/>
        </w:rPr>
      </w:pPr>
      <w:r>
        <w:rPr>
          <w:rFonts w:ascii="Arial" w:hAnsi="Arial" w:cs="Arial"/>
          <w:b/>
          <w:bCs/>
          <w:sz w:val="18"/>
          <w:szCs w:val="18"/>
        </w:rPr>
        <w:t xml:space="preserve">opis inwestycji: </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z w:val="18"/>
          <w:szCs w:val="18"/>
        </w:rPr>
        <w:t>audytorium</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z w:val="18"/>
          <w:szCs w:val="18"/>
        </w:rPr>
        <w:t>wysokość budynku – ok. 10,70 m</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z w:val="18"/>
          <w:szCs w:val="18"/>
        </w:rPr>
        <w:t>geometria dachu – dach płaski</w:t>
      </w:r>
    </w:p>
    <w:p w:rsidR="00D1198F" w:rsidRDefault="00D1198F" w:rsidP="00D1198F">
      <w:pPr>
        <w:spacing w:after="0" w:line="240" w:lineRule="auto"/>
        <w:jc w:val="both"/>
        <w:rPr>
          <w:rFonts w:ascii="Arial" w:hAnsi="Arial" w:cs="Arial"/>
          <w:sz w:val="18"/>
          <w:szCs w:val="18"/>
        </w:rPr>
      </w:pPr>
    </w:p>
    <w:p w:rsidR="00D1198F" w:rsidRDefault="00D1198F" w:rsidP="007F0B34">
      <w:pPr>
        <w:numPr>
          <w:ilvl w:val="0"/>
          <w:numId w:val="7"/>
        </w:numPr>
        <w:spacing w:after="0" w:line="240" w:lineRule="auto"/>
        <w:jc w:val="both"/>
        <w:rPr>
          <w:rFonts w:ascii="Arial" w:hAnsi="Arial" w:cs="Arial"/>
          <w:b/>
          <w:bCs/>
          <w:sz w:val="18"/>
          <w:szCs w:val="18"/>
        </w:rPr>
      </w:pPr>
      <w:r>
        <w:rPr>
          <w:rFonts w:ascii="Arial" w:hAnsi="Arial" w:cs="Arial"/>
          <w:b/>
          <w:bCs/>
          <w:sz w:val="18"/>
          <w:szCs w:val="18"/>
        </w:rPr>
        <w:t>wnioski</w:t>
      </w:r>
      <w:r>
        <w:rPr>
          <w:rFonts w:ascii="Arial" w:hAnsi="Arial" w:cs="Arial"/>
          <w:b/>
          <w:bCs/>
          <w:snapToGrid w:val="0"/>
          <w:sz w:val="18"/>
          <w:szCs w:val="18"/>
        </w:rPr>
        <w:t xml:space="preserve"> złożone do planu miejscowego pismem z dnia 16.11.2023 r.</w:t>
      </w:r>
      <w:r>
        <w:rPr>
          <w:rFonts w:ascii="Arial" w:hAnsi="Arial" w:cs="Arial"/>
          <w:b/>
          <w:bCs/>
          <w:sz w:val="18"/>
          <w:szCs w:val="18"/>
        </w:rPr>
        <w:t>:</w:t>
      </w:r>
    </w:p>
    <w:p w:rsidR="00D1198F" w:rsidRDefault="00D1198F" w:rsidP="00D1198F">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 xml:space="preserve">1) Uwzględnienie parametrów wydanych w decyzjach lokalizacyjnych, uzyskanych na przedmiotowym terenie, </w:t>
      </w:r>
      <w:r>
        <w:rPr>
          <w:rFonts w:ascii="Arial" w:hAnsi="Arial" w:cs="Arial"/>
          <w:b w:val="0"/>
          <w:bCs w:val="0"/>
          <w:i/>
          <w:iCs/>
          <w:sz w:val="18"/>
          <w:szCs w:val="18"/>
        </w:rPr>
        <w:br/>
        <w:t>w szczególności decyzji dotyczących::</w:t>
      </w:r>
    </w:p>
    <w:p w:rsidR="00D1198F" w:rsidRDefault="00D1198F" w:rsidP="00D1198F">
      <w:pPr>
        <w:pStyle w:val="Tekstpodstawowy"/>
        <w:spacing w:after="0" w:line="240" w:lineRule="auto"/>
        <w:jc w:val="both"/>
        <w:rPr>
          <w:i/>
          <w:iCs/>
          <w:sz w:val="18"/>
          <w:szCs w:val="18"/>
        </w:rPr>
      </w:pPr>
      <w:r>
        <w:rPr>
          <w:rFonts w:ascii="Arial" w:hAnsi="Arial" w:cs="Arial"/>
          <w:b w:val="0"/>
          <w:bCs w:val="0"/>
          <w:i/>
          <w:iCs/>
          <w:sz w:val="18"/>
          <w:szCs w:val="18"/>
        </w:rPr>
        <w:t xml:space="preserve">- Decyzja nr AU-2/7331/868/08 o Ustaleniu Lokalizacji Inwestycji Celu Publicznego, z dnia 07.03.2008 r., dot. zamierzenia inwestycyjnego pn.: ,,Budowa Audytorium Maximum” wraz z budynkiem administracyjno-dydaktyczno-biurowym, parkingiem podziemnym oraz infrastruktura techniczna przy ul. Czarnowiejskiej w Krakowie”- dz. nr 19/25, 19/26, 19/23, 29/2, 29/3, 48/2, 48/3, 49/1, 49/2 </w:t>
      </w:r>
      <w:proofErr w:type="spellStart"/>
      <w:r>
        <w:rPr>
          <w:rFonts w:ascii="Arial" w:hAnsi="Arial" w:cs="Arial"/>
          <w:b w:val="0"/>
          <w:bCs w:val="0"/>
          <w:i/>
          <w:iCs/>
          <w:sz w:val="18"/>
          <w:szCs w:val="18"/>
        </w:rPr>
        <w:t>obr</w:t>
      </w:r>
      <w:proofErr w:type="spellEnd"/>
      <w:r>
        <w:rPr>
          <w:rFonts w:ascii="Arial" w:hAnsi="Arial" w:cs="Arial"/>
          <w:b w:val="0"/>
          <w:bCs w:val="0"/>
          <w:i/>
          <w:iCs/>
          <w:sz w:val="18"/>
          <w:szCs w:val="18"/>
        </w:rPr>
        <w:t>. 12 Krowodrza;</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6) Odstąpienie od wyznaczania linii zabudowy od stron wewnętrznej kwartałów/ kampusu AGH.</w:t>
      </w:r>
    </w:p>
    <w:p w:rsidR="00D1198F" w:rsidRDefault="00D1198F" w:rsidP="00D1198F">
      <w:pPr>
        <w:pStyle w:val="Tekstpodstawowy2"/>
        <w:rPr>
          <w:i/>
          <w:iCs/>
        </w:rPr>
      </w:pPr>
      <w:r>
        <w:rPr>
          <w:i/>
          <w:iCs/>
        </w:rPr>
        <w:t>8) Określenie dopuszczalnej wysokości zabudowy na poziomie co najmniej 40 metrów a dla terenu Miasteczka Studenckiego pomiędzy ulicami Reymonta, Piastowską, Nawojki i Kawiory – w wysokości 55 metrów.</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9) Odstąpienie od zapisów włączających do limitu wysokości zabudowy również niewielkie elementy kubaturowe (nadszybia, maszynownie, schodowe wyjścia na dachy), elementy techniczne i wyposażenia znajdujące się </w:t>
      </w:r>
      <w:r>
        <w:rPr>
          <w:rFonts w:ascii="Arial" w:hAnsi="Arial" w:cs="Arial"/>
          <w:i/>
          <w:iCs/>
          <w:sz w:val="18"/>
          <w:szCs w:val="18"/>
        </w:rPr>
        <w:br/>
        <w:t xml:space="preserve">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technicznej / dopuszczalnej wysokości wyposażenia, w kontekście dopuszczalnej wysokości zabudowy lub uwzględnienie w inwentaryzacji </w:t>
      </w:r>
      <w:r>
        <w:rPr>
          <w:rFonts w:ascii="Arial" w:hAnsi="Arial" w:cs="Arial"/>
          <w:i/>
          <w:iCs/>
          <w:sz w:val="18"/>
          <w:szCs w:val="18"/>
        </w:rPr>
        <w:br/>
        <w:t xml:space="preserve">do projektu planu wysokości budynków wraz z istniejącym wyposażeniem i elementami przewyższającymi bryłę </w:t>
      </w:r>
      <w:r>
        <w:rPr>
          <w:rFonts w:ascii="Arial" w:hAnsi="Arial" w:cs="Arial"/>
          <w:i/>
          <w:iCs/>
          <w:sz w:val="18"/>
          <w:szCs w:val="18"/>
        </w:rPr>
        <w:br/>
        <w:t>i dach budynku właściwego oraz przyjęcie stosownych rezerw wysokości ponad istniejące.</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10) Ustalenie wymaganego udziału powierzchni biologicznie czynnej dla terenów usługowych na poziomie 20%.</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11) Odstąpienie lub maksymalne ograniczenie wyznaczania terenów zieleni urządzonej na terenie kampusu, </w:t>
      </w:r>
      <w:r>
        <w:rPr>
          <w:rFonts w:ascii="Arial" w:hAnsi="Arial" w:cs="Arial"/>
          <w:i/>
          <w:iCs/>
          <w:sz w:val="18"/>
          <w:szCs w:val="18"/>
        </w:rPr>
        <w:br/>
        <w:t>na rzecz zieleni towarzyszącej zabudowie.</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12) W przypadku konieczności ustanowienia terenów zieleni urządzonej, zastosowanie wskaźnika powierzchni biologicznie czynnej dla terenów zieleni urządzonej na maksymalnym poziomie 60%, porównywalnym z pobliskimi planami miejscowymi.</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13) Określenie (uszczegółowienie)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nawierzchniach z betonu wodoprzepuszczalnego, w ogrodach wertykalnych, kuwetach, oczkach wodnych i innych dopuszczalnych rozwiązaniach.</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14) Ustalenie dla Kampusu AGH wskaźnika intensywności zabudowy nadziemnej na poziomie 4.0 dla całego terenu objętego projektem planu.   </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 xml:space="preserve">15) Umożliwienie przekształceń układu komunikacyjnego i rodzajów nawierzchni kampusu AGH. </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18) Odstąpienie od wyznaczania wskaźników dla wymaganej ilości stanowisk postojowych na terenie kampusu AGH.</w:t>
      </w:r>
    </w:p>
    <w:p w:rsidR="00D1198F" w:rsidRDefault="00D1198F" w:rsidP="00D1198F">
      <w:pPr>
        <w:spacing w:after="0" w:line="240" w:lineRule="auto"/>
        <w:jc w:val="both"/>
        <w:rPr>
          <w:rFonts w:ascii="Arial" w:hAnsi="Arial" w:cs="Arial"/>
          <w:i/>
          <w:iCs/>
          <w:sz w:val="18"/>
          <w:szCs w:val="18"/>
        </w:rPr>
      </w:pPr>
      <w:r>
        <w:rPr>
          <w:rFonts w:ascii="Arial" w:hAnsi="Arial" w:cs="Arial"/>
          <w:i/>
          <w:iCs/>
          <w:sz w:val="18"/>
          <w:szCs w:val="18"/>
        </w:rPr>
        <w:t>21) Zakwalifikowanie wyznaczonych w Projekcie Planu przewidywanych terenów usługowych jako obszarów zabudowy śródmiejskiej.</w:t>
      </w:r>
    </w:p>
    <w:p w:rsidR="00D1198F" w:rsidRDefault="00D1198F" w:rsidP="00D1198F">
      <w:pPr>
        <w:spacing w:after="0" w:line="240" w:lineRule="auto"/>
        <w:jc w:val="both"/>
        <w:rPr>
          <w:rFonts w:ascii="Arial" w:hAnsi="Arial" w:cs="Arial"/>
          <w:b/>
          <w:bCs/>
          <w:sz w:val="18"/>
          <w:szCs w:val="18"/>
        </w:rPr>
      </w:pPr>
    </w:p>
    <w:p w:rsidR="00D1198F" w:rsidRDefault="00D1198F" w:rsidP="007F0B34">
      <w:pPr>
        <w:numPr>
          <w:ilvl w:val="0"/>
          <w:numId w:val="7"/>
        </w:numPr>
        <w:spacing w:after="0" w:line="240" w:lineRule="auto"/>
        <w:jc w:val="both"/>
        <w:rPr>
          <w:rFonts w:ascii="Arial" w:hAnsi="Arial" w:cs="Arial"/>
          <w:b/>
          <w:bCs/>
          <w:sz w:val="18"/>
          <w:szCs w:val="18"/>
        </w:rPr>
      </w:pPr>
      <w:r>
        <w:rPr>
          <w:rFonts w:ascii="Arial" w:hAnsi="Arial" w:cs="Arial"/>
          <w:b/>
          <w:bCs/>
          <w:snapToGrid w:val="0"/>
          <w:sz w:val="18"/>
          <w:szCs w:val="18"/>
        </w:rPr>
        <w:t>zapisy wynikające z koncepcji planu miejscowego z dnia 26.08.2024 r.:</w:t>
      </w:r>
    </w:p>
    <w:p w:rsidR="00D1198F" w:rsidRDefault="00D1198F" w:rsidP="00D1198F">
      <w:pPr>
        <w:pStyle w:val="Default"/>
        <w:jc w:val="both"/>
        <w:rPr>
          <w:rFonts w:ascii="Arial" w:hAnsi="Arial" w:cs="Arial"/>
          <w:i/>
          <w:iCs/>
          <w:sz w:val="18"/>
          <w:szCs w:val="18"/>
        </w:rPr>
      </w:pPr>
      <w:r>
        <w:rPr>
          <w:rFonts w:ascii="Arial" w:hAnsi="Arial" w:cs="Arial"/>
          <w:i/>
          <w:iCs/>
          <w:sz w:val="18"/>
          <w:szCs w:val="18"/>
        </w:rPr>
        <w:t>§ 14.</w:t>
      </w:r>
      <w:r>
        <w:rPr>
          <w:rFonts w:ascii="Arial" w:hAnsi="Arial" w:cs="Arial"/>
          <w:b/>
          <w:bCs/>
          <w:i/>
          <w:iCs/>
          <w:sz w:val="18"/>
          <w:szCs w:val="18"/>
        </w:rPr>
        <w:t xml:space="preserve"> </w:t>
      </w:r>
      <w:r>
        <w:rPr>
          <w:rFonts w:ascii="Arial" w:hAnsi="Arial" w:cs="Arial"/>
          <w:i/>
          <w:iCs/>
          <w:sz w:val="18"/>
          <w:szCs w:val="18"/>
        </w:rPr>
        <w:t xml:space="preserve">7. Ustala się następujące sposoby realizacji miejsc parkingowych (postojowych): 1) zakaz lokalizacji w terenach: (...) </w:t>
      </w:r>
      <w:r>
        <w:rPr>
          <w:rFonts w:ascii="Arial" w:hAnsi="Arial" w:cs="Arial"/>
          <w:b/>
          <w:bCs/>
          <w:i/>
          <w:iCs/>
          <w:sz w:val="18"/>
          <w:szCs w:val="18"/>
        </w:rPr>
        <w:t>7ZP</w:t>
      </w:r>
      <w:r>
        <w:rPr>
          <w:rFonts w:ascii="Arial" w:hAnsi="Arial" w:cs="Arial"/>
          <w:i/>
          <w:iCs/>
          <w:sz w:val="18"/>
          <w:szCs w:val="18"/>
        </w:rPr>
        <w:t>, (...)</w:t>
      </w:r>
      <w:r>
        <w:rPr>
          <w:rFonts w:ascii="Arial" w:hAnsi="Arial" w:cs="Arial"/>
          <w:b/>
          <w:bCs/>
          <w:i/>
          <w:iCs/>
          <w:sz w:val="18"/>
          <w:szCs w:val="18"/>
        </w:rPr>
        <w:t xml:space="preserve"> </w:t>
      </w:r>
    </w:p>
    <w:p w:rsidR="00D1198F" w:rsidRDefault="00D1198F" w:rsidP="00D1198F">
      <w:pPr>
        <w:pStyle w:val="Default"/>
        <w:jc w:val="both"/>
        <w:rPr>
          <w:rFonts w:ascii="Arial" w:hAnsi="Arial" w:cs="Arial"/>
          <w:i/>
          <w:iCs/>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 xml:space="preserve">1.Wyznacza się </w:t>
      </w:r>
      <w:r>
        <w:rPr>
          <w:rFonts w:ascii="Arial" w:hAnsi="Arial" w:cs="Arial"/>
          <w:b/>
          <w:bCs/>
          <w:i/>
          <w:iCs/>
          <w:sz w:val="18"/>
          <w:szCs w:val="18"/>
        </w:rPr>
        <w:t xml:space="preserve">Tereny usług nauki </w:t>
      </w:r>
      <w:r>
        <w:rPr>
          <w:rFonts w:ascii="Arial" w:hAnsi="Arial" w:cs="Arial"/>
          <w:i/>
          <w:iCs/>
          <w:sz w:val="18"/>
          <w:szCs w:val="18"/>
        </w:rPr>
        <w:t>oznaczone symbolami (...)</w:t>
      </w:r>
      <w:r>
        <w:rPr>
          <w:rFonts w:ascii="Arial" w:hAnsi="Arial" w:cs="Arial"/>
          <w:b/>
          <w:bCs/>
          <w:i/>
          <w:iCs/>
          <w:sz w:val="18"/>
          <w:szCs w:val="18"/>
        </w:rPr>
        <w:t>12UN</w:t>
      </w:r>
      <w:r>
        <w:rPr>
          <w:rFonts w:ascii="Arial" w:hAnsi="Arial" w:cs="Arial"/>
          <w:i/>
          <w:iCs/>
          <w:sz w:val="18"/>
          <w:szCs w:val="18"/>
        </w:rPr>
        <w:t>, (...)</w:t>
      </w:r>
    </w:p>
    <w:p w:rsidR="00D1198F" w:rsidRDefault="00D1198F" w:rsidP="00D1198F">
      <w:pPr>
        <w:pStyle w:val="Default"/>
        <w:jc w:val="both"/>
        <w:rPr>
          <w:rFonts w:ascii="Arial" w:hAnsi="Arial" w:cs="Arial"/>
          <w:i/>
          <w:iCs/>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 xml:space="preserve">2. Ustala się klasę przeznaczenia uzupełniającego: </w:t>
      </w:r>
    </w:p>
    <w:p w:rsidR="00D1198F" w:rsidRDefault="00D1198F" w:rsidP="007F0B34">
      <w:pPr>
        <w:pStyle w:val="Default"/>
        <w:numPr>
          <w:ilvl w:val="0"/>
          <w:numId w:val="10"/>
        </w:numPr>
        <w:jc w:val="both"/>
        <w:rPr>
          <w:rFonts w:ascii="Arial" w:hAnsi="Arial" w:cs="Arial"/>
          <w:i/>
          <w:iCs/>
          <w:sz w:val="18"/>
          <w:szCs w:val="18"/>
        </w:rPr>
      </w:pPr>
      <w:r>
        <w:rPr>
          <w:rFonts w:ascii="Arial" w:hAnsi="Arial" w:cs="Arial"/>
          <w:i/>
          <w:iCs/>
          <w:sz w:val="18"/>
          <w:szCs w:val="18"/>
        </w:rPr>
        <w:t>teren usług gastronomii;</w:t>
      </w:r>
    </w:p>
    <w:p w:rsidR="00D1198F" w:rsidRDefault="00D1198F" w:rsidP="007F0B34">
      <w:pPr>
        <w:pStyle w:val="Default"/>
        <w:numPr>
          <w:ilvl w:val="0"/>
          <w:numId w:val="10"/>
        </w:numPr>
        <w:jc w:val="both"/>
        <w:rPr>
          <w:rFonts w:ascii="Arial" w:hAnsi="Arial" w:cs="Arial"/>
          <w:i/>
          <w:iCs/>
          <w:sz w:val="18"/>
          <w:szCs w:val="18"/>
        </w:rPr>
      </w:pPr>
      <w:r>
        <w:rPr>
          <w:rFonts w:ascii="Arial" w:hAnsi="Arial" w:cs="Arial"/>
          <w:i/>
          <w:iCs/>
          <w:sz w:val="18"/>
          <w:szCs w:val="18"/>
        </w:rPr>
        <w:t>teren usług zdrowia i pomocy społecznej;</w:t>
      </w:r>
    </w:p>
    <w:p w:rsidR="00D1198F" w:rsidRDefault="00D1198F" w:rsidP="007F0B34">
      <w:pPr>
        <w:pStyle w:val="Default"/>
        <w:numPr>
          <w:ilvl w:val="0"/>
          <w:numId w:val="10"/>
        </w:numPr>
        <w:jc w:val="both"/>
        <w:rPr>
          <w:rFonts w:ascii="Arial" w:hAnsi="Arial" w:cs="Arial"/>
          <w:i/>
          <w:iCs/>
          <w:sz w:val="18"/>
          <w:szCs w:val="18"/>
        </w:rPr>
      </w:pPr>
      <w:r>
        <w:rPr>
          <w:rFonts w:ascii="Arial" w:hAnsi="Arial" w:cs="Arial"/>
          <w:i/>
          <w:iCs/>
          <w:sz w:val="18"/>
          <w:szCs w:val="18"/>
        </w:rPr>
        <w:t>teren usług sportu i rekreacji;</w:t>
      </w:r>
    </w:p>
    <w:p w:rsidR="00D1198F" w:rsidRDefault="00D1198F" w:rsidP="007F0B34">
      <w:pPr>
        <w:pStyle w:val="Default"/>
        <w:numPr>
          <w:ilvl w:val="0"/>
          <w:numId w:val="10"/>
        </w:numPr>
        <w:jc w:val="both"/>
        <w:rPr>
          <w:rFonts w:ascii="Arial" w:hAnsi="Arial" w:cs="Arial"/>
          <w:i/>
          <w:iCs/>
          <w:sz w:val="18"/>
          <w:szCs w:val="18"/>
        </w:rPr>
      </w:pPr>
      <w:r>
        <w:rPr>
          <w:rFonts w:ascii="Arial" w:hAnsi="Arial" w:cs="Arial"/>
          <w:i/>
          <w:iCs/>
          <w:sz w:val="18"/>
          <w:szCs w:val="18"/>
        </w:rPr>
        <w:t>teren usług kultury i rozrywki</w:t>
      </w:r>
    </w:p>
    <w:p w:rsidR="00D1198F" w:rsidRDefault="00D1198F" w:rsidP="00D1198F">
      <w:pPr>
        <w:pStyle w:val="Default"/>
        <w:jc w:val="both"/>
        <w:rPr>
          <w:rFonts w:ascii="Arial" w:hAnsi="Arial" w:cs="Arial"/>
          <w:i/>
          <w:iCs/>
          <w:sz w:val="18"/>
          <w:szCs w:val="18"/>
        </w:rPr>
      </w:pPr>
      <w:r>
        <w:rPr>
          <w:rFonts w:ascii="Arial" w:hAnsi="Arial" w:cs="Arial"/>
          <w:i/>
          <w:iCs/>
          <w:sz w:val="18"/>
          <w:szCs w:val="18"/>
        </w:rPr>
        <w:t>§ 36.</w:t>
      </w:r>
      <w:r>
        <w:rPr>
          <w:rFonts w:ascii="Arial" w:hAnsi="Arial" w:cs="Arial"/>
          <w:b/>
          <w:bCs/>
          <w:i/>
          <w:iCs/>
          <w:sz w:val="18"/>
          <w:szCs w:val="18"/>
        </w:rPr>
        <w:t xml:space="preserve"> </w:t>
      </w:r>
      <w:r>
        <w:rPr>
          <w:rFonts w:ascii="Arial" w:hAnsi="Arial" w:cs="Arial"/>
          <w:i/>
          <w:iCs/>
          <w:sz w:val="18"/>
          <w:szCs w:val="18"/>
        </w:rPr>
        <w:t xml:space="preserve">1. Wyznacza się </w:t>
      </w:r>
      <w:r>
        <w:rPr>
          <w:rFonts w:ascii="Arial" w:hAnsi="Arial" w:cs="Arial"/>
          <w:b/>
          <w:bCs/>
          <w:i/>
          <w:iCs/>
          <w:sz w:val="18"/>
          <w:szCs w:val="18"/>
        </w:rPr>
        <w:t xml:space="preserve">Tereny zieleni urządzonej </w:t>
      </w:r>
      <w:r>
        <w:rPr>
          <w:rFonts w:ascii="Arial" w:hAnsi="Arial" w:cs="Arial"/>
          <w:i/>
          <w:iCs/>
          <w:sz w:val="18"/>
          <w:szCs w:val="18"/>
        </w:rPr>
        <w:t xml:space="preserve">oznaczone symbolami (...) </w:t>
      </w:r>
      <w:r>
        <w:rPr>
          <w:rFonts w:ascii="Arial" w:hAnsi="Arial" w:cs="Arial"/>
          <w:b/>
          <w:bCs/>
          <w:i/>
          <w:iCs/>
          <w:sz w:val="18"/>
          <w:szCs w:val="18"/>
        </w:rPr>
        <w:t>7ZP</w:t>
      </w:r>
      <w:r>
        <w:rPr>
          <w:rFonts w:ascii="Arial" w:hAnsi="Arial" w:cs="Arial"/>
          <w:i/>
          <w:iCs/>
          <w:sz w:val="18"/>
          <w:szCs w:val="18"/>
        </w:rPr>
        <w:t>, (...)</w:t>
      </w:r>
    </w:p>
    <w:p w:rsidR="00D1198F" w:rsidRDefault="00D1198F" w:rsidP="00D1198F">
      <w:pPr>
        <w:pStyle w:val="Default"/>
        <w:jc w:val="both"/>
        <w:rPr>
          <w:sz w:val="18"/>
          <w:szCs w:val="18"/>
        </w:rPr>
      </w:pPr>
      <w:r>
        <w:rPr>
          <w:rFonts w:ascii="Arial" w:hAnsi="Arial" w:cs="Arial"/>
          <w:i/>
          <w:iCs/>
          <w:sz w:val="18"/>
          <w:szCs w:val="18"/>
        </w:rPr>
        <w:t>§ 36.</w:t>
      </w:r>
      <w:r>
        <w:rPr>
          <w:rFonts w:ascii="Arial" w:hAnsi="Arial" w:cs="Arial"/>
          <w:b/>
          <w:bCs/>
          <w:i/>
          <w:iCs/>
          <w:sz w:val="18"/>
          <w:szCs w:val="18"/>
        </w:rPr>
        <w:t xml:space="preserve"> </w:t>
      </w:r>
      <w:r>
        <w:rPr>
          <w:rFonts w:ascii="Arial" w:hAnsi="Arial" w:cs="Arial"/>
          <w:i/>
          <w:iCs/>
          <w:sz w:val="18"/>
          <w:szCs w:val="18"/>
        </w:rPr>
        <w:t>2. W zakresie zagospodarowania terenu ustala się:</w:t>
      </w:r>
      <w:r>
        <w:rPr>
          <w:sz w:val="18"/>
          <w:szCs w:val="18"/>
        </w:rPr>
        <w:t xml:space="preserve"> </w:t>
      </w:r>
    </w:p>
    <w:p w:rsidR="00D1198F" w:rsidRDefault="00D1198F" w:rsidP="007F0B34">
      <w:pPr>
        <w:pStyle w:val="Default"/>
        <w:numPr>
          <w:ilvl w:val="0"/>
          <w:numId w:val="8"/>
        </w:numPr>
        <w:jc w:val="both"/>
        <w:rPr>
          <w:sz w:val="18"/>
          <w:szCs w:val="18"/>
        </w:rPr>
      </w:pPr>
      <w:r>
        <w:rPr>
          <w:rFonts w:ascii="Arial" w:hAnsi="Arial" w:cs="Arial"/>
          <w:i/>
          <w:iCs/>
          <w:sz w:val="18"/>
          <w:szCs w:val="18"/>
        </w:rPr>
        <w:t xml:space="preserve">dla terenów: (...) </w:t>
      </w:r>
      <w:r>
        <w:rPr>
          <w:rFonts w:ascii="Arial" w:hAnsi="Arial" w:cs="Arial"/>
          <w:b/>
          <w:bCs/>
          <w:i/>
          <w:iCs/>
          <w:sz w:val="18"/>
          <w:szCs w:val="18"/>
        </w:rPr>
        <w:t>7ZP</w:t>
      </w:r>
      <w:r>
        <w:rPr>
          <w:rFonts w:ascii="Arial" w:hAnsi="Arial" w:cs="Arial"/>
          <w:i/>
          <w:iCs/>
          <w:sz w:val="18"/>
          <w:szCs w:val="18"/>
        </w:rPr>
        <w:t>, (...):</w:t>
      </w:r>
      <w:r>
        <w:rPr>
          <w:sz w:val="18"/>
          <w:szCs w:val="18"/>
        </w:rPr>
        <w:t xml:space="preserve"> </w:t>
      </w:r>
    </w:p>
    <w:p w:rsidR="00D1198F" w:rsidRDefault="00D1198F" w:rsidP="007F0B34">
      <w:pPr>
        <w:pStyle w:val="Default"/>
        <w:numPr>
          <w:ilvl w:val="0"/>
          <w:numId w:val="9"/>
        </w:numPr>
        <w:jc w:val="both"/>
        <w:rPr>
          <w:rFonts w:ascii="Arial" w:hAnsi="Arial" w:cs="Arial"/>
          <w:i/>
          <w:iCs/>
          <w:sz w:val="18"/>
          <w:szCs w:val="18"/>
        </w:rPr>
      </w:pPr>
      <w:r>
        <w:rPr>
          <w:rFonts w:ascii="Arial" w:hAnsi="Arial" w:cs="Arial"/>
          <w:i/>
          <w:iCs/>
          <w:sz w:val="18"/>
          <w:szCs w:val="18"/>
        </w:rPr>
        <w:t>lokalizację skwerów, zieleńców oraz zieleni towarzyszącej obiektom budowlanym,</w:t>
      </w:r>
    </w:p>
    <w:p w:rsidR="00D1198F" w:rsidRDefault="00D1198F" w:rsidP="007F0B34">
      <w:pPr>
        <w:pStyle w:val="Default"/>
        <w:numPr>
          <w:ilvl w:val="0"/>
          <w:numId w:val="9"/>
        </w:numPr>
        <w:jc w:val="both"/>
        <w:rPr>
          <w:rFonts w:ascii="Arial" w:hAnsi="Arial" w:cs="Arial"/>
          <w:i/>
          <w:iCs/>
          <w:sz w:val="18"/>
          <w:szCs w:val="18"/>
        </w:rPr>
      </w:pPr>
      <w:r>
        <w:rPr>
          <w:rFonts w:ascii="Arial" w:hAnsi="Arial" w:cs="Arial"/>
          <w:i/>
          <w:iCs/>
          <w:sz w:val="18"/>
          <w:szCs w:val="18"/>
        </w:rPr>
        <w:t>zakaz lokalizacji budynków,</w:t>
      </w:r>
    </w:p>
    <w:p w:rsidR="00D1198F" w:rsidRDefault="00D1198F" w:rsidP="007F0B34">
      <w:pPr>
        <w:pStyle w:val="Default"/>
        <w:numPr>
          <w:ilvl w:val="0"/>
          <w:numId w:val="9"/>
        </w:numPr>
        <w:jc w:val="both"/>
        <w:rPr>
          <w:rFonts w:ascii="Arial" w:hAnsi="Arial" w:cs="Arial"/>
          <w:i/>
          <w:iCs/>
          <w:sz w:val="18"/>
          <w:szCs w:val="18"/>
        </w:rPr>
      </w:pPr>
      <w:r>
        <w:rPr>
          <w:rFonts w:ascii="Arial" w:hAnsi="Arial" w:cs="Arial"/>
          <w:i/>
          <w:iCs/>
          <w:sz w:val="18"/>
          <w:szCs w:val="18"/>
        </w:rPr>
        <w:t xml:space="preserve">minimalny udział powierzchni biologicznie czynnej </w:t>
      </w:r>
      <w:r>
        <w:rPr>
          <w:rFonts w:ascii="Arial" w:hAnsi="Arial" w:cs="Arial"/>
          <w:b/>
          <w:bCs/>
          <w:i/>
          <w:iCs/>
          <w:sz w:val="18"/>
          <w:szCs w:val="18"/>
        </w:rPr>
        <w:t>80%</w:t>
      </w:r>
      <w:r>
        <w:rPr>
          <w:rFonts w:ascii="Arial" w:hAnsi="Arial" w:cs="Arial"/>
          <w:i/>
          <w:iCs/>
          <w:sz w:val="18"/>
          <w:szCs w:val="18"/>
        </w:rPr>
        <w:t>,</w:t>
      </w:r>
    </w:p>
    <w:p w:rsidR="00D1198F" w:rsidRDefault="00D1198F" w:rsidP="007F0B34">
      <w:pPr>
        <w:pStyle w:val="Default"/>
        <w:numPr>
          <w:ilvl w:val="0"/>
          <w:numId w:val="9"/>
        </w:numPr>
        <w:jc w:val="both"/>
        <w:rPr>
          <w:rFonts w:ascii="Arial" w:hAnsi="Arial" w:cs="Arial"/>
          <w:i/>
          <w:iCs/>
          <w:sz w:val="18"/>
          <w:szCs w:val="18"/>
        </w:rPr>
      </w:pPr>
      <w:r>
        <w:rPr>
          <w:rFonts w:ascii="Arial" w:hAnsi="Arial" w:cs="Arial"/>
          <w:i/>
          <w:iCs/>
          <w:sz w:val="18"/>
          <w:szCs w:val="18"/>
        </w:rPr>
        <w:t xml:space="preserve">maksymalną wysokość obiektu budowlanego: </w:t>
      </w:r>
      <w:r>
        <w:rPr>
          <w:rFonts w:ascii="Arial" w:hAnsi="Arial" w:cs="Arial"/>
          <w:b/>
          <w:bCs/>
          <w:i/>
          <w:iCs/>
          <w:sz w:val="18"/>
          <w:szCs w:val="18"/>
        </w:rPr>
        <w:t>5m</w:t>
      </w:r>
      <w:r>
        <w:rPr>
          <w:rFonts w:ascii="Arial" w:hAnsi="Arial" w:cs="Arial"/>
          <w:i/>
          <w:iCs/>
          <w:sz w:val="18"/>
          <w:szCs w:val="18"/>
        </w:rPr>
        <w:t>,</w:t>
      </w:r>
    </w:p>
    <w:p w:rsidR="00D1198F" w:rsidRDefault="00D1198F" w:rsidP="00D1198F">
      <w:pPr>
        <w:pStyle w:val="Default"/>
        <w:jc w:val="both"/>
        <w:rPr>
          <w:rFonts w:ascii="Arial" w:hAnsi="Arial" w:cs="Arial"/>
          <w:i/>
          <w:iCs/>
          <w:sz w:val="18"/>
          <w:szCs w:val="18"/>
        </w:rPr>
      </w:pPr>
      <w:r>
        <w:rPr>
          <w:rFonts w:ascii="Arial" w:hAnsi="Arial" w:cs="Arial"/>
          <w:i/>
          <w:iCs/>
          <w:sz w:val="18"/>
          <w:szCs w:val="18"/>
        </w:rPr>
        <w:t>§ 36.</w:t>
      </w:r>
      <w:r>
        <w:rPr>
          <w:rFonts w:ascii="Arial" w:hAnsi="Arial" w:cs="Arial"/>
          <w:b/>
          <w:bCs/>
          <w:i/>
          <w:iCs/>
          <w:sz w:val="18"/>
          <w:szCs w:val="18"/>
        </w:rPr>
        <w:t xml:space="preserve"> </w:t>
      </w:r>
      <w:r>
        <w:rPr>
          <w:rFonts w:ascii="Arial" w:hAnsi="Arial" w:cs="Arial"/>
          <w:i/>
          <w:iCs/>
          <w:sz w:val="18"/>
          <w:szCs w:val="18"/>
        </w:rPr>
        <w:t>3. W zakresie zagospodarowania terenu ustala się:</w:t>
      </w:r>
    </w:p>
    <w:p w:rsidR="00D1198F" w:rsidRDefault="00D1198F" w:rsidP="00D1198F">
      <w:pPr>
        <w:pStyle w:val="Default"/>
        <w:jc w:val="both"/>
        <w:rPr>
          <w:rFonts w:ascii="Arial" w:hAnsi="Arial" w:cs="Arial"/>
          <w:i/>
          <w:iCs/>
          <w:sz w:val="18"/>
          <w:szCs w:val="18"/>
        </w:rPr>
      </w:pPr>
      <w:r>
        <w:rPr>
          <w:rFonts w:ascii="Arial" w:hAnsi="Arial" w:cs="Arial"/>
          <w:i/>
          <w:iCs/>
          <w:sz w:val="18"/>
          <w:szCs w:val="18"/>
        </w:rPr>
        <w:t>7) dla terenu 12UN:</w:t>
      </w:r>
    </w:p>
    <w:p w:rsidR="00D1198F" w:rsidRDefault="00D1198F" w:rsidP="007F0B34">
      <w:pPr>
        <w:pStyle w:val="Default"/>
        <w:numPr>
          <w:ilvl w:val="0"/>
          <w:numId w:val="11"/>
        </w:numPr>
        <w:jc w:val="both"/>
        <w:rPr>
          <w:rFonts w:ascii="Arial" w:hAnsi="Arial" w:cs="Arial"/>
          <w:i/>
          <w:iCs/>
          <w:sz w:val="18"/>
          <w:szCs w:val="18"/>
        </w:rPr>
      </w:pPr>
      <w:r>
        <w:rPr>
          <w:rFonts w:ascii="Arial" w:hAnsi="Arial" w:cs="Arial"/>
          <w:i/>
          <w:iCs/>
          <w:sz w:val="18"/>
          <w:szCs w:val="18"/>
        </w:rPr>
        <w:t xml:space="preserve">minimalny udział powierzchni biologicznie czynnej – </w:t>
      </w:r>
      <w:r>
        <w:rPr>
          <w:rFonts w:ascii="Arial" w:hAnsi="Arial" w:cs="Arial"/>
          <w:b/>
          <w:bCs/>
          <w:i/>
          <w:iCs/>
          <w:sz w:val="18"/>
          <w:szCs w:val="18"/>
        </w:rPr>
        <w:t>20%</w:t>
      </w:r>
      <w:r>
        <w:rPr>
          <w:rFonts w:ascii="Arial" w:hAnsi="Arial" w:cs="Arial"/>
          <w:i/>
          <w:iCs/>
          <w:sz w:val="18"/>
          <w:szCs w:val="18"/>
        </w:rPr>
        <w:t>,</w:t>
      </w:r>
    </w:p>
    <w:p w:rsidR="00D1198F" w:rsidRDefault="00D1198F" w:rsidP="007F0B34">
      <w:pPr>
        <w:pStyle w:val="Default"/>
        <w:numPr>
          <w:ilvl w:val="0"/>
          <w:numId w:val="11"/>
        </w:numPr>
        <w:jc w:val="both"/>
        <w:rPr>
          <w:rFonts w:ascii="Arial" w:hAnsi="Arial" w:cs="Arial"/>
          <w:i/>
          <w:iCs/>
          <w:sz w:val="18"/>
          <w:szCs w:val="18"/>
        </w:rPr>
      </w:pPr>
      <w:r>
        <w:rPr>
          <w:rFonts w:ascii="Arial" w:hAnsi="Arial" w:cs="Arial"/>
          <w:i/>
          <w:iCs/>
          <w:sz w:val="18"/>
          <w:szCs w:val="18"/>
        </w:rPr>
        <w:t xml:space="preserve">minimalną intensywność zabudowy – </w:t>
      </w:r>
      <w:r>
        <w:rPr>
          <w:rFonts w:ascii="Arial" w:hAnsi="Arial" w:cs="Arial"/>
          <w:b/>
          <w:bCs/>
          <w:i/>
          <w:iCs/>
          <w:sz w:val="18"/>
          <w:szCs w:val="18"/>
        </w:rPr>
        <w:t>0,1</w:t>
      </w:r>
      <w:r>
        <w:rPr>
          <w:rFonts w:ascii="Arial" w:hAnsi="Arial" w:cs="Arial"/>
          <w:i/>
          <w:iCs/>
          <w:sz w:val="18"/>
          <w:szCs w:val="18"/>
        </w:rPr>
        <w:t>,</w:t>
      </w:r>
    </w:p>
    <w:p w:rsidR="00D1198F" w:rsidRDefault="00D1198F" w:rsidP="007F0B34">
      <w:pPr>
        <w:pStyle w:val="Default"/>
        <w:numPr>
          <w:ilvl w:val="0"/>
          <w:numId w:val="11"/>
        </w:numPr>
        <w:jc w:val="both"/>
        <w:rPr>
          <w:rFonts w:ascii="Arial" w:hAnsi="Arial" w:cs="Arial"/>
          <w:i/>
          <w:iCs/>
          <w:sz w:val="18"/>
          <w:szCs w:val="18"/>
        </w:rPr>
      </w:pPr>
      <w:r>
        <w:rPr>
          <w:rFonts w:ascii="Arial" w:hAnsi="Arial" w:cs="Arial"/>
          <w:i/>
          <w:iCs/>
          <w:sz w:val="18"/>
          <w:szCs w:val="18"/>
        </w:rPr>
        <w:lastRenderedPageBreak/>
        <w:t xml:space="preserve">maksymalną nadziemną intensywność zabudowy – </w:t>
      </w:r>
      <w:r>
        <w:rPr>
          <w:rFonts w:ascii="Arial" w:hAnsi="Arial" w:cs="Arial"/>
          <w:b/>
          <w:bCs/>
          <w:i/>
          <w:iCs/>
          <w:sz w:val="18"/>
          <w:szCs w:val="18"/>
        </w:rPr>
        <w:t>3,3</w:t>
      </w:r>
      <w:r>
        <w:rPr>
          <w:rFonts w:ascii="Arial" w:hAnsi="Arial" w:cs="Arial"/>
          <w:i/>
          <w:iCs/>
          <w:sz w:val="18"/>
          <w:szCs w:val="18"/>
        </w:rPr>
        <w:t>,</w:t>
      </w:r>
    </w:p>
    <w:p w:rsidR="00D1198F" w:rsidRDefault="00D1198F" w:rsidP="007F0B34">
      <w:pPr>
        <w:pStyle w:val="Default"/>
        <w:numPr>
          <w:ilvl w:val="0"/>
          <w:numId w:val="11"/>
        </w:numPr>
        <w:jc w:val="both"/>
        <w:rPr>
          <w:rFonts w:ascii="Arial" w:hAnsi="Arial" w:cs="Arial"/>
          <w:i/>
          <w:iCs/>
          <w:sz w:val="18"/>
          <w:szCs w:val="18"/>
        </w:rPr>
      </w:pPr>
      <w:r>
        <w:rPr>
          <w:rFonts w:ascii="Arial" w:hAnsi="Arial" w:cs="Arial"/>
          <w:i/>
          <w:iCs/>
          <w:sz w:val="18"/>
          <w:szCs w:val="18"/>
        </w:rPr>
        <w:t xml:space="preserve">maksymalny udział powierzchni zabudowy – </w:t>
      </w:r>
      <w:r>
        <w:rPr>
          <w:rFonts w:ascii="Arial" w:hAnsi="Arial" w:cs="Arial"/>
          <w:b/>
          <w:bCs/>
          <w:i/>
          <w:iCs/>
          <w:sz w:val="18"/>
          <w:szCs w:val="18"/>
        </w:rPr>
        <w:t>70%</w:t>
      </w:r>
      <w:r>
        <w:rPr>
          <w:rFonts w:ascii="Arial" w:hAnsi="Arial" w:cs="Arial"/>
          <w:i/>
          <w:iCs/>
          <w:sz w:val="18"/>
          <w:szCs w:val="18"/>
        </w:rPr>
        <w:t>,</w:t>
      </w:r>
    </w:p>
    <w:p w:rsidR="00D1198F" w:rsidRDefault="00D1198F" w:rsidP="007F0B34">
      <w:pPr>
        <w:pStyle w:val="Default"/>
        <w:numPr>
          <w:ilvl w:val="0"/>
          <w:numId w:val="11"/>
        </w:numPr>
        <w:jc w:val="both"/>
        <w:rPr>
          <w:rFonts w:ascii="Arial" w:hAnsi="Arial" w:cs="Arial"/>
          <w:i/>
          <w:iCs/>
          <w:sz w:val="18"/>
          <w:szCs w:val="18"/>
        </w:rPr>
      </w:pPr>
      <w:r>
        <w:rPr>
          <w:rFonts w:ascii="Arial" w:hAnsi="Arial" w:cs="Arial"/>
          <w:i/>
          <w:iCs/>
          <w:sz w:val="18"/>
          <w:szCs w:val="18"/>
        </w:rPr>
        <w:t xml:space="preserve">maksymalna wysokość zabudowy – </w:t>
      </w:r>
      <w:r>
        <w:rPr>
          <w:rFonts w:ascii="Arial" w:hAnsi="Arial" w:cs="Arial"/>
          <w:b/>
          <w:bCs/>
          <w:i/>
          <w:iCs/>
          <w:sz w:val="18"/>
          <w:szCs w:val="18"/>
        </w:rPr>
        <w:t>18 m</w:t>
      </w:r>
      <w:r>
        <w:rPr>
          <w:rFonts w:ascii="Arial" w:hAnsi="Arial" w:cs="Arial"/>
          <w:i/>
          <w:iCs/>
          <w:sz w:val="18"/>
          <w:szCs w:val="18"/>
        </w:rPr>
        <w:t>,</w:t>
      </w:r>
    </w:p>
    <w:p w:rsidR="00D1198F" w:rsidRDefault="00D1198F" w:rsidP="007F0B34">
      <w:pPr>
        <w:pStyle w:val="Default"/>
        <w:numPr>
          <w:ilvl w:val="0"/>
          <w:numId w:val="11"/>
        </w:numPr>
        <w:jc w:val="both"/>
        <w:rPr>
          <w:sz w:val="18"/>
          <w:szCs w:val="18"/>
        </w:rPr>
      </w:pPr>
      <w:r>
        <w:rPr>
          <w:rFonts w:ascii="Arial" w:hAnsi="Arial" w:cs="Arial"/>
          <w:i/>
          <w:iCs/>
          <w:sz w:val="18"/>
          <w:szCs w:val="18"/>
        </w:rPr>
        <w:t xml:space="preserve">maksymalna wysokość obiektu budowlanego – </w:t>
      </w:r>
      <w:r>
        <w:rPr>
          <w:rFonts w:ascii="Arial" w:hAnsi="Arial" w:cs="Arial"/>
          <w:b/>
          <w:bCs/>
          <w:i/>
          <w:iCs/>
          <w:sz w:val="18"/>
          <w:szCs w:val="18"/>
        </w:rPr>
        <w:t>20 m</w:t>
      </w:r>
      <w:r>
        <w:rPr>
          <w:rFonts w:ascii="Arial" w:hAnsi="Arial" w:cs="Arial"/>
          <w:i/>
          <w:iCs/>
          <w:sz w:val="18"/>
          <w:szCs w:val="18"/>
        </w:rPr>
        <w:t>,</w:t>
      </w:r>
    </w:p>
    <w:p w:rsidR="00D1198F" w:rsidRDefault="00D1198F" w:rsidP="00D1198F">
      <w:pPr>
        <w:pStyle w:val="Default"/>
        <w:ind w:left="135"/>
        <w:jc w:val="both"/>
        <w:rPr>
          <w:sz w:val="18"/>
          <w:szCs w:val="18"/>
        </w:rPr>
      </w:pPr>
    </w:p>
    <w:p w:rsidR="00D1198F" w:rsidRDefault="00D1198F" w:rsidP="007F0B34">
      <w:pPr>
        <w:numPr>
          <w:ilvl w:val="0"/>
          <w:numId w:val="7"/>
        </w:numPr>
        <w:spacing w:after="0" w:line="240" w:lineRule="auto"/>
        <w:jc w:val="both"/>
        <w:rPr>
          <w:rFonts w:ascii="Arial" w:hAnsi="Arial" w:cs="Arial"/>
          <w:b/>
          <w:bCs/>
          <w:sz w:val="18"/>
          <w:szCs w:val="18"/>
        </w:rPr>
      </w:pPr>
      <w:r>
        <w:rPr>
          <w:rFonts w:ascii="Arial" w:hAnsi="Arial" w:cs="Arial"/>
          <w:b/>
          <w:bCs/>
          <w:snapToGrid w:val="0"/>
          <w:sz w:val="18"/>
          <w:szCs w:val="18"/>
        </w:rPr>
        <w:t>niezgodności inwestycji z koncepcją planu miejscowego:</w:t>
      </w:r>
    </w:p>
    <w:p w:rsidR="00D1198F" w:rsidRDefault="00D1198F" w:rsidP="007F0B34">
      <w:pPr>
        <w:numPr>
          <w:ilvl w:val="0"/>
          <w:numId w:val="5"/>
        </w:numPr>
        <w:spacing w:after="0" w:line="240" w:lineRule="auto"/>
        <w:jc w:val="both"/>
        <w:rPr>
          <w:rFonts w:ascii="Arial" w:hAnsi="Arial" w:cs="Arial"/>
          <w:sz w:val="18"/>
          <w:szCs w:val="18"/>
        </w:rPr>
      </w:pPr>
      <w:r>
        <w:rPr>
          <w:rFonts w:ascii="Arial" w:hAnsi="Arial" w:cs="Arial"/>
          <w:sz w:val="18"/>
          <w:szCs w:val="18"/>
        </w:rPr>
        <w:t>brak możliwości lokalizowania inwestycji na terenie 7ZP, gdyż są to tereny zieleni urządzonej</w:t>
      </w:r>
    </w:p>
    <w:p w:rsidR="00D1198F" w:rsidRDefault="00D1198F" w:rsidP="00D1198F">
      <w:pPr>
        <w:spacing w:after="0" w:line="240" w:lineRule="auto"/>
        <w:jc w:val="both"/>
        <w:rPr>
          <w:rFonts w:ascii="Arial" w:hAnsi="Arial" w:cs="Arial"/>
          <w:sz w:val="18"/>
          <w:szCs w:val="18"/>
        </w:rPr>
      </w:pPr>
    </w:p>
    <w:p w:rsidR="00D1198F" w:rsidRDefault="00D1198F" w:rsidP="007F0B34">
      <w:pPr>
        <w:numPr>
          <w:ilvl w:val="0"/>
          <w:numId w:val="7"/>
        </w:numPr>
        <w:spacing w:after="0" w:line="240" w:lineRule="auto"/>
        <w:jc w:val="both"/>
        <w:rPr>
          <w:rFonts w:ascii="Arial" w:hAnsi="Arial" w:cs="Arial"/>
          <w:b/>
          <w:bCs/>
          <w:sz w:val="18"/>
          <w:szCs w:val="18"/>
        </w:rPr>
      </w:pPr>
      <w:r>
        <w:rPr>
          <w:rFonts w:ascii="Arial" w:hAnsi="Arial" w:cs="Arial"/>
          <w:b/>
          <w:bCs/>
          <w:snapToGrid w:val="0"/>
          <w:sz w:val="18"/>
          <w:szCs w:val="18"/>
        </w:rPr>
        <w:t>wnoszone uwagi:</w:t>
      </w:r>
    </w:p>
    <w:p w:rsidR="00D1198F" w:rsidRDefault="00D1198F" w:rsidP="007F0B34">
      <w:pPr>
        <w:numPr>
          <w:ilvl w:val="0"/>
          <w:numId w:val="5"/>
        </w:numPr>
        <w:spacing w:after="0" w:line="240" w:lineRule="auto"/>
        <w:jc w:val="both"/>
        <w:rPr>
          <w:rFonts w:ascii="Arial" w:hAnsi="Arial" w:cs="Arial"/>
          <w:snapToGrid w:val="0"/>
          <w:sz w:val="18"/>
          <w:szCs w:val="18"/>
        </w:rPr>
      </w:pPr>
      <w:r>
        <w:rPr>
          <w:rFonts w:ascii="Arial" w:hAnsi="Arial" w:cs="Arial"/>
          <w:snapToGrid w:val="0"/>
          <w:sz w:val="18"/>
          <w:szCs w:val="18"/>
        </w:rPr>
        <w:t>powiększenie terenu 12UN o planowaną inwestycję</w:t>
      </w:r>
    </w:p>
    <w:p w:rsidR="00D1198F" w:rsidRDefault="00D1198F" w:rsidP="007F0B34">
      <w:pPr>
        <w:numPr>
          <w:ilvl w:val="0"/>
          <w:numId w:val="5"/>
        </w:numPr>
        <w:spacing w:after="0" w:line="240" w:lineRule="auto"/>
        <w:jc w:val="both"/>
        <w:rPr>
          <w:rFonts w:ascii="Arial" w:hAnsi="Arial" w:cs="Arial"/>
          <w:snapToGrid w:val="0"/>
          <w:sz w:val="18"/>
          <w:szCs w:val="18"/>
        </w:rPr>
      </w:pPr>
      <w:r>
        <w:rPr>
          <w:rFonts w:ascii="Arial" w:hAnsi="Arial" w:cs="Arial"/>
          <w:snapToGrid w:val="0"/>
          <w:sz w:val="18"/>
          <w:szCs w:val="18"/>
        </w:rPr>
        <w:t>zmniejszenie terenu 7ZP</w:t>
      </w:r>
    </w:p>
    <w:p w:rsidR="00D1198F" w:rsidRDefault="00D1198F" w:rsidP="007F0B34">
      <w:pPr>
        <w:numPr>
          <w:ilvl w:val="0"/>
          <w:numId w:val="5"/>
        </w:numPr>
        <w:spacing w:after="0" w:line="240" w:lineRule="auto"/>
        <w:jc w:val="both"/>
        <w:rPr>
          <w:rFonts w:ascii="Arial" w:hAnsi="Arial" w:cs="Arial"/>
          <w:i/>
          <w:iCs/>
          <w:sz w:val="18"/>
          <w:szCs w:val="18"/>
        </w:rPr>
      </w:pPr>
      <w:r>
        <w:rPr>
          <w:rFonts w:ascii="Arial" w:hAnsi="Arial" w:cs="Arial"/>
          <w:snapToGrid w:val="0"/>
          <w:sz w:val="18"/>
          <w:szCs w:val="18"/>
        </w:rPr>
        <w:t>wprowadzenie strefy zieleni w terenie 12UN</w:t>
      </w:r>
    </w:p>
    <w:p w:rsidR="00B36D98" w:rsidRPr="00D223DF" w:rsidRDefault="00B36D98" w:rsidP="00D223DF">
      <w:pPr>
        <w:pStyle w:val="Nagwek1"/>
        <w:tabs>
          <w:tab w:val="left" w:pos="426"/>
        </w:tabs>
        <w:jc w:val="both"/>
        <w:rPr>
          <w:sz w:val="18"/>
          <w:szCs w:val="18"/>
        </w:rPr>
      </w:pPr>
      <w:bookmarkStart w:id="0" w:name="_GoBack"/>
      <w:bookmarkEnd w:id="0"/>
    </w:p>
    <w:sectPr w:rsidR="00B36D98" w:rsidRPr="00D223DF" w:rsidSect="00D81FB7">
      <w:footerReference w:type="default" r:id="rId7"/>
      <w:pgSz w:w="11906" w:h="16838" w:code="9"/>
      <w:pgMar w:top="1389" w:right="709" w:bottom="141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D49" w:rsidRDefault="00502D49" w:rsidP="00D1198F">
      <w:pPr>
        <w:spacing w:after="0" w:line="240" w:lineRule="auto"/>
      </w:pPr>
      <w:r>
        <w:separator/>
      </w:r>
    </w:p>
  </w:endnote>
  <w:endnote w:type="continuationSeparator" w:id="0">
    <w:p w:rsidR="00502D49" w:rsidRDefault="00502D49" w:rsidP="00D1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FB7" w:rsidRDefault="007F0B34">
    <w:pPr>
      <w:pStyle w:val="Stopka"/>
      <w:framePr w:wrap="auto" w:vAnchor="text" w:hAnchor="page" w:x="10691" w:y="30"/>
      <w:rPr>
        <w:rStyle w:val="Numerstrony"/>
        <w:rFonts w:ascii="Arial" w:hAnsi="Arial" w:cs="Arial"/>
        <w:sz w:val="18"/>
        <w:szCs w:val="18"/>
      </w:rPr>
    </w:pPr>
    <w:r>
      <w:rPr>
        <w:rStyle w:val="Numerstrony"/>
        <w:rFonts w:ascii="Arial" w:hAnsi="Arial" w:cs="Arial"/>
        <w:sz w:val="18"/>
        <w:szCs w:val="18"/>
      </w:rPr>
      <w:fldChar w:fldCharType="begin"/>
    </w:r>
    <w:r>
      <w:rPr>
        <w:rStyle w:val="Numerstrony"/>
        <w:rFonts w:ascii="Arial" w:hAnsi="Arial" w:cs="Arial"/>
        <w:sz w:val="18"/>
        <w:szCs w:val="18"/>
      </w:rPr>
      <w:instrText xml:space="preserve">PAGE  </w:instrText>
    </w:r>
    <w:r>
      <w:rPr>
        <w:rStyle w:val="Numerstrony"/>
        <w:rFonts w:ascii="Arial" w:hAnsi="Arial" w:cs="Arial"/>
        <w:sz w:val="18"/>
        <w:szCs w:val="18"/>
      </w:rPr>
      <w:fldChar w:fldCharType="separate"/>
    </w:r>
    <w:r>
      <w:rPr>
        <w:rStyle w:val="Numerstrony"/>
        <w:rFonts w:ascii="Arial" w:hAnsi="Arial" w:cs="Arial"/>
        <w:noProof/>
        <w:sz w:val="18"/>
        <w:szCs w:val="18"/>
      </w:rPr>
      <w:t>32</w:t>
    </w:r>
    <w:r>
      <w:rPr>
        <w:rStyle w:val="Numerstrony"/>
        <w:rFonts w:ascii="Arial" w:hAnsi="Arial" w:cs="Arial"/>
        <w:sz w:val="18"/>
        <w:szCs w:val="18"/>
      </w:rPr>
      <w:fldChar w:fldCharType="end"/>
    </w:r>
  </w:p>
  <w:p w:rsidR="00D81FB7" w:rsidRDefault="007F0B34">
    <w:pPr>
      <w:pStyle w:val="Stopka"/>
      <w:pBdr>
        <w:top w:val="single" w:sz="4" w:space="0" w:color="auto"/>
      </w:pBdr>
      <w:tabs>
        <w:tab w:val="clear" w:pos="9072"/>
        <w:tab w:val="right" w:pos="9356"/>
      </w:tabs>
      <w:ind w:right="360"/>
      <w:rPr>
        <w:rFonts w:ascii="Arial" w:hAnsi="Arial" w:cs="Arial"/>
      </w:rPr>
    </w:pPr>
    <w:r>
      <w:rPr>
        <w:rFonts w:ascii="Arial" w:hAnsi="Arial" w:cs="Arial"/>
        <w:sz w:val="18"/>
        <w:szCs w:val="18"/>
      </w:rPr>
      <w:t>Wrzesień 2024</w:t>
    </w:r>
    <w:r>
      <w:rPr>
        <w:rFonts w:ascii="Arial" w:hAnsi="Arial" w:cs="Arial"/>
        <w:sz w:val="18"/>
        <w:szCs w:val="18"/>
      </w:rPr>
      <w:tab/>
    </w:r>
    <w:r w:rsidR="00D1198F">
      <w:rPr>
        <w:rFonts w:ascii="Arial" w:hAnsi="Arial" w:cs="Arial"/>
        <w:sz w:val="18"/>
        <w:szCs w:val="18"/>
      </w:rPr>
      <w:t>Wykaz inwestycji AGH z decyzjami lokalizacyjnymi</w:t>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D49" w:rsidRDefault="00502D49" w:rsidP="00D1198F">
      <w:pPr>
        <w:spacing w:after="0" w:line="240" w:lineRule="auto"/>
      </w:pPr>
      <w:r>
        <w:separator/>
      </w:r>
    </w:p>
  </w:footnote>
  <w:footnote w:type="continuationSeparator" w:id="0">
    <w:p w:rsidR="00502D49" w:rsidRDefault="00502D49" w:rsidP="00D11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3D6B5F"/>
    <w:multiLevelType w:val="multilevel"/>
    <w:tmpl w:val="768AA77D"/>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B7FC2"/>
    <w:multiLevelType w:val="singleLevel"/>
    <w:tmpl w:val="13C61574"/>
    <w:lvl w:ilvl="0">
      <w:start w:val="1"/>
      <w:numFmt w:val="lowerLetter"/>
      <w:lvlText w:val="%1)"/>
      <w:lvlJc w:val="left"/>
      <w:pPr>
        <w:tabs>
          <w:tab w:val="num" w:pos="720"/>
        </w:tabs>
        <w:ind w:left="720" w:hanging="360"/>
      </w:pPr>
      <w:rPr>
        <w:rFonts w:hint="default"/>
      </w:rPr>
    </w:lvl>
  </w:abstractNum>
  <w:abstractNum w:abstractNumId="2" w15:restartNumberingAfterBreak="0">
    <w:nsid w:val="27E008FE"/>
    <w:multiLevelType w:val="singleLevel"/>
    <w:tmpl w:val="3F7A9CDA"/>
    <w:lvl w:ilvl="0">
      <w:start w:val="1"/>
      <w:numFmt w:val="lowerLetter"/>
      <w:lvlText w:val="%1)"/>
      <w:lvlJc w:val="left"/>
      <w:pPr>
        <w:tabs>
          <w:tab w:val="num" w:pos="360"/>
        </w:tabs>
        <w:ind w:left="360" w:hanging="360"/>
      </w:pPr>
      <w:rPr>
        <w:rFonts w:hint="default"/>
        <w:b/>
        <w:bCs/>
      </w:rPr>
    </w:lvl>
  </w:abstractNum>
  <w:abstractNum w:abstractNumId="3" w15:restartNumberingAfterBreak="0">
    <w:nsid w:val="2BD95E41"/>
    <w:multiLevelType w:val="singleLevel"/>
    <w:tmpl w:val="5E7407DA"/>
    <w:lvl w:ilvl="0">
      <w:start w:val="1"/>
      <w:numFmt w:val="decimal"/>
      <w:lvlText w:val="%1)"/>
      <w:lvlJc w:val="left"/>
      <w:pPr>
        <w:tabs>
          <w:tab w:val="num" w:pos="495"/>
        </w:tabs>
        <w:ind w:left="495" w:hanging="360"/>
      </w:pPr>
      <w:rPr>
        <w:rFonts w:hint="default"/>
      </w:rPr>
    </w:lvl>
  </w:abstractNum>
  <w:abstractNum w:abstractNumId="4" w15:restartNumberingAfterBreak="0">
    <w:nsid w:val="30DF1D10"/>
    <w:multiLevelType w:val="singleLevel"/>
    <w:tmpl w:val="540E12BE"/>
    <w:lvl w:ilvl="0">
      <w:start w:val="1"/>
      <w:numFmt w:val="lowerLetter"/>
      <w:lvlText w:val="%1)"/>
      <w:lvlJc w:val="left"/>
      <w:pPr>
        <w:tabs>
          <w:tab w:val="num" w:pos="495"/>
        </w:tabs>
        <w:ind w:left="495" w:hanging="360"/>
      </w:pPr>
      <w:rPr>
        <w:rFonts w:hint="default"/>
        <w:i/>
        <w:iCs/>
      </w:rPr>
    </w:lvl>
  </w:abstractNum>
  <w:abstractNum w:abstractNumId="5" w15:restartNumberingAfterBreak="0">
    <w:nsid w:val="3DC72F53"/>
    <w:multiLevelType w:val="singleLevel"/>
    <w:tmpl w:val="94702406"/>
    <w:lvl w:ilvl="0">
      <w:start w:val="1"/>
      <w:numFmt w:val="lowerLetter"/>
      <w:lvlText w:val="%1)"/>
      <w:lvlJc w:val="left"/>
      <w:pPr>
        <w:tabs>
          <w:tab w:val="num" w:pos="360"/>
        </w:tabs>
        <w:ind w:left="360" w:hanging="360"/>
      </w:pPr>
      <w:rPr>
        <w:rFonts w:hint="default"/>
      </w:rPr>
    </w:lvl>
  </w:abstractNum>
  <w:abstractNum w:abstractNumId="6" w15:restartNumberingAfterBreak="0">
    <w:nsid w:val="417D0F72"/>
    <w:multiLevelType w:val="singleLevel"/>
    <w:tmpl w:val="8B96A592"/>
    <w:lvl w:ilvl="0">
      <w:start w:val="1"/>
      <w:numFmt w:val="lowerLetter"/>
      <w:lvlText w:val="%1)"/>
      <w:lvlJc w:val="left"/>
      <w:pPr>
        <w:tabs>
          <w:tab w:val="num" w:pos="495"/>
        </w:tabs>
        <w:ind w:left="495" w:hanging="360"/>
      </w:pPr>
      <w:rPr>
        <w:rFonts w:hint="default"/>
      </w:rPr>
    </w:lvl>
  </w:abstractNum>
  <w:abstractNum w:abstractNumId="7" w15:restartNumberingAfterBreak="0">
    <w:nsid w:val="58091F79"/>
    <w:multiLevelType w:val="singleLevel"/>
    <w:tmpl w:val="197AE09E"/>
    <w:lvl w:ilvl="0">
      <w:start w:val="1"/>
      <w:numFmt w:val="lowerLetter"/>
      <w:lvlText w:val="%1)"/>
      <w:lvlJc w:val="left"/>
      <w:pPr>
        <w:tabs>
          <w:tab w:val="num" w:pos="360"/>
        </w:tabs>
        <w:ind w:left="360" w:hanging="360"/>
      </w:pPr>
      <w:rPr>
        <w:rFonts w:hint="default"/>
        <w:b/>
        <w:bCs/>
      </w:rPr>
    </w:lvl>
  </w:abstractNum>
  <w:abstractNum w:abstractNumId="8" w15:restartNumberingAfterBreak="0">
    <w:nsid w:val="5AD01AC4"/>
    <w:multiLevelType w:val="singleLevel"/>
    <w:tmpl w:val="FAD09906"/>
    <w:lvl w:ilvl="0">
      <w:start w:val="1"/>
      <w:numFmt w:val="decimal"/>
      <w:lvlText w:val="%1)"/>
      <w:lvlJc w:val="left"/>
      <w:pPr>
        <w:tabs>
          <w:tab w:val="num" w:pos="360"/>
        </w:tabs>
        <w:ind w:left="360" w:hanging="360"/>
      </w:pPr>
      <w:rPr>
        <w:rFonts w:hint="default"/>
        <w:b w:val="0"/>
        <w:bCs w:val="0"/>
      </w:rPr>
    </w:lvl>
  </w:abstractNum>
  <w:abstractNum w:abstractNumId="9" w15:restartNumberingAfterBreak="0">
    <w:nsid w:val="5CD10AA9"/>
    <w:multiLevelType w:val="singleLevel"/>
    <w:tmpl w:val="2A78BD90"/>
    <w:lvl w:ilvl="0">
      <w:start w:val="1"/>
      <w:numFmt w:val="lowerLetter"/>
      <w:lvlText w:val="%1)"/>
      <w:lvlJc w:val="left"/>
      <w:pPr>
        <w:tabs>
          <w:tab w:val="num" w:pos="495"/>
        </w:tabs>
        <w:ind w:left="495" w:hanging="360"/>
      </w:pPr>
      <w:rPr>
        <w:rFonts w:hint="default"/>
      </w:rPr>
    </w:lvl>
  </w:abstractNum>
  <w:abstractNum w:abstractNumId="10" w15:restartNumberingAfterBreak="0">
    <w:nsid w:val="5D525BEF"/>
    <w:multiLevelType w:val="singleLevel"/>
    <w:tmpl w:val="61B4D156"/>
    <w:lvl w:ilvl="0">
      <w:start w:val="1"/>
      <w:numFmt w:val="decimal"/>
      <w:lvlText w:val="%1)"/>
      <w:lvlJc w:val="left"/>
      <w:pPr>
        <w:tabs>
          <w:tab w:val="num" w:pos="360"/>
        </w:tabs>
        <w:ind w:left="360" w:hanging="360"/>
      </w:pPr>
      <w:rPr>
        <w:rFonts w:ascii="Arial" w:hAnsi="Arial" w:cs="Arial" w:hint="default"/>
        <w:i/>
        <w:iCs/>
        <w:sz w:val="18"/>
        <w:szCs w:val="18"/>
      </w:rPr>
    </w:lvl>
  </w:abstractNum>
  <w:abstractNum w:abstractNumId="11" w15:restartNumberingAfterBreak="0">
    <w:nsid w:val="681406BE"/>
    <w:multiLevelType w:val="singleLevel"/>
    <w:tmpl w:val="8876A214"/>
    <w:lvl w:ilvl="0">
      <w:start w:val="1"/>
      <w:numFmt w:val="lowerLetter"/>
      <w:lvlText w:val="%1)"/>
      <w:lvlJc w:val="left"/>
      <w:pPr>
        <w:tabs>
          <w:tab w:val="num" w:pos="720"/>
        </w:tabs>
        <w:ind w:left="720" w:hanging="360"/>
      </w:pPr>
      <w:rPr>
        <w:rFonts w:hint="default"/>
      </w:rPr>
    </w:lvl>
  </w:abstractNum>
  <w:abstractNum w:abstractNumId="12" w15:restartNumberingAfterBreak="0">
    <w:nsid w:val="68FF522C"/>
    <w:multiLevelType w:val="singleLevel"/>
    <w:tmpl w:val="AEDA683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F696D9B"/>
    <w:multiLevelType w:val="singleLevel"/>
    <w:tmpl w:val="5512056C"/>
    <w:lvl w:ilvl="0">
      <w:start w:val="1"/>
      <w:numFmt w:val="lowerLetter"/>
      <w:lvlText w:val="%1)"/>
      <w:lvlJc w:val="left"/>
      <w:pPr>
        <w:tabs>
          <w:tab w:val="num" w:pos="360"/>
        </w:tabs>
        <w:ind w:left="360" w:hanging="360"/>
      </w:pPr>
      <w:rPr>
        <w:rFonts w:hint="default"/>
      </w:rPr>
    </w:lvl>
  </w:abstractNum>
  <w:abstractNum w:abstractNumId="14" w15:restartNumberingAfterBreak="0">
    <w:nsid w:val="7A06065A"/>
    <w:multiLevelType w:val="singleLevel"/>
    <w:tmpl w:val="AEDA683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AD91866"/>
    <w:multiLevelType w:val="singleLevel"/>
    <w:tmpl w:val="5B4A8CBC"/>
    <w:lvl w:ilvl="0">
      <w:start w:val="1"/>
      <w:numFmt w:val="lowerLetter"/>
      <w:lvlText w:val="%1)"/>
      <w:lvlJc w:val="left"/>
      <w:pPr>
        <w:tabs>
          <w:tab w:val="num" w:pos="360"/>
        </w:tabs>
        <w:ind w:left="360" w:hanging="360"/>
      </w:pPr>
      <w:rPr>
        <w:rFonts w:hint="default"/>
        <w:b/>
        <w:bCs/>
      </w:rPr>
    </w:lvl>
  </w:abstractNum>
  <w:num w:numId="1">
    <w:abstractNumId w:val="7"/>
  </w:num>
  <w:num w:numId="2">
    <w:abstractNumId w:val="12"/>
  </w:num>
  <w:num w:numId="3">
    <w:abstractNumId w:val="15"/>
  </w:num>
  <w:num w:numId="4">
    <w:abstractNumId w:val="5"/>
  </w:num>
  <w:num w:numId="5">
    <w:abstractNumId w:val="14"/>
  </w:num>
  <w:num w:numId="6">
    <w:abstractNumId w:val="2"/>
  </w:num>
  <w:num w:numId="7">
    <w:abstractNumId w:val="13"/>
  </w:num>
  <w:num w:numId="8">
    <w:abstractNumId w:val="10"/>
  </w:num>
  <w:num w:numId="9">
    <w:abstractNumId w:val="6"/>
  </w:num>
  <w:num w:numId="10">
    <w:abstractNumId w:val="3"/>
  </w:num>
  <w:num w:numId="11">
    <w:abstractNumId w:val="9"/>
  </w:num>
  <w:num w:numId="12">
    <w:abstractNumId w:val="0"/>
  </w:num>
  <w:num w:numId="13">
    <w:abstractNumId w:val="8"/>
  </w:num>
  <w:num w:numId="14">
    <w:abstractNumId w:val="1"/>
  </w:num>
  <w:num w:numId="15">
    <w:abstractNumId w:val="11"/>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8F"/>
    <w:rsid w:val="00502D49"/>
    <w:rsid w:val="0051035D"/>
    <w:rsid w:val="007016E5"/>
    <w:rsid w:val="007D2C30"/>
    <w:rsid w:val="007F0B34"/>
    <w:rsid w:val="00B36D98"/>
    <w:rsid w:val="00D1198F"/>
    <w:rsid w:val="00D22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52F0"/>
  <w15:chartTrackingRefBased/>
  <w15:docId w15:val="{A19C5E1E-42E3-4601-AD19-2764D992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1198F"/>
    <w:pPr>
      <w:autoSpaceDE w:val="0"/>
      <w:autoSpaceDN w:val="0"/>
    </w:pPr>
    <w:rPr>
      <w:rFonts w:ascii="Calibri" w:eastAsiaTheme="minorEastAsia" w:hAnsi="Calibri" w:cs="Calibri"/>
      <w:lang w:eastAsia="pl-PL"/>
    </w:rPr>
  </w:style>
  <w:style w:type="paragraph" w:styleId="Nagwek1">
    <w:name w:val="heading 1"/>
    <w:basedOn w:val="Normalny"/>
    <w:next w:val="Normalny"/>
    <w:link w:val="Nagwek1Znak"/>
    <w:uiPriority w:val="99"/>
    <w:qFormat/>
    <w:rsid w:val="00D1198F"/>
    <w:pPr>
      <w:keepNext/>
      <w:spacing w:after="0" w:line="240" w:lineRule="auto"/>
      <w:outlineLvl w:val="0"/>
    </w:pPr>
    <w:rPr>
      <w:rFonts w:ascii="Arial" w:hAnsi="Arial" w:cs="Arial"/>
      <w:sz w:val="28"/>
      <w:szCs w:val="28"/>
    </w:rPr>
  </w:style>
  <w:style w:type="paragraph" w:styleId="Nagwek2">
    <w:name w:val="heading 2"/>
    <w:basedOn w:val="Normalny"/>
    <w:next w:val="Normalny"/>
    <w:link w:val="Nagwek2Znak"/>
    <w:uiPriority w:val="99"/>
    <w:qFormat/>
    <w:rsid w:val="00D1198F"/>
    <w:pPr>
      <w:keepNext/>
      <w:spacing w:after="0" w:line="240" w:lineRule="auto"/>
      <w:outlineLvl w:val="1"/>
    </w:pPr>
    <w:rPr>
      <w:rFonts w:ascii="Arial" w:hAnsi="Arial" w:cs="Arial"/>
      <w:b/>
      <w:bCs/>
      <w:color w:val="0000FF"/>
      <w:sz w:val="24"/>
      <w:szCs w:val="24"/>
      <w:u w:val="single"/>
    </w:rPr>
  </w:style>
  <w:style w:type="paragraph" w:styleId="Nagwek3">
    <w:name w:val="heading 3"/>
    <w:basedOn w:val="Normalny"/>
    <w:next w:val="Normalny"/>
    <w:link w:val="Nagwek3Znak"/>
    <w:uiPriority w:val="99"/>
    <w:qFormat/>
    <w:rsid w:val="00D1198F"/>
    <w:pPr>
      <w:keepNext/>
      <w:spacing w:after="0" w:line="240" w:lineRule="auto"/>
      <w:jc w:val="center"/>
      <w:outlineLvl w:val="2"/>
    </w:pPr>
    <w:rPr>
      <w:rFonts w:ascii="Arial" w:hAnsi="Arial" w:cs="Arial"/>
      <w:b/>
      <w:bCs/>
      <w:color w:val="808000"/>
      <w:u w:val="single"/>
    </w:rPr>
  </w:style>
  <w:style w:type="paragraph" w:styleId="Nagwek4">
    <w:name w:val="heading 4"/>
    <w:basedOn w:val="Normalny"/>
    <w:next w:val="Normalny"/>
    <w:link w:val="Nagwek4Znak"/>
    <w:uiPriority w:val="99"/>
    <w:qFormat/>
    <w:rsid w:val="00D1198F"/>
    <w:pPr>
      <w:keepNext/>
      <w:spacing w:after="0" w:line="240" w:lineRule="auto"/>
      <w:jc w:val="center"/>
      <w:outlineLvl w:val="3"/>
    </w:pPr>
    <w:rPr>
      <w:b/>
      <w:bCs/>
      <w:sz w:val="28"/>
      <w:szCs w:val="28"/>
      <w:u w:val="single"/>
    </w:rPr>
  </w:style>
  <w:style w:type="paragraph" w:styleId="Nagwek5">
    <w:name w:val="heading 5"/>
    <w:basedOn w:val="Normalny"/>
    <w:next w:val="Normalny"/>
    <w:link w:val="Nagwek5Znak"/>
    <w:uiPriority w:val="99"/>
    <w:qFormat/>
    <w:rsid w:val="00D1198F"/>
    <w:pPr>
      <w:keepNext/>
      <w:spacing w:after="0" w:line="240" w:lineRule="auto"/>
      <w:outlineLvl w:val="4"/>
    </w:pPr>
    <w:rPr>
      <w:rFonts w:ascii="Arial" w:hAnsi="Arial" w:cs="Arial"/>
      <w:b/>
      <w:bCs/>
      <w:sz w:val="18"/>
      <w:szCs w:val="18"/>
    </w:rPr>
  </w:style>
  <w:style w:type="paragraph" w:styleId="Nagwek6">
    <w:name w:val="heading 6"/>
    <w:basedOn w:val="Normalny"/>
    <w:next w:val="Normalny"/>
    <w:link w:val="Nagwek6Znak"/>
    <w:uiPriority w:val="99"/>
    <w:qFormat/>
    <w:rsid w:val="00D1198F"/>
    <w:pPr>
      <w:keepNext/>
      <w:spacing w:after="0" w:line="240" w:lineRule="auto"/>
      <w:outlineLvl w:val="5"/>
    </w:pPr>
    <w:rPr>
      <w:rFonts w:ascii="Arial" w:hAnsi="Arial" w:cs="Arial"/>
      <w:b/>
      <w:bCs/>
      <w:color w:val="808000"/>
      <w:sz w:val="18"/>
      <w:szCs w:val="18"/>
    </w:rPr>
  </w:style>
  <w:style w:type="paragraph" w:styleId="Nagwek7">
    <w:name w:val="heading 7"/>
    <w:basedOn w:val="Normalny"/>
    <w:next w:val="Normalny"/>
    <w:link w:val="Nagwek7Znak"/>
    <w:uiPriority w:val="99"/>
    <w:qFormat/>
    <w:rsid w:val="00D1198F"/>
    <w:pPr>
      <w:keepNext/>
      <w:spacing w:after="0" w:line="240" w:lineRule="auto"/>
      <w:outlineLvl w:val="6"/>
    </w:pPr>
    <w:rPr>
      <w:rFonts w:ascii="Arial" w:hAnsi="Arial" w:cs="Arial"/>
      <w:b/>
      <w:bCs/>
    </w:rPr>
  </w:style>
  <w:style w:type="paragraph" w:styleId="Nagwek8">
    <w:name w:val="heading 8"/>
    <w:basedOn w:val="Normalny"/>
    <w:next w:val="Normalny"/>
    <w:link w:val="Nagwek8Znak"/>
    <w:uiPriority w:val="99"/>
    <w:qFormat/>
    <w:rsid w:val="00D1198F"/>
    <w:pPr>
      <w:keepNext/>
      <w:tabs>
        <w:tab w:val="left" w:pos="426"/>
      </w:tabs>
      <w:spacing w:after="0" w:line="240" w:lineRule="auto"/>
      <w:outlineLvl w:val="7"/>
    </w:pPr>
    <w:rPr>
      <w:rFonts w:ascii="Arial" w:hAnsi="Arial" w:cs="Arial"/>
      <w:b/>
      <w:bCs/>
      <w:color w:val="808000"/>
      <w:sz w:val="24"/>
      <w:szCs w:val="24"/>
      <w:u w:val="single"/>
    </w:rPr>
  </w:style>
  <w:style w:type="paragraph" w:styleId="Nagwek9">
    <w:name w:val="heading 9"/>
    <w:basedOn w:val="Normalny"/>
    <w:next w:val="Normalny"/>
    <w:link w:val="Nagwek9Znak"/>
    <w:uiPriority w:val="99"/>
    <w:qFormat/>
    <w:rsid w:val="00D1198F"/>
    <w:pPr>
      <w:keepNext/>
      <w:spacing w:after="0" w:line="240" w:lineRule="auto"/>
      <w:jc w:val="both"/>
      <w:outlineLvl w:val="8"/>
    </w:pPr>
    <w:rPr>
      <w:rFonts w:ascii="Arial" w:hAnsi="Arial" w:cs="Arial"/>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1198F"/>
    <w:rPr>
      <w:rFonts w:ascii="Arial" w:eastAsiaTheme="minorEastAsia" w:hAnsi="Arial" w:cs="Arial"/>
      <w:sz w:val="28"/>
      <w:szCs w:val="28"/>
      <w:lang w:eastAsia="pl-PL"/>
    </w:rPr>
  </w:style>
  <w:style w:type="character" w:customStyle="1" w:styleId="Nagwek2Znak">
    <w:name w:val="Nagłówek 2 Znak"/>
    <w:basedOn w:val="Domylnaczcionkaakapitu"/>
    <w:link w:val="Nagwek2"/>
    <w:uiPriority w:val="99"/>
    <w:rsid w:val="00D1198F"/>
    <w:rPr>
      <w:rFonts w:ascii="Arial" w:eastAsiaTheme="minorEastAsia" w:hAnsi="Arial" w:cs="Arial"/>
      <w:b/>
      <w:bCs/>
      <w:color w:val="0000FF"/>
      <w:sz w:val="24"/>
      <w:szCs w:val="24"/>
      <w:u w:val="single"/>
      <w:lang w:eastAsia="pl-PL"/>
    </w:rPr>
  </w:style>
  <w:style w:type="character" w:customStyle="1" w:styleId="Nagwek3Znak">
    <w:name w:val="Nagłówek 3 Znak"/>
    <w:basedOn w:val="Domylnaczcionkaakapitu"/>
    <w:link w:val="Nagwek3"/>
    <w:uiPriority w:val="99"/>
    <w:rsid w:val="00D1198F"/>
    <w:rPr>
      <w:rFonts w:ascii="Arial" w:eastAsiaTheme="minorEastAsia" w:hAnsi="Arial" w:cs="Arial"/>
      <w:b/>
      <w:bCs/>
      <w:color w:val="808000"/>
      <w:u w:val="single"/>
      <w:lang w:eastAsia="pl-PL"/>
    </w:rPr>
  </w:style>
  <w:style w:type="character" w:customStyle="1" w:styleId="Nagwek4Znak">
    <w:name w:val="Nagłówek 4 Znak"/>
    <w:basedOn w:val="Domylnaczcionkaakapitu"/>
    <w:link w:val="Nagwek4"/>
    <w:uiPriority w:val="99"/>
    <w:rsid w:val="00D1198F"/>
    <w:rPr>
      <w:rFonts w:ascii="Calibri" w:eastAsiaTheme="minorEastAsia" w:hAnsi="Calibri" w:cs="Calibri"/>
      <w:b/>
      <w:bCs/>
      <w:sz w:val="28"/>
      <w:szCs w:val="28"/>
      <w:u w:val="single"/>
      <w:lang w:eastAsia="pl-PL"/>
    </w:rPr>
  </w:style>
  <w:style w:type="character" w:customStyle="1" w:styleId="Nagwek5Znak">
    <w:name w:val="Nagłówek 5 Znak"/>
    <w:basedOn w:val="Domylnaczcionkaakapitu"/>
    <w:link w:val="Nagwek5"/>
    <w:uiPriority w:val="99"/>
    <w:rsid w:val="00D1198F"/>
    <w:rPr>
      <w:rFonts w:ascii="Arial" w:eastAsiaTheme="minorEastAsia" w:hAnsi="Arial" w:cs="Arial"/>
      <w:b/>
      <w:bCs/>
      <w:sz w:val="18"/>
      <w:szCs w:val="18"/>
      <w:lang w:eastAsia="pl-PL"/>
    </w:rPr>
  </w:style>
  <w:style w:type="character" w:customStyle="1" w:styleId="Nagwek6Znak">
    <w:name w:val="Nagłówek 6 Znak"/>
    <w:basedOn w:val="Domylnaczcionkaakapitu"/>
    <w:link w:val="Nagwek6"/>
    <w:uiPriority w:val="99"/>
    <w:rsid w:val="00D1198F"/>
    <w:rPr>
      <w:rFonts w:ascii="Arial" w:eastAsiaTheme="minorEastAsia" w:hAnsi="Arial" w:cs="Arial"/>
      <w:b/>
      <w:bCs/>
      <w:color w:val="808000"/>
      <w:sz w:val="18"/>
      <w:szCs w:val="18"/>
      <w:lang w:eastAsia="pl-PL"/>
    </w:rPr>
  </w:style>
  <w:style w:type="character" w:customStyle="1" w:styleId="Nagwek7Znak">
    <w:name w:val="Nagłówek 7 Znak"/>
    <w:basedOn w:val="Domylnaczcionkaakapitu"/>
    <w:link w:val="Nagwek7"/>
    <w:uiPriority w:val="99"/>
    <w:rsid w:val="00D1198F"/>
    <w:rPr>
      <w:rFonts w:ascii="Arial" w:eastAsiaTheme="minorEastAsia" w:hAnsi="Arial" w:cs="Arial"/>
      <w:b/>
      <w:bCs/>
      <w:lang w:eastAsia="pl-PL"/>
    </w:rPr>
  </w:style>
  <w:style w:type="character" w:customStyle="1" w:styleId="Nagwek8Znak">
    <w:name w:val="Nagłówek 8 Znak"/>
    <w:basedOn w:val="Domylnaczcionkaakapitu"/>
    <w:link w:val="Nagwek8"/>
    <w:uiPriority w:val="99"/>
    <w:rsid w:val="00D1198F"/>
    <w:rPr>
      <w:rFonts w:ascii="Arial" w:eastAsiaTheme="minorEastAsia" w:hAnsi="Arial" w:cs="Arial"/>
      <w:b/>
      <w:bCs/>
      <w:color w:val="808000"/>
      <w:sz w:val="24"/>
      <w:szCs w:val="24"/>
      <w:u w:val="single"/>
      <w:lang w:eastAsia="pl-PL"/>
    </w:rPr>
  </w:style>
  <w:style w:type="character" w:customStyle="1" w:styleId="Nagwek9Znak">
    <w:name w:val="Nagłówek 9 Znak"/>
    <w:basedOn w:val="Domylnaczcionkaakapitu"/>
    <w:link w:val="Nagwek9"/>
    <w:uiPriority w:val="99"/>
    <w:rsid w:val="00D1198F"/>
    <w:rPr>
      <w:rFonts w:ascii="Arial" w:eastAsiaTheme="minorEastAsia" w:hAnsi="Arial" w:cs="Arial"/>
      <w:b/>
      <w:bCs/>
      <w:sz w:val="18"/>
      <w:szCs w:val="18"/>
      <w:lang w:eastAsia="pl-PL"/>
    </w:rPr>
  </w:style>
  <w:style w:type="paragraph" w:styleId="Tekstpodstawowy">
    <w:name w:val="Body Text"/>
    <w:basedOn w:val="Normalny"/>
    <w:link w:val="TekstpodstawowyZnak"/>
    <w:uiPriority w:val="99"/>
    <w:rsid w:val="00D1198F"/>
    <w:rPr>
      <w:b/>
      <w:bCs/>
    </w:rPr>
  </w:style>
  <w:style w:type="character" w:customStyle="1" w:styleId="TekstpodstawowyZnak">
    <w:name w:val="Tekst podstawowy Znak"/>
    <w:basedOn w:val="Domylnaczcionkaakapitu"/>
    <w:link w:val="Tekstpodstawowy"/>
    <w:uiPriority w:val="99"/>
    <w:rsid w:val="00D1198F"/>
    <w:rPr>
      <w:rFonts w:ascii="Calibri" w:eastAsiaTheme="minorEastAsia" w:hAnsi="Calibri" w:cs="Calibri"/>
      <w:b/>
      <w:bCs/>
      <w:lang w:eastAsia="pl-PL"/>
    </w:rPr>
  </w:style>
  <w:style w:type="paragraph" w:styleId="Tekstpodstawowy2">
    <w:name w:val="Body Text 2"/>
    <w:basedOn w:val="Normalny"/>
    <w:link w:val="Tekstpodstawowy2Znak"/>
    <w:uiPriority w:val="99"/>
    <w:rsid w:val="00D1198F"/>
    <w:pPr>
      <w:spacing w:after="0" w:line="240" w:lineRule="auto"/>
      <w:jc w:val="both"/>
    </w:pPr>
    <w:rPr>
      <w:rFonts w:ascii="Arial" w:hAnsi="Arial" w:cs="Arial"/>
      <w:sz w:val="18"/>
      <w:szCs w:val="18"/>
    </w:rPr>
  </w:style>
  <w:style w:type="character" w:customStyle="1" w:styleId="Tekstpodstawowy2Znak">
    <w:name w:val="Tekst podstawowy 2 Znak"/>
    <w:basedOn w:val="Domylnaczcionkaakapitu"/>
    <w:link w:val="Tekstpodstawowy2"/>
    <w:uiPriority w:val="99"/>
    <w:rsid w:val="00D1198F"/>
    <w:rPr>
      <w:rFonts w:ascii="Arial" w:eastAsiaTheme="minorEastAsia" w:hAnsi="Arial" w:cs="Arial"/>
      <w:sz w:val="18"/>
      <w:szCs w:val="18"/>
      <w:lang w:eastAsia="pl-PL"/>
    </w:rPr>
  </w:style>
  <w:style w:type="paragraph" w:styleId="Tekstpodstawowy3">
    <w:name w:val="Body Text 3"/>
    <w:basedOn w:val="Normalny"/>
    <w:link w:val="Tekstpodstawowy3Znak"/>
    <w:uiPriority w:val="99"/>
    <w:rsid w:val="00D1198F"/>
    <w:pPr>
      <w:spacing w:after="0" w:line="240" w:lineRule="auto"/>
    </w:pPr>
    <w:rPr>
      <w:rFonts w:ascii="Arial" w:hAnsi="Arial" w:cs="Arial"/>
      <w:b/>
      <w:bCs/>
      <w:sz w:val="24"/>
      <w:szCs w:val="24"/>
      <w:u w:val="single"/>
    </w:rPr>
  </w:style>
  <w:style w:type="character" w:customStyle="1" w:styleId="Tekstpodstawowy3Znak">
    <w:name w:val="Tekst podstawowy 3 Znak"/>
    <w:basedOn w:val="Domylnaczcionkaakapitu"/>
    <w:link w:val="Tekstpodstawowy3"/>
    <w:uiPriority w:val="99"/>
    <w:rsid w:val="00D1198F"/>
    <w:rPr>
      <w:rFonts w:ascii="Arial" w:eastAsiaTheme="minorEastAsia" w:hAnsi="Arial" w:cs="Arial"/>
      <w:b/>
      <w:bCs/>
      <w:sz w:val="24"/>
      <w:szCs w:val="24"/>
      <w:u w:val="single"/>
      <w:lang w:eastAsia="pl-PL"/>
    </w:rPr>
  </w:style>
  <w:style w:type="paragraph" w:customStyle="1" w:styleId="Default">
    <w:name w:val="Default"/>
    <w:uiPriority w:val="99"/>
    <w:rsid w:val="00D1198F"/>
    <w:pPr>
      <w:autoSpaceDE w:val="0"/>
      <w:autoSpaceDN w:val="0"/>
      <w:spacing w:after="0" w:line="240" w:lineRule="auto"/>
    </w:pPr>
    <w:rPr>
      <w:rFonts w:ascii="Calibri" w:eastAsiaTheme="minorEastAsia" w:hAnsi="Calibri" w:cs="Calibri"/>
      <w:color w:val="000000"/>
      <w:sz w:val="24"/>
      <w:szCs w:val="24"/>
      <w:lang w:eastAsia="pl-PL"/>
    </w:rPr>
  </w:style>
  <w:style w:type="paragraph" w:styleId="Tytu">
    <w:name w:val="Title"/>
    <w:basedOn w:val="Normalny"/>
    <w:link w:val="TytuZnak"/>
    <w:uiPriority w:val="99"/>
    <w:qFormat/>
    <w:rsid w:val="00D1198F"/>
    <w:pPr>
      <w:spacing w:after="0" w:line="240" w:lineRule="auto"/>
      <w:jc w:val="center"/>
    </w:pPr>
    <w:rPr>
      <w:rFonts w:ascii="Arial" w:hAnsi="Arial" w:cs="Arial"/>
      <w:b/>
      <w:bCs/>
      <w:sz w:val="28"/>
      <w:szCs w:val="28"/>
      <w:u w:val="single"/>
    </w:rPr>
  </w:style>
  <w:style w:type="character" w:customStyle="1" w:styleId="TytuZnak">
    <w:name w:val="Tytuł Znak"/>
    <w:basedOn w:val="Domylnaczcionkaakapitu"/>
    <w:link w:val="Tytu"/>
    <w:uiPriority w:val="99"/>
    <w:rsid w:val="00D1198F"/>
    <w:rPr>
      <w:rFonts w:ascii="Arial" w:eastAsiaTheme="minorEastAsia" w:hAnsi="Arial" w:cs="Arial"/>
      <w:b/>
      <w:bCs/>
      <w:sz w:val="28"/>
      <w:szCs w:val="28"/>
      <w:u w:val="single"/>
      <w:lang w:eastAsia="pl-PL"/>
    </w:rPr>
  </w:style>
  <w:style w:type="paragraph" w:styleId="Stopka">
    <w:name w:val="footer"/>
    <w:basedOn w:val="Normalny"/>
    <w:link w:val="StopkaZnak"/>
    <w:uiPriority w:val="99"/>
    <w:rsid w:val="00D1198F"/>
    <w:pPr>
      <w:tabs>
        <w:tab w:val="center" w:pos="4536"/>
        <w:tab w:val="right" w:pos="9072"/>
      </w:tabs>
    </w:pPr>
  </w:style>
  <w:style w:type="character" w:customStyle="1" w:styleId="StopkaZnak">
    <w:name w:val="Stopka Znak"/>
    <w:basedOn w:val="Domylnaczcionkaakapitu"/>
    <w:link w:val="Stopka"/>
    <w:uiPriority w:val="99"/>
    <w:rsid w:val="00D1198F"/>
    <w:rPr>
      <w:rFonts w:ascii="Calibri" w:eastAsiaTheme="minorEastAsia" w:hAnsi="Calibri" w:cs="Calibri"/>
      <w:lang w:eastAsia="pl-PL"/>
    </w:rPr>
  </w:style>
  <w:style w:type="character" w:styleId="Numerstrony">
    <w:name w:val="page number"/>
    <w:basedOn w:val="Domylnaczcionkaakapitu"/>
    <w:uiPriority w:val="99"/>
    <w:rsid w:val="00D1198F"/>
  </w:style>
  <w:style w:type="paragraph" w:styleId="Nagwek">
    <w:name w:val="header"/>
    <w:basedOn w:val="Normalny"/>
    <w:link w:val="NagwekZnak"/>
    <w:uiPriority w:val="99"/>
    <w:rsid w:val="00D1198F"/>
    <w:pPr>
      <w:tabs>
        <w:tab w:val="center" w:pos="4536"/>
        <w:tab w:val="right" w:pos="9072"/>
      </w:tabs>
    </w:pPr>
  </w:style>
  <w:style w:type="character" w:customStyle="1" w:styleId="NagwekZnak">
    <w:name w:val="Nagłówek Znak"/>
    <w:basedOn w:val="Domylnaczcionkaakapitu"/>
    <w:link w:val="Nagwek"/>
    <w:uiPriority w:val="99"/>
    <w:rsid w:val="00D1198F"/>
    <w:rPr>
      <w:rFonts w:ascii="Calibri" w:eastAsiaTheme="minorEastAsia" w:hAnsi="Calibri" w:cs="Calibri"/>
      <w:lang w:eastAsia="pl-PL"/>
    </w:rPr>
  </w:style>
  <w:style w:type="paragraph" w:styleId="Tekstpodstawowywcity2">
    <w:name w:val="Body Text Indent 2"/>
    <w:basedOn w:val="Normalny"/>
    <w:link w:val="Tekstpodstawowywcity2Znak"/>
    <w:uiPriority w:val="99"/>
    <w:rsid w:val="00D1198F"/>
    <w:pPr>
      <w:spacing w:after="0" w:line="240" w:lineRule="auto"/>
      <w:ind w:left="360"/>
      <w:jc w:val="both"/>
    </w:pPr>
    <w:rPr>
      <w:rFonts w:ascii="Arial" w:hAnsi="Arial" w:cs="Arial"/>
      <w:sz w:val="18"/>
      <w:szCs w:val="18"/>
    </w:rPr>
  </w:style>
  <w:style w:type="character" w:customStyle="1" w:styleId="Tekstpodstawowywcity2Znak">
    <w:name w:val="Tekst podstawowy wcięty 2 Znak"/>
    <w:basedOn w:val="Domylnaczcionkaakapitu"/>
    <w:link w:val="Tekstpodstawowywcity2"/>
    <w:uiPriority w:val="99"/>
    <w:rsid w:val="00D1198F"/>
    <w:rPr>
      <w:rFonts w:ascii="Arial" w:eastAsiaTheme="minorEastAsia" w:hAnsi="Arial" w:cs="Arial"/>
      <w:sz w:val="18"/>
      <w:szCs w:val="18"/>
      <w:lang w:eastAsia="pl-PL"/>
    </w:rPr>
  </w:style>
  <w:style w:type="paragraph" w:styleId="Tekstpodstawowywcity3">
    <w:name w:val="Body Text Indent 3"/>
    <w:basedOn w:val="Normalny"/>
    <w:link w:val="Tekstpodstawowywcity3Znak"/>
    <w:uiPriority w:val="99"/>
    <w:rsid w:val="00D1198F"/>
    <w:pPr>
      <w:tabs>
        <w:tab w:val="left" w:pos="426"/>
      </w:tabs>
      <w:spacing w:after="0" w:line="240" w:lineRule="auto"/>
      <w:ind w:left="426" w:hanging="426"/>
      <w:jc w:val="both"/>
    </w:pPr>
    <w:rPr>
      <w:rFonts w:ascii="Arial" w:hAnsi="Arial" w:cs="Arial"/>
      <w:i/>
      <w:iCs/>
      <w:sz w:val="18"/>
      <w:szCs w:val="18"/>
    </w:rPr>
  </w:style>
  <w:style w:type="character" w:customStyle="1" w:styleId="Tekstpodstawowywcity3Znak">
    <w:name w:val="Tekst podstawowy wcięty 3 Znak"/>
    <w:basedOn w:val="Domylnaczcionkaakapitu"/>
    <w:link w:val="Tekstpodstawowywcity3"/>
    <w:uiPriority w:val="99"/>
    <w:rsid w:val="00D1198F"/>
    <w:rPr>
      <w:rFonts w:ascii="Arial" w:eastAsiaTheme="minorEastAsia" w:hAnsi="Arial" w:cs="Arial"/>
      <w:i/>
      <w:iCs/>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2721</Words>
  <Characters>16328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Mendyk</dc:creator>
  <cp:keywords/>
  <dc:description/>
  <cp:lastModifiedBy>Dariusz Mendyk</cp:lastModifiedBy>
  <cp:revision>2</cp:revision>
  <dcterms:created xsi:type="dcterms:W3CDTF">2024-09-26T13:00:00Z</dcterms:created>
  <dcterms:modified xsi:type="dcterms:W3CDTF">2024-09-26T13:19:00Z</dcterms:modified>
</cp:coreProperties>
</file>