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DB" w:rsidRDefault="007E1CDB" w:rsidP="007E1CDB">
      <w:pPr>
        <w:pStyle w:val="Nagwek1"/>
        <w:tabs>
          <w:tab w:val="left" w:pos="426"/>
        </w:tabs>
        <w:jc w:val="both"/>
        <w:rPr>
          <w:b/>
          <w:bCs/>
          <w:color w:val="808000"/>
          <w:sz w:val="24"/>
          <w:szCs w:val="24"/>
        </w:rPr>
      </w:pPr>
      <w:r>
        <w:rPr>
          <w:b/>
          <w:bCs/>
          <w:color w:val="808000"/>
          <w:sz w:val="24"/>
          <w:szCs w:val="24"/>
        </w:rPr>
        <w:t>II.2</w:t>
      </w:r>
      <w:r>
        <w:rPr>
          <w:b/>
          <w:bCs/>
          <w:color w:val="808000"/>
          <w:sz w:val="24"/>
          <w:szCs w:val="24"/>
        </w:rPr>
        <w:tab/>
      </w:r>
      <w:r>
        <w:rPr>
          <w:b/>
          <w:bCs/>
          <w:color w:val="808000"/>
          <w:sz w:val="24"/>
          <w:szCs w:val="24"/>
          <w:u w:val="single"/>
        </w:rPr>
        <w:t>INWESTYCJE PLANOWANE BEZ DECYZJI LOKALIZACYJNEJ</w:t>
      </w:r>
    </w:p>
    <w:p w:rsidR="007E1CDB" w:rsidRDefault="007E1CDB" w:rsidP="007E1CDB">
      <w:pPr>
        <w:spacing w:after="0" w:line="240" w:lineRule="auto"/>
        <w:jc w:val="both"/>
      </w:pPr>
    </w:p>
    <w:p w:rsidR="007E1CDB" w:rsidRDefault="007E1CDB" w:rsidP="007E1CDB">
      <w:pPr>
        <w:pStyle w:val="Tekstpodstawowy"/>
        <w:spacing w:after="0" w:line="240" w:lineRule="auto"/>
        <w:jc w:val="center"/>
        <w:rPr>
          <w:rFonts w:ascii="Arial" w:hAnsi="Arial" w:cs="Arial"/>
          <w:color w:val="800000"/>
          <w:sz w:val="24"/>
          <w:szCs w:val="24"/>
        </w:rPr>
      </w:pPr>
      <w:r>
        <w:rPr>
          <w:rFonts w:ascii="Arial" w:hAnsi="Arial" w:cs="Arial"/>
          <w:color w:val="800000"/>
          <w:sz w:val="24"/>
          <w:szCs w:val="24"/>
        </w:rPr>
        <w:t xml:space="preserve">10. Budowa domu studenckiego w miejscu po wyburzeniu pawilonu </w:t>
      </w:r>
      <w:r>
        <w:rPr>
          <w:rFonts w:ascii="Arial" w:hAnsi="Arial" w:cs="Arial"/>
          <w:color w:val="800000"/>
          <w:sz w:val="24"/>
          <w:szCs w:val="24"/>
        </w:rPr>
        <w:br/>
        <w:t>handlowo-usługowego “Lewiatan”:</w:t>
      </w:r>
    </w:p>
    <w:p w:rsidR="007E1CDB" w:rsidRDefault="007E1CDB" w:rsidP="007E1CDB">
      <w:pPr>
        <w:pStyle w:val="Tekstpodstawowy"/>
        <w:spacing w:after="0" w:line="240" w:lineRule="auto"/>
        <w:jc w:val="both"/>
        <w:rPr>
          <w:rFonts w:ascii="Arial" w:hAnsi="Arial" w:cs="Arial"/>
          <w:sz w:val="18"/>
          <w:szCs w:val="18"/>
          <w:u w:val="single"/>
        </w:rPr>
      </w:pPr>
    </w:p>
    <w:p w:rsidR="007E1CDB" w:rsidRDefault="007E1CDB" w:rsidP="007E1CDB">
      <w:pPr>
        <w:pStyle w:val="Tekstpodstawowy"/>
        <w:numPr>
          <w:ilvl w:val="0"/>
          <w:numId w:val="2"/>
        </w:numPr>
        <w:spacing w:after="0" w:line="240" w:lineRule="auto"/>
        <w:jc w:val="both"/>
        <w:rPr>
          <w:rFonts w:ascii="Arial" w:hAnsi="Arial" w:cs="Arial"/>
          <w:b w:val="0"/>
          <w:bCs w:val="0"/>
          <w:sz w:val="18"/>
          <w:szCs w:val="18"/>
        </w:rPr>
      </w:pPr>
      <w:r>
        <w:rPr>
          <w:rFonts w:ascii="Arial" w:hAnsi="Arial" w:cs="Arial"/>
          <w:sz w:val="18"/>
          <w:szCs w:val="18"/>
        </w:rPr>
        <w:t xml:space="preserve">położenie: </w:t>
      </w:r>
      <w:r>
        <w:rPr>
          <w:rFonts w:ascii="Arial" w:hAnsi="Arial" w:cs="Arial"/>
          <w:b w:val="0"/>
          <w:bCs w:val="0"/>
          <w:sz w:val="18"/>
          <w:szCs w:val="18"/>
        </w:rPr>
        <w:t>obszar planistyczny 4UN, rejon ul. Budryka – ul. Nawojki</w:t>
      </w:r>
    </w:p>
    <w:p w:rsidR="007E1CDB" w:rsidRDefault="007E1CDB" w:rsidP="007E1CDB">
      <w:pPr>
        <w:pStyle w:val="Tekstpodstawowy"/>
        <w:spacing w:after="0" w:line="240" w:lineRule="auto"/>
        <w:jc w:val="both"/>
        <w:rPr>
          <w:rFonts w:ascii="Arial" w:hAnsi="Arial" w:cs="Arial"/>
          <w:b w:val="0"/>
          <w:bCs w:val="0"/>
          <w:sz w:val="18"/>
          <w:szCs w:val="18"/>
        </w:rPr>
      </w:pPr>
    </w:p>
    <w:p w:rsidR="007E1CDB" w:rsidRDefault="007E1CDB" w:rsidP="007E1CDB">
      <w:pPr>
        <w:pStyle w:val="Tekstpodstawowy"/>
        <w:numPr>
          <w:ilvl w:val="0"/>
          <w:numId w:val="2"/>
        </w:numPr>
        <w:spacing w:after="0" w:line="240" w:lineRule="auto"/>
        <w:jc w:val="both"/>
        <w:rPr>
          <w:rFonts w:ascii="Arial" w:hAnsi="Arial" w:cs="Arial"/>
          <w:b w:val="0"/>
          <w:bCs w:val="0"/>
          <w:sz w:val="18"/>
          <w:szCs w:val="18"/>
        </w:rPr>
      </w:pPr>
      <w:r>
        <w:rPr>
          <w:rFonts w:ascii="Arial" w:hAnsi="Arial" w:cs="Arial"/>
          <w:sz w:val="18"/>
          <w:szCs w:val="18"/>
        </w:rPr>
        <w:t>opis inwestycji:</w:t>
      </w:r>
    </w:p>
    <w:p w:rsidR="007E1CDB" w:rsidRDefault="007E1CDB" w:rsidP="007E1CDB">
      <w:pPr>
        <w:pStyle w:val="Tekstpodstawowy"/>
        <w:numPr>
          <w:ilvl w:val="0"/>
          <w:numId w:val="1"/>
        </w:numPr>
        <w:spacing w:after="0" w:line="240" w:lineRule="auto"/>
        <w:jc w:val="both"/>
        <w:rPr>
          <w:rFonts w:ascii="Arial" w:hAnsi="Arial" w:cs="Arial"/>
          <w:b w:val="0"/>
          <w:bCs w:val="0"/>
          <w:sz w:val="18"/>
          <w:szCs w:val="18"/>
        </w:rPr>
      </w:pPr>
      <w:r>
        <w:rPr>
          <w:rFonts w:ascii="Arial" w:hAnsi="Arial" w:cs="Arial"/>
          <w:b w:val="0"/>
          <w:bCs w:val="0"/>
          <w:sz w:val="18"/>
          <w:szCs w:val="18"/>
        </w:rPr>
        <w:t>16 kondygnacji nadziemnych, jedna podziemna</w:t>
      </w:r>
    </w:p>
    <w:p w:rsidR="007E1CDB" w:rsidRDefault="007E1CDB" w:rsidP="007E1CDB">
      <w:pPr>
        <w:numPr>
          <w:ilvl w:val="0"/>
          <w:numId w:val="3"/>
        </w:numPr>
        <w:spacing w:after="0" w:line="240" w:lineRule="auto"/>
        <w:jc w:val="both"/>
        <w:rPr>
          <w:rFonts w:ascii="Arial" w:hAnsi="Arial" w:cs="Arial"/>
          <w:sz w:val="18"/>
          <w:szCs w:val="18"/>
        </w:rPr>
      </w:pPr>
      <w:r>
        <w:rPr>
          <w:rFonts w:ascii="Arial" w:hAnsi="Arial" w:cs="Arial"/>
          <w:sz w:val="18"/>
          <w:szCs w:val="18"/>
        </w:rPr>
        <w:t>wysokość zabudowy: ok. 53 m</w:t>
      </w:r>
    </w:p>
    <w:p w:rsidR="007E1CDB" w:rsidRDefault="007E1CDB" w:rsidP="007E1CDB">
      <w:pPr>
        <w:numPr>
          <w:ilvl w:val="0"/>
          <w:numId w:val="3"/>
        </w:numPr>
        <w:spacing w:after="0" w:line="240" w:lineRule="auto"/>
        <w:jc w:val="both"/>
        <w:rPr>
          <w:rFonts w:ascii="Arial" w:hAnsi="Arial" w:cs="Arial"/>
          <w:snapToGrid w:val="0"/>
          <w:sz w:val="18"/>
          <w:szCs w:val="18"/>
        </w:rPr>
      </w:pPr>
      <w:r>
        <w:rPr>
          <w:rFonts w:ascii="Arial" w:hAnsi="Arial" w:cs="Arial"/>
          <w:snapToGrid w:val="0"/>
          <w:sz w:val="18"/>
          <w:szCs w:val="18"/>
        </w:rPr>
        <w:t>powierzchnia zabudowy: ok. 2025 m2</w:t>
      </w:r>
    </w:p>
    <w:p w:rsidR="007E1CDB" w:rsidRDefault="007E1CDB" w:rsidP="007E1CDB">
      <w:pPr>
        <w:numPr>
          <w:ilvl w:val="0"/>
          <w:numId w:val="3"/>
        </w:numPr>
        <w:spacing w:after="0" w:line="240" w:lineRule="auto"/>
        <w:jc w:val="both"/>
        <w:rPr>
          <w:rFonts w:ascii="Arial" w:hAnsi="Arial" w:cs="Arial"/>
          <w:snapToGrid w:val="0"/>
          <w:sz w:val="18"/>
          <w:szCs w:val="18"/>
        </w:rPr>
      </w:pPr>
      <w:r>
        <w:rPr>
          <w:rFonts w:ascii="Arial" w:hAnsi="Arial" w:cs="Arial"/>
          <w:snapToGrid w:val="0"/>
          <w:sz w:val="18"/>
          <w:szCs w:val="18"/>
        </w:rPr>
        <w:t>wymiary budynku: 45x45 m</w:t>
      </w:r>
    </w:p>
    <w:p w:rsidR="007E1CDB" w:rsidRDefault="007E1CDB" w:rsidP="007E1CDB">
      <w:pPr>
        <w:spacing w:after="0" w:line="240" w:lineRule="auto"/>
        <w:jc w:val="both"/>
        <w:rPr>
          <w:rFonts w:ascii="Arial" w:hAnsi="Arial" w:cs="Arial"/>
          <w:snapToGrid w:val="0"/>
          <w:sz w:val="18"/>
          <w:szCs w:val="18"/>
        </w:rPr>
      </w:pPr>
    </w:p>
    <w:p w:rsidR="007E1CDB" w:rsidRDefault="007E1CDB" w:rsidP="007E1CDB">
      <w:pPr>
        <w:numPr>
          <w:ilvl w:val="0"/>
          <w:numId w:val="2"/>
        </w:numPr>
        <w:spacing w:after="0" w:line="240" w:lineRule="auto"/>
        <w:jc w:val="both"/>
        <w:rPr>
          <w:rFonts w:ascii="Arial" w:hAnsi="Arial" w:cs="Arial"/>
          <w:snapToGrid w:val="0"/>
          <w:sz w:val="18"/>
          <w:szCs w:val="18"/>
        </w:rPr>
      </w:pPr>
      <w:r>
        <w:rPr>
          <w:rFonts w:ascii="Arial" w:hAnsi="Arial" w:cs="Arial"/>
          <w:b/>
          <w:bCs/>
          <w:snapToGrid w:val="0"/>
          <w:sz w:val="18"/>
          <w:szCs w:val="18"/>
        </w:rPr>
        <w:t>wnioski złożone do planu miejscowego pismem z dnia 16.11.2023 r.:</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2) Uwzględnienie w zapisach i parametrach MPZP, następujących planów:</w:t>
      </w:r>
    </w:p>
    <w:p w:rsidR="007E1CDB" w:rsidRDefault="007E1CDB" w:rsidP="007E1CDB">
      <w:pPr>
        <w:numPr>
          <w:ilvl w:val="0"/>
          <w:numId w:val="3"/>
        </w:numPr>
        <w:spacing w:after="0" w:line="240" w:lineRule="auto"/>
        <w:jc w:val="both"/>
        <w:rPr>
          <w:rFonts w:ascii="Arial" w:hAnsi="Arial" w:cs="Arial"/>
          <w:i/>
          <w:iCs/>
          <w:sz w:val="18"/>
          <w:szCs w:val="18"/>
        </w:rPr>
      </w:pPr>
      <w:r>
        <w:rPr>
          <w:rFonts w:ascii="Arial" w:hAnsi="Arial" w:cs="Arial"/>
          <w:i/>
          <w:iCs/>
          <w:sz w:val="18"/>
          <w:szCs w:val="18"/>
        </w:rPr>
        <w:t>Budowa budynku z funkcjami handlowymi o wysokości 16 kondygnacji nadziemnych na terenie Miasteczka Studenckiego w miejscu wyburzonego pawilonu U-8 ,,Lewiatan”, rejon ul. Budryka – ul. Nawojki;</w:t>
      </w:r>
    </w:p>
    <w:p w:rsidR="007E1CDB" w:rsidRDefault="007E1CDB" w:rsidP="007E1CDB">
      <w:pPr>
        <w:pStyle w:val="Tekstpodstawowy2"/>
        <w:rPr>
          <w:i/>
          <w:iCs/>
        </w:rPr>
      </w:pPr>
      <w:r>
        <w:rPr>
          <w:i/>
          <w:iCs/>
        </w:rPr>
        <w:t>6) Odstąpienie od wyznaczania linii zabudowy od stron wewnętrznej kwartałów/ kampusu AGH.</w:t>
      </w:r>
    </w:p>
    <w:p w:rsidR="007E1CDB" w:rsidRDefault="007E1CDB" w:rsidP="007E1CDB">
      <w:pPr>
        <w:pStyle w:val="Tekstpodstawowy2"/>
        <w:rPr>
          <w:i/>
          <w:iCs/>
        </w:rPr>
      </w:pPr>
      <w:r>
        <w:rPr>
          <w:i/>
          <w:iCs/>
        </w:rPr>
        <w:t xml:space="preserve">8) Określenie dopuszczalnej wysokości zabudowy na poziomie co najmniej 40 metrów a dla terenu Miasteczka Studenckiego pomiędzy ulicami Reymonta, Piastowską, Nawojki i Kawiory – w wysokości 55 metrów. </w:t>
      </w:r>
    </w:p>
    <w:p w:rsidR="007E1CDB" w:rsidRDefault="007E1CDB" w:rsidP="007E1CDB">
      <w:pPr>
        <w:pStyle w:val="Tekstpodstawowy2"/>
        <w:rPr>
          <w:i/>
          <w:iCs/>
        </w:rPr>
      </w:pPr>
      <w:r>
        <w:rPr>
          <w:i/>
          <w:iCs/>
        </w:rPr>
        <w:t xml:space="preserve">9) Odstąpienie od zapisów włączających do limitu wysokości zabudowy również niewielkie elementy kubaturowe (nadszybia, maszynownie, schodowe wyjścia na dachy), elementy techniczne i wyposażenia znajdujące się 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do projektu planu wysokości budynków wraz z istniejącym wyposażeniem i elementami przewyższającymi bryłę i dach budynku właściwego oraz przyjęcie stosownych rezerw wysokości ponad istniejące. </w:t>
      </w:r>
    </w:p>
    <w:p w:rsidR="007E1CDB" w:rsidRDefault="007E1CDB" w:rsidP="007E1CDB">
      <w:pPr>
        <w:pStyle w:val="Tekstpodstawowy2"/>
        <w:rPr>
          <w:i/>
          <w:iCs/>
        </w:rPr>
      </w:pPr>
      <w:r>
        <w:rPr>
          <w:i/>
          <w:iCs/>
        </w:rPr>
        <w:t xml:space="preserve">10) Ustalenie wymaganego udziału powierzchni biologicznie czynnej dla terenów usługowych </w:t>
      </w:r>
      <w:r>
        <w:rPr>
          <w:i/>
          <w:iCs/>
        </w:rPr>
        <w:br/>
        <w:t>na poziomie 20%.</w:t>
      </w:r>
    </w:p>
    <w:p w:rsidR="007E1CDB" w:rsidRDefault="007E1CDB" w:rsidP="007E1CDB">
      <w:pPr>
        <w:pStyle w:val="Tekstpodstawowy2"/>
        <w:rPr>
          <w:i/>
          <w:iCs/>
        </w:rPr>
      </w:pPr>
      <w:r>
        <w:rPr>
          <w:i/>
          <w:iCs/>
        </w:rPr>
        <w:t xml:space="preserve">13) Określenie (uszczegółowienie) w MPZP obliczeniowej wartości procentowej do ujmowania </w:t>
      </w:r>
      <w:r>
        <w:rPr>
          <w:i/>
          <w:iCs/>
        </w:rPr>
        <w:br/>
        <w:t xml:space="preserve">w bilansach powierzchni biologicznie czynnej organizowanej  na dachach zielonych, tarasach, zadaszeniach, stropach parkingów podziemnych, nawierzchniach z </w:t>
      </w:r>
      <w:proofErr w:type="spellStart"/>
      <w:r>
        <w:rPr>
          <w:i/>
          <w:iCs/>
        </w:rPr>
        <w:t>geokraty</w:t>
      </w:r>
      <w:proofErr w:type="spellEnd"/>
      <w:r>
        <w:rPr>
          <w:i/>
          <w:iCs/>
        </w:rPr>
        <w:t>, nawierzchniach z betonu wodoprzepuszczalnego, w ogrodach wertykalnych, kuwetach, oczkach wodnych i innych dopuszczalnych rozwiązaniach.</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14) Ustalenie dla Kampusu AGH wskaźnika intensywności zabudowy nadziemnej na poziomie 4.0 dla całego terenu objętego projektem planu.</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15) Umożliwienie przekształceń układu komunikacyjnego i rodzajów nawierzchni kampusu AGH.</w:t>
      </w:r>
    </w:p>
    <w:p w:rsidR="007E1CDB" w:rsidRDefault="007E1CDB" w:rsidP="007E1CDB">
      <w:pPr>
        <w:pStyle w:val="Tekstpodstawowy2"/>
        <w:rPr>
          <w:i/>
          <w:iCs/>
        </w:rPr>
      </w:pPr>
      <w:r>
        <w:rPr>
          <w:i/>
          <w:iCs/>
        </w:rPr>
        <w:t>21) Zakwalifikowanie wyznaczonych w Projekcie Planu przewidywanych terenów usługowych jako obszarów zabudowy śródmiejskiej.</w:t>
      </w:r>
    </w:p>
    <w:p w:rsidR="007E1CDB" w:rsidRDefault="007E1CDB" w:rsidP="007E1CDB">
      <w:pPr>
        <w:pStyle w:val="Tekstpodstawowy2"/>
        <w:rPr>
          <w:i/>
          <w:iCs/>
          <w:snapToGrid w:val="0"/>
        </w:rPr>
      </w:pPr>
    </w:p>
    <w:p w:rsidR="007E1CDB" w:rsidRDefault="007E1CDB" w:rsidP="007E1CDB">
      <w:pPr>
        <w:numPr>
          <w:ilvl w:val="0"/>
          <w:numId w:val="2"/>
        </w:numPr>
        <w:spacing w:after="0" w:line="240" w:lineRule="auto"/>
        <w:jc w:val="both"/>
        <w:rPr>
          <w:rFonts w:ascii="Arial" w:hAnsi="Arial" w:cs="Arial"/>
          <w:b/>
          <w:bCs/>
          <w:snapToGrid w:val="0"/>
          <w:sz w:val="18"/>
          <w:szCs w:val="18"/>
        </w:rPr>
      </w:pPr>
      <w:r>
        <w:rPr>
          <w:rFonts w:ascii="Arial" w:hAnsi="Arial" w:cs="Arial"/>
          <w:b/>
          <w:bCs/>
          <w:snapToGrid w:val="0"/>
          <w:sz w:val="18"/>
          <w:szCs w:val="18"/>
        </w:rPr>
        <w:t>zapisy wynikające z koncepcji planu miejscowego z dnia 26.08.2024 r.:</w:t>
      </w:r>
    </w:p>
    <w:p w:rsidR="007E1CDB" w:rsidRDefault="007E1CDB" w:rsidP="007E1CDB">
      <w:pPr>
        <w:pStyle w:val="Default"/>
        <w:jc w:val="both"/>
        <w:rPr>
          <w:rFonts w:ascii="Arial" w:hAnsi="Arial" w:cs="Arial"/>
          <w:b/>
          <w:bCs/>
          <w:i/>
          <w:iCs/>
          <w:sz w:val="18"/>
          <w:szCs w:val="18"/>
        </w:rPr>
      </w:pPr>
      <w:r>
        <w:rPr>
          <w:rFonts w:ascii="Arial" w:hAnsi="Arial" w:cs="Arial"/>
          <w:i/>
          <w:iCs/>
          <w:sz w:val="18"/>
          <w:szCs w:val="18"/>
        </w:rPr>
        <w:t>§ 23.</w:t>
      </w:r>
      <w:r>
        <w:rPr>
          <w:rFonts w:ascii="Arial" w:hAnsi="Arial" w:cs="Arial"/>
          <w:b/>
          <w:bCs/>
          <w:i/>
          <w:iCs/>
          <w:sz w:val="18"/>
          <w:szCs w:val="18"/>
        </w:rPr>
        <w:t xml:space="preserve"> </w:t>
      </w:r>
      <w:r>
        <w:rPr>
          <w:rFonts w:ascii="Arial" w:hAnsi="Arial" w:cs="Arial"/>
          <w:i/>
          <w:iCs/>
          <w:sz w:val="18"/>
          <w:szCs w:val="18"/>
        </w:rPr>
        <w:t xml:space="preserve">1.Wyznacza się </w:t>
      </w:r>
      <w:r>
        <w:rPr>
          <w:rFonts w:ascii="Arial" w:hAnsi="Arial" w:cs="Arial"/>
          <w:b/>
          <w:bCs/>
          <w:i/>
          <w:iCs/>
          <w:sz w:val="18"/>
          <w:szCs w:val="18"/>
        </w:rPr>
        <w:t xml:space="preserve">Tereny usług nauki </w:t>
      </w:r>
      <w:r>
        <w:rPr>
          <w:rFonts w:ascii="Arial" w:hAnsi="Arial" w:cs="Arial"/>
          <w:i/>
          <w:iCs/>
          <w:sz w:val="18"/>
          <w:szCs w:val="18"/>
        </w:rPr>
        <w:t xml:space="preserve">oznaczone symbolami (...) </w:t>
      </w:r>
      <w:r>
        <w:rPr>
          <w:rFonts w:ascii="Arial" w:hAnsi="Arial" w:cs="Arial"/>
          <w:b/>
          <w:bCs/>
          <w:i/>
          <w:iCs/>
          <w:sz w:val="18"/>
          <w:szCs w:val="18"/>
        </w:rPr>
        <w:t>4UN</w:t>
      </w:r>
      <w:r>
        <w:rPr>
          <w:rFonts w:ascii="Arial" w:hAnsi="Arial" w:cs="Arial"/>
          <w:i/>
          <w:iCs/>
          <w:sz w:val="18"/>
          <w:szCs w:val="18"/>
        </w:rPr>
        <w:t>, (...):</w:t>
      </w:r>
    </w:p>
    <w:p w:rsidR="007E1CDB" w:rsidRDefault="007E1CDB" w:rsidP="007E1CDB">
      <w:pPr>
        <w:pStyle w:val="Default"/>
        <w:jc w:val="both"/>
        <w:rPr>
          <w:i/>
          <w:iCs/>
          <w:sz w:val="18"/>
          <w:szCs w:val="18"/>
        </w:rPr>
      </w:pPr>
      <w:r>
        <w:rPr>
          <w:rFonts w:ascii="Arial" w:hAnsi="Arial" w:cs="Arial"/>
          <w:i/>
          <w:iCs/>
          <w:sz w:val="18"/>
          <w:szCs w:val="18"/>
        </w:rPr>
        <w:t>§ 23.</w:t>
      </w:r>
      <w:r>
        <w:rPr>
          <w:rFonts w:ascii="Arial" w:hAnsi="Arial" w:cs="Arial"/>
          <w:b/>
          <w:bCs/>
          <w:i/>
          <w:iCs/>
          <w:sz w:val="18"/>
          <w:szCs w:val="18"/>
        </w:rPr>
        <w:t xml:space="preserve"> </w:t>
      </w:r>
      <w:r>
        <w:rPr>
          <w:rFonts w:ascii="Arial" w:hAnsi="Arial" w:cs="Arial"/>
          <w:i/>
          <w:iCs/>
          <w:sz w:val="18"/>
          <w:szCs w:val="18"/>
        </w:rPr>
        <w:t>3. W zakresie kształtowania zabudowy i zagospodarowania terenu ustala się:</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1) nakaz lokalizacji budynków zamieszkania zbiorowego;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6) dla terenu </w:t>
      </w:r>
      <w:r>
        <w:rPr>
          <w:rFonts w:ascii="Arial" w:hAnsi="Arial" w:cs="Arial"/>
          <w:b/>
          <w:bCs/>
          <w:i/>
          <w:iCs/>
          <w:sz w:val="18"/>
          <w:szCs w:val="18"/>
        </w:rPr>
        <w:t>4UN</w:t>
      </w:r>
      <w:r>
        <w:rPr>
          <w:rFonts w:ascii="Arial" w:hAnsi="Arial" w:cs="Arial"/>
          <w:i/>
          <w:iCs/>
          <w:sz w:val="18"/>
          <w:szCs w:val="18"/>
        </w:rPr>
        <w:t>:</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minimalny udział powierzchni biologicznie czynnej – 20%,</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minimalną nadziemną intensywność zabudowy – 0,1,</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maksymalną nadziemną intensywność zabudowy – 3,3,</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maksymalny udział powierzchni zabudowy – 70%,</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maksymalną wysokość zabudowy – 18 m,</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maksymalną wysokość obiektu budowlanego – 20 m,</w:t>
      </w:r>
    </w:p>
    <w:p w:rsidR="007E1CDB" w:rsidRDefault="007E1CDB" w:rsidP="007E1CDB">
      <w:pPr>
        <w:pStyle w:val="Default"/>
        <w:numPr>
          <w:ilvl w:val="0"/>
          <w:numId w:val="15"/>
        </w:numPr>
        <w:jc w:val="both"/>
        <w:rPr>
          <w:rFonts w:ascii="Arial" w:hAnsi="Arial" w:cs="Arial"/>
          <w:i/>
          <w:iCs/>
          <w:sz w:val="18"/>
          <w:szCs w:val="18"/>
        </w:rPr>
      </w:pPr>
      <w:r>
        <w:rPr>
          <w:rFonts w:ascii="Arial" w:hAnsi="Arial" w:cs="Arial"/>
          <w:i/>
          <w:iCs/>
          <w:sz w:val="18"/>
          <w:szCs w:val="18"/>
        </w:rPr>
        <w:t xml:space="preserve">klasę przeznaczenia uzupełniającego </w:t>
      </w:r>
    </w:p>
    <w:p w:rsidR="007E1CDB" w:rsidRDefault="007E1CDB" w:rsidP="007E1CDB">
      <w:pPr>
        <w:pStyle w:val="Default"/>
        <w:ind w:left="135"/>
        <w:jc w:val="both"/>
        <w:rPr>
          <w:rFonts w:ascii="Arial" w:hAnsi="Arial" w:cs="Arial"/>
          <w:i/>
          <w:iCs/>
          <w:sz w:val="18"/>
          <w:szCs w:val="18"/>
        </w:rPr>
      </w:pPr>
    </w:p>
    <w:p w:rsidR="007E1CDB" w:rsidRDefault="007E1CDB" w:rsidP="007E1CDB">
      <w:pPr>
        <w:numPr>
          <w:ilvl w:val="0"/>
          <w:numId w:val="2"/>
        </w:numPr>
        <w:spacing w:after="0" w:line="240" w:lineRule="auto"/>
        <w:jc w:val="both"/>
        <w:rPr>
          <w:rFonts w:ascii="Arial" w:hAnsi="Arial" w:cs="Arial"/>
          <w:snapToGrid w:val="0"/>
          <w:sz w:val="18"/>
          <w:szCs w:val="18"/>
        </w:rPr>
      </w:pPr>
      <w:r>
        <w:rPr>
          <w:rFonts w:ascii="Arial" w:hAnsi="Arial" w:cs="Arial"/>
          <w:b/>
          <w:bCs/>
          <w:snapToGrid w:val="0"/>
          <w:sz w:val="18"/>
          <w:szCs w:val="18"/>
        </w:rPr>
        <w:t>niezgodności inwestycji z koncepcją planu miejscowego:</w:t>
      </w:r>
    </w:p>
    <w:p w:rsidR="007E1CDB" w:rsidRDefault="007E1CDB" w:rsidP="007E1CDB">
      <w:pPr>
        <w:numPr>
          <w:ilvl w:val="0"/>
          <w:numId w:val="3"/>
        </w:numPr>
        <w:spacing w:after="0" w:line="240" w:lineRule="auto"/>
        <w:ind w:left="357" w:hanging="357"/>
        <w:jc w:val="both"/>
        <w:rPr>
          <w:rFonts w:ascii="Arial" w:hAnsi="Arial" w:cs="Arial"/>
          <w:sz w:val="18"/>
          <w:szCs w:val="18"/>
        </w:rPr>
      </w:pPr>
      <w:r>
        <w:rPr>
          <w:rFonts w:ascii="Arial" w:hAnsi="Arial" w:cs="Arial"/>
          <w:sz w:val="18"/>
          <w:szCs w:val="18"/>
        </w:rPr>
        <w:t>projektowana inwestycja przekracza nieprzekraczalną linię zabudowy</w:t>
      </w:r>
    </w:p>
    <w:p w:rsidR="007E1CDB" w:rsidRDefault="007E1CDB" w:rsidP="007E1CDB">
      <w:pPr>
        <w:numPr>
          <w:ilvl w:val="0"/>
          <w:numId w:val="1"/>
        </w:numPr>
        <w:spacing w:after="0"/>
        <w:ind w:left="357" w:hanging="357"/>
        <w:jc w:val="both"/>
        <w:rPr>
          <w:rFonts w:ascii="Arial" w:hAnsi="Arial" w:cs="Arial"/>
          <w:sz w:val="18"/>
          <w:szCs w:val="18"/>
        </w:rPr>
      </w:pPr>
      <w:r>
        <w:rPr>
          <w:rFonts w:ascii="Arial" w:hAnsi="Arial" w:cs="Arial"/>
          <w:sz w:val="18"/>
          <w:szCs w:val="18"/>
        </w:rPr>
        <w:t>wysokość obiektu niezgodna z MPZP – budynek jest za wysoki</w:t>
      </w:r>
    </w:p>
    <w:p w:rsidR="007E1CDB" w:rsidRDefault="007E1CDB" w:rsidP="007E1CDB">
      <w:pPr>
        <w:numPr>
          <w:ilvl w:val="0"/>
          <w:numId w:val="1"/>
        </w:numPr>
        <w:spacing w:after="0"/>
        <w:ind w:left="357" w:hanging="357"/>
        <w:jc w:val="both"/>
        <w:rPr>
          <w:rFonts w:ascii="Arial" w:hAnsi="Arial" w:cs="Arial"/>
          <w:snapToGrid w:val="0"/>
          <w:sz w:val="18"/>
          <w:szCs w:val="18"/>
        </w:rPr>
      </w:pPr>
      <w:r>
        <w:rPr>
          <w:rFonts w:ascii="Arial" w:hAnsi="Arial" w:cs="Arial"/>
          <w:sz w:val="18"/>
          <w:szCs w:val="18"/>
        </w:rPr>
        <w:t>zbyt duży wskaźnik intensywności zabudowy</w:t>
      </w:r>
    </w:p>
    <w:p w:rsidR="007E1CDB" w:rsidRDefault="007E1CDB" w:rsidP="007E1CDB">
      <w:pPr>
        <w:spacing w:after="0"/>
        <w:jc w:val="both"/>
        <w:rPr>
          <w:rFonts w:ascii="Arial" w:hAnsi="Arial" w:cs="Arial"/>
          <w:snapToGrid w:val="0"/>
          <w:sz w:val="18"/>
          <w:szCs w:val="18"/>
        </w:rPr>
      </w:pPr>
    </w:p>
    <w:p w:rsidR="007E1CDB" w:rsidRDefault="007E1CDB" w:rsidP="007E1CDB">
      <w:pPr>
        <w:numPr>
          <w:ilvl w:val="0"/>
          <w:numId w:val="2"/>
        </w:numPr>
        <w:spacing w:after="0" w:line="240" w:lineRule="auto"/>
        <w:jc w:val="both"/>
        <w:rPr>
          <w:rFonts w:ascii="Arial" w:hAnsi="Arial" w:cs="Arial"/>
          <w:snapToGrid w:val="0"/>
          <w:sz w:val="18"/>
          <w:szCs w:val="18"/>
        </w:rPr>
      </w:pPr>
      <w:r>
        <w:rPr>
          <w:rFonts w:ascii="Arial" w:hAnsi="Arial" w:cs="Arial"/>
          <w:b/>
          <w:bCs/>
          <w:snapToGrid w:val="0"/>
          <w:sz w:val="18"/>
          <w:szCs w:val="18"/>
        </w:rPr>
        <w:t>wnoszone uwagi:</w:t>
      </w:r>
    </w:p>
    <w:p w:rsidR="007E1CDB" w:rsidRDefault="007E1CDB" w:rsidP="007E1CDB">
      <w:pPr>
        <w:numPr>
          <w:ilvl w:val="0"/>
          <w:numId w:val="3"/>
        </w:numPr>
        <w:spacing w:after="0" w:line="240" w:lineRule="auto"/>
        <w:jc w:val="both"/>
        <w:rPr>
          <w:rFonts w:ascii="Arial" w:hAnsi="Arial" w:cs="Arial"/>
          <w:sz w:val="18"/>
          <w:szCs w:val="18"/>
        </w:rPr>
      </w:pPr>
      <w:r>
        <w:rPr>
          <w:rFonts w:ascii="Arial" w:hAnsi="Arial" w:cs="Arial"/>
          <w:sz w:val="18"/>
          <w:szCs w:val="18"/>
        </w:rPr>
        <w:t>przesunięcie nieprzekraczalnej linii zabudowy od strony wschodniej i południowej</w:t>
      </w:r>
    </w:p>
    <w:p w:rsidR="007E1CDB" w:rsidRDefault="007E1CDB" w:rsidP="007E1CDB">
      <w:pPr>
        <w:numPr>
          <w:ilvl w:val="0"/>
          <w:numId w:val="3"/>
        </w:numPr>
        <w:spacing w:after="0" w:line="240" w:lineRule="auto"/>
        <w:jc w:val="both"/>
        <w:rPr>
          <w:rFonts w:ascii="Arial" w:hAnsi="Arial" w:cs="Arial"/>
          <w:sz w:val="18"/>
          <w:szCs w:val="18"/>
        </w:rPr>
      </w:pPr>
      <w:r>
        <w:rPr>
          <w:rFonts w:ascii="Arial" w:hAnsi="Arial" w:cs="Arial"/>
          <w:sz w:val="18"/>
          <w:szCs w:val="18"/>
        </w:rPr>
        <w:t>dopuszczenie wyższej zabudowy, zwiększenie wskaźnika intensywności zabudowy</w:t>
      </w:r>
    </w:p>
    <w:p w:rsidR="007E1CDB" w:rsidRDefault="007E1CDB" w:rsidP="007E1CDB">
      <w:pPr>
        <w:spacing w:after="0" w:line="240" w:lineRule="auto"/>
        <w:jc w:val="both"/>
        <w:rPr>
          <w:rFonts w:ascii="Arial" w:hAnsi="Arial" w:cs="Arial"/>
          <w:sz w:val="18"/>
          <w:szCs w:val="18"/>
        </w:rPr>
      </w:pPr>
    </w:p>
    <w:p w:rsidR="007E1CDB" w:rsidRDefault="007E1CDB" w:rsidP="007E1CDB">
      <w:pPr>
        <w:spacing w:after="0" w:line="240" w:lineRule="auto"/>
        <w:jc w:val="center"/>
        <w:rPr>
          <w:rFonts w:ascii="Arial" w:hAnsi="Arial" w:cs="Arial"/>
          <w:b/>
          <w:bCs/>
          <w:color w:val="008080"/>
          <w:sz w:val="24"/>
          <w:szCs w:val="24"/>
        </w:rPr>
      </w:pPr>
    </w:p>
    <w:p w:rsidR="007E1CDB" w:rsidRDefault="007E1CDB" w:rsidP="007E1CDB">
      <w:pPr>
        <w:spacing w:after="0" w:line="240" w:lineRule="auto"/>
        <w:jc w:val="center"/>
        <w:rPr>
          <w:rFonts w:ascii="Arial" w:hAnsi="Arial" w:cs="Arial"/>
          <w:b/>
          <w:bCs/>
          <w:color w:val="008080"/>
          <w:sz w:val="24"/>
          <w:szCs w:val="24"/>
        </w:rPr>
      </w:pPr>
    </w:p>
    <w:p w:rsidR="007E1CDB" w:rsidRDefault="007E1CDB" w:rsidP="007E1CDB">
      <w:pPr>
        <w:spacing w:after="0" w:line="240" w:lineRule="auto"/>
        <w:jc w:val="center"/>
        <w:rPr>
          <w:rFonts w:ascii="Arial" w:hAnsi="Arial" w:cs="Arial"/>
          <w:b/>
          <w:bCs/>
          <w:color w:val="008080"/>
          <w:sz w:val="24"/>
          <w:szCs w:val="24"/>
        </w:rPr>
      </w:pPr>
    </w:p>
    <w:p w:rsidR="007E1CDB" w:rsidRDefault="007E1CDB" w:rsidP="007E1CDB">
      <w:pPr>
        <w:spacing w:after="0" w:line="240" w:lineRule="auto"/>
        <w:jc w:val="center"/>
        <w:rPr>
          <w:rFonts w:ascii="Arial" w:hAnsi="Arial" w:cs="Arial"/>
          <w:b/>
          <w:bCs/>
          <w:color w:val="800000"/>
          <w:sz w:val="24"/>
          <w:szCs w:val="24"/>
        </w:rPr>
      </w:pPr>
      <w:r>
        <w:rPr>
          <w:rFonts w:ascii="Arial" w:hAnsi="Arial" w:cs="Arial"/>
          <w:b/>
          <w:bCs/>
          <w:color w:val="800000"/>
          <w:sz w:val="24"/>
          <w:szCs w:val="24"/>
        </w:rPr>
        <w:lastRenderedPageBreak/>
        <w:t>11. Rozbudowa Studenckiego Centrum Konstrukcyjnego (połączenie z ACMiN):</w:t>
      </w:r>
    </w:p>
    <w:p w:rsidR="007E1CDB" w:rsidRDefault="007E1CDB" w:rsidP="007E1CDB">
      <w:pPr>
        <w:spacing w:after="0" w:line="240" w:lineRule="auto"/>
        <w:jc w:val="both"/>
        <w:rPr>
          <w:rFonts w:ascii="Arial" w:hAnsi="Arial" w:cs="Arial"/>
          <w:b/>
          <w:bCs/>
          <w:sz w:val="18"/>
          <w:szCs w:val="18"/>
          <w:u w:val="single"/>
        </w:rPr>
      </w:pPr>
    </w:p>
    <w:p w:rsidR="007E1CDB" w:rsidRDefault="007E1CDB" w:rsidP="007E1CDB">
      <w:pPr>
        <w:pStyle w:val="Tekstpodstawowy"/>
        <w:numPr>
          <w:ilvl w:val="0"/>
          <w:numId w:val="4"/>
        </w:numPr>
        <w:spacing w:after="0" w:line="240" w:lineRule="auto"/>
        <w:jc w:val="both"/>
        <w:rPr>
          <w:rFonts w:ascii="Arial" w:hAnsi="Arial" w:cs="Arial"/>
          <w:sz w:val="18"/>
          <w:szCs w:val="18"/>
        </w:rPr>
      </w:pPr>
      <w:r>
        <w:rPr>
          <w:rFonts w:ascii="Arial" w:hAnsi="Arial" w:cs="Arial"/>
          <w:sz w:val="18"/>
          <w:szCs w:val="18"/>
        </w:rPr>
        <w:t xml:space="preserve">położenie: </w:t>
      </w:r>
      <w:r>
        <w:rPr>
          <w:rFonts w:ascii="Arial" w:hAnsi="Arial" w:cs="Arial"/>
          <w:b w:val="0"/>
          <w:bCs w:val="0"/>
          <w:sz w:val="18"/>
          <w:szCs w:val="18"/>
        </w:rPr>
        <w:t>obszar planistyczny 6UN</w:t>
      </w:r>
    </w:p>
    <w:p w:rsidR="007E1CDB" w:rsidRDefault="007E1CDB" w:rsidP="007E1CDB">
      <w:pPr>
        <w:pStyle w:val="Tekstpodstawowy"/>
        <w:numPr>
          <w:ilvl w:val="0"/>
          <w:numId w:val="4"/>
        </w:numPr>
        <w:spacing w:after="0" w:line="240" w:lineRule="auto"/>
        <w:jc w:val="both"/>
        <w:rPr>
          <w:rFonts w:ascii="Arial" w:hAnsi="Arial" w:cs="Arial"/>
          <w:sz w:val="18"/>
          <w:szCs w:val="18"/>
        </w:rPr>
      </w:pPr>
      <w:r>
        <w:rPr>
          <w:rFonts w:ascii="Arial" w:hAnsi="Arial" w:cs="Arial"/>
          <w:sz w:val="18"/>
          <w:szCs w:val="18"/>
        </w:rPr>
        <w:t>opis inwestycji:</w:t>
      </w:r>
    </w:p>
    <w:p w:rsidR="007E1CDB" w:rsidRDefault="007E1CDB" w:rsidP="007E1CDB">
      <w:pPr>
        <w:pStyle w:val="Tekstpodstawowy"/>
        <w:spacing w:after="0" w:line="240" w:lineRule="auto"/>
        <w:jc w:val="both"/>
        <w:rPr>
          <w:rFonts w:ascii="Arial" w:hAnsi="Arial" w:cs="Arial"/>
          <w:sz w:val="18"/>
          <w:szCs w:val="18"/>
        </w:rPr>
      </w:pPr>
    </w:p>
    <w:p w:rsidR="007E1CDB" w:rsidRDefault="007E1CDB" w:rsidP="007E1CDB">
      <w:pPr>
        <w:pStyle w:val="Tekstpodstawowy"/>
        <w:numPr>
          <w:ilvl w:val="0"/>
          <w:numId w:val="4"/>
        </w:numPr>
        <w:spacing w:after="0" w:line="240" w:lineRule="auto"/>
        <w:jc w:val="both"/>
        <w:rPr>
          <w:rFonts w:ascii="Arial" w:hAnsi="Arial" w:cs="Arial"/>
          <w:sz w:val="18"/>
          <w:szCs w:val="18"/>
        </w:rPr>
      </w:pPr>
      <w:r>
        <w:rPr>
          <w:rFonts w:ascii="Arial" w:hAnsi="Arial" w:cs="Arial"/>
          <w:snapToGrid w:val="0"/>
          <w:sz w:val="18"/>
          <w:szCs w:val="18"/>
        </w:rPr>
        <w:t>wnioski złożone do planu miejscowego pismem z dnia 16.11.2023 r.:</w:t>
      </w:r>
    </w:p>
    <w:p w:rsidR="007E1CDB" w:rsidRDefault="007E1CDB" w:rsidP="007E1CDB">
      <w:pPr>
        <w:pStyle w:val="Tekstpodstawowy"/>
        <w:spacing w:after="0" w:line="240" w:lineRule="auto"/>
        <w:jc w:val="both"/>
        <w:rPr>
          <w:rFonts w:ascii="Arial" w:hAnsi="Arial" w:cs="Arial"/>
          <w:b w:val="0"/>
          <w:bCs w:val="0"/>
          <w:i/>
          <w:iCs/>
          <w:snapToGrid w:val="0"/>
          <w:sz w:val="18"/>
          <w:szCs w:val="18"/>
        </w:rPr>
      </w:pPr>
      <w:r>
        <w:rPr>
          <w:rFonts w:ascii="Arial" w:hAnsi="Arial" w:cs="Arial"/>
          <w:b w:val="0"/>
          <w:bCs w:val="0"/>
          <w:i/>
          <w:iCs/>
          <w:snapToGrid w:val="0"/>
          <w:sz w:val="18"/>
          <w:szCs w:val="18"/>
        </w:rPr>
        <w:t xml:space="preserve"> 5) Odstąpienie od wyznaczania maksymalnej długości elewacji budynku lub ustanowienie definicji długości elewacji w kontekście zespołu budynków, kompleksu budynków, pawilonów czy segmentów budynków.</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napToGrid w:val="0"/>
          <w:sz w:val="18"/>
          <w:szCs w:val="18"/>
        </w:rPr>
        <w:t xml:space="preserve">8) </w:t>
      </w:r>
      <w:r>
        <w:rPr>
          <w:rFonts w:ascii="Arial" w:hAnsi="Arial" w:cs="Arial"/>
          <w:b w:val="0"/>
          <w:bCs w:val="0"/>
          <w:i/>
          <w:iCs/>
          <w:sz w:val="18"/>
          <w:szCs w:val="18"/>
        </w:rPr>
        <w:t>Określenie dopuszczalnej wysokości zabudowy na poziomie co najmniej 40 metrów a dla terenu Miasteczka Studenckiego pomiędzy ulicami Reymonta, Piastowską, Nawojki i Kawiory – w wysokości 55 metrów.</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9) Odstąpienie od zapisów włączających do limitu wysokości zabudowy również niewielkie elementy kubaturowe (nadszybia, maszynownie, schodowe wyjścia na dachy), elementy techniczne i wyposażenia znajdujące się </w:t>
      </w:r>
      <w:r>
        <w:rPr>
          <w:rFonts w:ascii="Arial" w:hAnsi="Arial" w:cs="Arial"/>
          <w:b w:val="0"/>
          <w:bCs w:val="0"/>
          <w:i/>
          <w:iCs/>
          <w:sz w:val="18"/>
          <w:szCs w:val="18"/>
        </w:rPr>
        <w:br/>
        <w:t xml:space="preserve">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w:t>
      </w:r>
      <w:r>
        <w:rPr>
          <w:rFonts w:ascii="Arial" w:hAnsi="Arial" w:cs="Arial"/>
          <w:b w:val="0"/>
          <w:bCs w:val="0"/>
          <w:i/>
          <w:iCs/>
          <w:sz w:val="18"/>
          <w:szCs w:val="18"/>
        </w:rPr>
        <w:br/>
        <w:t xml:space="preserve">do projektu planu wysokości budynków wraz z istniejącym wyposażeniem i elementami przewyższającymi bryłę </w:t>
      </w:r>
      <w:r>
        <w:rPr>
          <w:rFonts w:ascii="Arial" w:hAnsi="Arial" w:cs="Arial"/>
          <w:b w:val="0"/>
          <w:bCs w:val="0"/>
          <w:i/>
          <w:iCs/>
          <w:sz w:val="18"/>
          <w:szCs w:val="18"/>
        </w:rPr>
        <w:br/>
        <w:t>i dach budynku właściwego oraz przyjęcie stosownych rezerw wysokości ponad istniejące.</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10)</w:t>
      </w:r>
      <w:r>
        <w:rPr>
          <w:rFonts w:ascii="Arial" w:hAnsi="Arial" w:cs="Arial"/>
          <w:b/>
          <w:bCs/>
          <w:i/>
          <w:iCs/>
          <w:sz w:val="18"/>
          <w:szCs w:val="18"/>
        </w:rPr>
        <w:t xml:space="preserve"> </w:t>
      </w:r>
      <w:r>
        <w:rPr>
          <w:rFonts w:ascii="Arial" w:hAnsi="Arial" w:cs="Arial"/>
          <w:i/>
          <w:iCs/>
          <w:sz w:val="18"/>
          <w:szCs w:val="18"/>
        </w:rPr>
        <w:t>Ustalenie wymaganego udziału powierzchni biologicznie czynnej dla terenów usługowych na poziomie maksymalnym 20%</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b w:val="0"/>
          <w:bCs w:val="0"/>
          <w:i/>
          <w:iCs/>
          <w:sz w:val="18"/>
          <w:szCs w:val="18"/>
        </w:rPr>
        <w:t>geokraty</w:t>
      </w:r>
      <w:proofErr w:type="spellEnd"/>
      <w:r>
        <w:rPr>
          <w:rFonts w:ascii="Arial" w:hAnsi="Arial" w:cs="Arial"/>
          <w:b w:val="0"/>
          <w:bCs w:val="0"/>
          <w:i/>
          <w:iCs/>
          <w:sz w:val="18"/>
          <w:szCs w:val="18"/>
        </w:rPr>
        <w:t>, nawierzchniach z betonu wodoprzepuszczalnego, w ogrodach wertykalnych, kuwetach, oczkach wodnych i innych dopuszczalnych rozwiązaniach.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14) Ustalenie dla Kampusu AGH wskaźnika intensywności zabudowy nadziemnej na poziomie 4.0 dla całego terenu objętego projektem planu.</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15) Umożliwienie przekształceń układu komunikacyjnego i rodzajów nawierzchni kampusu AGH.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21) Zakwalifikowanie wyznaczonych w Projekcie Planu przewidywanych terenów usługowych jako obszarów zabudowy śródmiejskiej.</w:t>
      </w:r>
    </w:p>
    <w:p w:rsidR="007E1CDB" w:rsidRDefault="007E1CDB" w:rsidP="007E1CDB">
      <w:pPr>
        <w:pStyle w:val="Tekstpodstawowy"/>
        <w:spacing w:after="0" w:line="240" w:lineRule="auto"/>
        <w:jc w:val="both"/>
        <w:rPr>
          <w:rFonts w:ascii="Arial" w:hAnsi="Arial" w:cs="Arial"/>
          <w:b w:val="0"/>
          <w:bCs w:val="0"/>
          <w:i/>
          <w:iCs/>
          <w:sz w:val="18"/>
          <w:szCs w:val="18"/>
        </w:rPr>
      </w:pPr>
    </w:p>
    <w:p w:rsidR="007E1CDB" w:rsidRDefault="007E1CDB" w:rsidP="007E1CDB">
      <w:pPr>
        <w:pStyle w:val="Tekstpodstawowy"/>
        <w:numPr>
          <w:ilvl w:val="0"/>
          <w:numId w:val="4"/>
        </w:numPr>
        <w:spacing w:after="0" w:line="240" w:lineRule="auto"/>
        <w:jc w:val="both"/>
        <w:rPr>
          <w:rFonts w:ascii="Arial" w:hAnsi="Arial" w:cs="Arial"/>
          <w:sz w:val="18"/>
          <w:szCs w:val="18"/>
        </w:rPr>
      </w:pPr>
      <w:r>
        <w:rPr>
          <w:rFonts w:ascii="Arial" w:hAnsi="Arial" w:cs="Arial"/>
          <w:sz w:val="18"/>
          <w:szCs w:val="18"/>
        </w:rPr>
        <w:t>zapisy wynikające z koncepcji planu miejscowego z dnia 26.08.2024 r.:</w:t>
      </w:r>
    </w:p>
    <w:p w:rsidR="007E1CDB" w:rsidRDefault="007E1CDB" w:rsidP="007E1CDB">
      <w:pPr>
        <w:pStyle w:val="Default"/>
        <w:jc w:val="both"/>
        <w:rPr>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3. W zakresie kształtowania zabudowy i zagospodarowania terenu ustala się:</w:t>
      </w:r>
      <w:r>
        <w:rPr>
          <w:sz w:val="18"/>
          <w:szCs w:val="18"/>
        </w:rPr>
        <w:t xml:space="preserve"> </w:t>
      </w:r>
    </w:p>
    <w:p w:rsidR="007E1CDB" w:rsidRDefault="007E1CDB" w:rsidP="007E1CDB">
      <w:pPr>
        <w:pStyle w:val="Default"/>
        <w:numPr>
          <w:ilvl w:val="0"/>
          <w:numId w:val="14"/>
        </w:numPr>
        <w:jc w:val="both"/>
        <w:rPr>
          <w:rFonts w:ascii="Arial" w:hAnsi="Arial" w:cs="Arial"/>
          <w:i/>
          <w:iCs/>
          <w:sz w:val="18"/>
          <w:szCs w:val="18"/>
        </w:rPr>
      </w:pPr>
      <w:r>
        <w:rPr>
          <w:rFonts w:ascii="Arial" w:hAnsi="Arial" w:cs="Arial"/>
          <w:i/>
          <w:iCs/>
          <w:sz w:val="18"/>
          <w:szCs w:val="18"/>
        </w:rPr>
        <w:t xml:space="preserve">dla terenu </w:t>
      </w:r>
      <w:r>
        <w:rPr>
          <w:rFonts w:ascii="Arial" w:hAnsi="Arial" w:cs="Arial"/>
          <w:b/>
          <w:bCs/>
          <w:i/>
          <w:iCs/>
          <w:sz w:val="18"/>
          <w:szCs w:val="18"/>
        </w:rPr>
        <w:t>6UN</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b) minimalny udział powierzchni biologicznie czynnej – </w:t>
      </w:r>
      <w:r>
        <w:rPr>
          <w:rFonts w:ascii="Arial" w:hAnsi="Arial" w:cs="Arial"/>
          <w:b/>
          <w:bCs/>
          <w:i/>
          <w:iCs/>
          <w:sz w:val="18"/>
          <w:szCs w:val="18"/>
        </w:rPr>
        <w:t>20</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c) minimalną nadziemną intensywność zabudowy – </w:t>
      </w:r>
      <w:r>
        <w:rPr>
          <w:rFonts w:ascii="Arial" w:hAnsi="Arial" w:cs="Arial"/>
          <w:b/>
          <w:bCs/>
          <w:i/>
          <w:iCs/>
          <w:sz w:val="18"/>
          <w:szCs w:val="18"/>
        </w:rPr>
        <w:t>0,1</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d) maksymalną nadziemną intensywność zabudowy – </w:t>
      </w:r>
      <w:r>
        <w:rPr>
          <w:rFonts w:ascii="Arial" w:hAnsi="Arial" w:cs="Arial"/>
          <w:b/>
          <w:bCs/>
          <w:i/>
          <w:iCs/>
          <w:sz w:val="18"/>
          <w:szCs w:val="18"/>
        </w:rPr>
        <w:t>2,5</w:t>
      </w:r>
      <w:r>
        <w:rPr>
          <w:rFonts w:ascii="Arial" w:hAnsi="Arial" w:cs="Arial"/>
          <w:i/>
          <w:iCs/>
          <w:sz w:val="18"/>
          <w:szCs w:val="18"/>
        </w:rPr>
        <w:t>,</w:t>
      </w:r>
    </w:p>
    <w:p w:rsidR="007E1CDB" w:rsidRDefault="007E1CDB" w:rsidP="007E1CDB">
      <w:pPr>
        <w:pStyle w:val="Default"/>
        <w:numPr>
          <w:ilvl w:val="2"/>
          <w:numId w:val="13"/>
        </w:numPr>
        <w:ind w:left="360" w:hanging="360"/>
        <w:jc w:val="both"/>
        <w:rPr>
          <w:rFonts w:ascii="Arial" w:hAnsi="Arial" w:cs="Arial"/>
          <w:i/>
          <w:iCs/>
          <w:sz w:val="18"/>
          <w:szCs w:val="18"/>
        </w:rPr>
      </w:pPr>
      <w:r>
        <w:rPr>
          <w:rFonts w:ascii="Arial" w:hAnsi="Arial" w:cs="Arial"/>
          <w:i/>
          <w:iCs/>
          <w:sz w:val="18"/>
          <w:szCs w:val="18"/>
        </w:rPr>
        <w:t xml:space="preserve">e) maksymalny udział powierzchni zabudowy – </w:t>
      </w:r>
      <w:r>
        <w:rPr>
          <w:rFonts w:ascii="Arial" w:hAnsi="Arial" w:cs="Arial"/>
          <w:b/>
          <w:bCs/>
          <w:i/>
          <w:iCs/>
          <w:sz w:val="18"/>
          <w:szCs w:val="18"/>
        </w:rPr>
        <w:t>70%</w:t>
      </w:r>
      <w:r>
        <w:rPr>
          <w:rFonts w:ascii="Arial" w:hAnsi="Arial" w:cs="Arial"/>
          <w:i/>
          <w:iCs/>
          <w:sz w:val="18"/>
          <w:szCs w:val="18"/>
        </w:rPr>
        <w:t>,</w:t>
      </w:r>
    </w:p>
    <w:p w:rsidR="007E1CDB" w:rsidRDefault="007E1CDB" w:rsidP="007E1CDB">
      <w:pPr>
        <w:pStyle w:val="Default"/>
        <w:numPr>
          <w:ilvl w:val="2"/>
          <w:numId w:val="13"/>
        </w:numPr>
        <w:ind w:left="360" w:hanging="360"/>
        <w:jc w:val="both"/>
        <w:rPr>
          <w:sz w:val="18"/>
          <w:szCs w:val="18"/>
        </w:rPr>
      </w:pPr>
      <w:r>
        <w:rPr>
          <w:rFonts w:ascii="Arial" w:hAnsi="Arial" w:cs="Arial"/>
          <w:i/>
          <w:iCs/>
          <w:sz w:val="18"/>
          <w:szCs w:val="18"/>
        </w:rPr>
        <w:t xml:space="preserve">f) maksymalną wysokość zabudowy – </w:t>
      </w:r>
      <w:r>
        <w:rPr>
          <w:rFonts w:ascii="Arial" w:hAnsi="Arial" w:cs="Arial"/>
          <w:b/>
          <w:bCs/>
          <w:i/>
          <w:iCs/>
          <w:sz w:val="18"/>
          <w:szCs w:val="18"/>
        </w:rPr>
        <w:t>26 m</w:t>
      </w:r>
      <w:r>
        <w:rPr>
          <w:rFonts w:ascii="Arial" w:hAnsi="Arial" w:cs="Arial"/>
          <w:i/>
          <w:iCs/>
          <w:sz w:val="18"/>
          <w:szCs w:val="18"/>
        </w:rPr>
        <w:t>,</w:t>
      </w:r>
    </w:p>
    <w:p w:rsidR="007E1CDB" w:rsidRDefault="007E1CDB" w:rsidP="007E1CDB">
      <w:pPr>
        <w:pStyle w:val="Default"/>
        <w:numPr>
          <w:ilvl w:val="2"/>
          <w:numId w:val="13"/>
        </w:numPr>
        <w:ind w:left="360" w:hanging="360"/>
        <w:jc w:val="both"/>
        <w:rPr>
          <w:sz w:val="18"/>
          <w:szCs w:val="18"/>
        </w:rPr>
      </w:pPr>
      <w:r>
        <w:rPr>
          <w:rFonts w:ascii="Arial" w:hAnsi="Arial" w:cs="Arial"/>
          <w:i/>
          <w:iCs/>
          <w:sz w:val="18"/>
          <w:szCs w:val="18"/>
        </w:rPr>
        <w:t xml:space="preserve">g) maksymalną wysokość obiektu budowlanego – </w:t>
      </w:r>
      <w:r>
        <w:rPr>
          <w:rFonts w:ascii="Arial" w:hAnsi="Arial" w:cs="Arial"/>
          <w:b/>
          <w:bCs/>
          <w:i/>
          <w:iCs/>
          <w:sz w:val="18"/>
          <w:szCs w:val="18"/>
        </w:rPr>
        <w:t>28 m</w:t>
      </w:r>
    </w:p>
    <w:p w:rsidR="007E1CDB" w:rsidRDefault="007E1CDB" w:rsidP="007E1CDB">
      <w:pPr>
        <w:pStyle w:val="Default"/>
        <w:jc w:val="both"/>
        <w:rPr>
          <w:sz w:val="18"/>
          <w:szCs w:val="18"/>
        </w:rPr>
      </w:pPr>
    </w:p>
    <w:p w:rsidR="007E1CDB" w:rsidRDefault="007E1CDB" w:rsidP="007E1CDB">
      <w:pPr>
        <w:pStyle w:val="Tekstpodstawowy"/>
        <w:numPr>
          <w:ilvl w:val="0"/>
          <w:numId w:val="4"/>
        </w:numPr>
        <w:spacing w:after="0" w:line="240" w:lineRule="auto"/>
        <w:jc w:val="both"/>
        <w:rPr>
          <w:rFonts w:ascii="Arial" w:hAnsi="Arial" w:cs="Arial"/>
          <w:sz w:val="18"/>
          <w:szCs w:val="18"/>
        </w:rPr>
      </w:pPr>
      <w:r>
        <w:rPr>
          <w:rFonts w:ascii="Arial" w:hAnsi="Arial" w:cs="Arial"/>
          <w:snapToGrid w:val="0"/>
          <w:sz w:val="18"/>
          <w:szCs w:val="18"/>
        </w:rPr>
        <w:t>niezgodności inwestycji z koncepcją planu miejscowego:</w:t>
      </w:r>
    </w:p>
    <w:p w:rsidR="007E1CDB" w:rsidRDefault="007E1CDB" w:rsidP="007E1CDB">
      <w:pPr>
        <w:numPr>
          <w:ilvl w:val="0"/>
          <w:numId w:val="1"/>
        </w:numPr>
        <w:spacing w:after="0"/>
        <w:ind w:left="357" w:hanging="357"/>
        <w:jc w:val="both"/>
        <w:rPr>
          <w:rFonts w:ascii="Arial" w:hAnsi="Arial" w:cs="Arial"/>
          <w:sz w:val="18"/>
          <w:szCs w:val="18"/>
        </w:rPr>
      </w:pPr>
      <w:r>
        <w:rPr>
          <w:rFonts w:ascii="Arial" w:hAnsi="Arial" w:cs="Arial"/>
          <w:sz w:val="18"/>
          <w:szCs w:val="18"/>
        </w:rPr>
        <w:t>projektowana inwestycja przekracza nieprzekraczalną linię zabudowy</w:t>
      </w:r>
    </w:p>
    <w:p w:rsidR="007E1CDB" w:rsidRDefault="007E1CDB" w:rsidP="007E1CDB">
      <w:pPr>
        <w:numPr>
          <w:ilvl w:val="0"/>
          <w:numId w:val="1"/>
        </w:numPr>
        <w:spacing w:after="0"/>
        <w:ind w:left="357" w:hanging="357"/>
        <w:jc w:val="both"/>
        <w:rPr>
          <w:rFonts w:ascii="Arial" w:hAnsi="Arial" w:cs="Arial"/>
          <w:sz w:val="18"/>
          <w:szCs w:val="18"/>
        </w:rPr>
      </w:pPr>
      <w:r>
        <w:rPr>
          <w:rFonts w:ascii="Arial" w:hAnsi="Arial" w:cs="Arial"/>
          <w:sz w:val="18"/>
          <w:szCs w:val="18"/>
        </w:rPr>
        <w:t>zbyt duży wskaźnik intensywności zabudowy</w:t>
      </w:r>
    </w:p>
    <w:p w:rsidR="007E1CDB" w:rsidRDefault="007E1CDB" w:rsidP="007E1CDB">
      <w:pPr>
        <w:spacing w:after="0"/>
        <w:jc w:val="both"/>
        <w:rPr>
          <w:rFonts w:ascii="Arial" w:hAnsi="Arial" w:cs="Arial"/>
          <w:sz w:val="18"/>
          <w:szCs w:val="18"/>
        </w:rPr>
      </w:pPr>
    </w:p>
    <w:p w:rsidR="007E1CDB" w:rsidRDefault="007E1CDB" w:rsidP="007E1CDB">
      <w:pPr>
        <w:pStyle w:val="Tekstpodstawowy"/>
        <w:numPr>
          <w:ilvl w:val="0"/>
          <w:numId w:val="4"/>
        </w:numPr>
        <w:spacing w:after="0" w:line="240" w:lineRule="auto"/>
        <w:jc w:val="both"/>
        <w:rPr>
          <w:rFonts w:ascii="Arial" w:hAnsi="Arial" w:cs="Arial"/>
          <w:sz w:val="18"/>
          <w:szCs w:val="18"/>
        </w:rPr>
      </w:pPr>
      <w:r>
        <w:rPr>
          <w:rFonts w:ascii="Arial" w:hAnsi="Arial" w:cs="Arial"/>
          <w:snapToGrid w:val="0"/>
          <w:sz w:val="18"/>
          <w:szCs w:val="18"/>
        </w:rPr>
        <w:t>wnoszone uwagi:</w:t>
      </w:r>
    </w:p>
    <w:p w:rsidR="007E1CDB" w:rsidRDefault="007E1CDB" w:rsidP="007E1CDB">
      <w:pPr>
        <w:pStyle w:val="Tekstpodstawowy"/>
        <w:numPr>
          <w:ilvl w:val="0"/>
          <w:numId w:val="1"/>
        </w:numPr>
        <w:spacing w:after="0" w:line="240" w:lineRule="auto"/>
        <w:jc w:val="both"/>
        <w:rPr>
          <w:rFonts w:ascii="Arial" w:hAnsi="Arial" w:cs="Arial"/>
          <w:b w:val="0"/>
          <w:bCs w:val="0"/>
          <w:snapToGrid w:val="0"/>
          <w:sz w:val="18"/>
          <w:szCs w:val="18"/>
        </w:rPr>
      </w:pPr>
      <w:r>
        <w:rPr>
          <w:rFonts w:ascii="Arial" w:hAnsi="Arial" w:cs="Arial"/>
          <w:b w:val="0"/>
          <w:bCs w:val="0"/>
          <w:snapToGrid w:val="0"/>
          <w:sz w:val="18"/>
          <w:szCs w:val="18"/>
        </w:rPr>
        <w:t>zmiana nieprzekraczalnej linii zabudowy</w:t>
      </w:r>
    </w:p>
    <w:p w:rsidR="007E1CDB" w:rsidRDefault="007E1CDB" w:rsidP="007E1CDB">
      <w:pPr>
        <w:pStyle w:val="Tekstpodstawowy"/>
        <w:numPr>
          <w:ilvl w:val="0"/>
          <w:numId w:val="1"/>
        </w:numPr>
        <w:spacing w:after="0" w:line="240" w:lineRule="auto"/>
        <w:jc w:val="both"/>
        <w:rPr>
          <w:rFonts w:ascii="Arial" w:hAnsi="Arial" w:cs="Arial"/>
          <w:b w:val="0"/>
          <w:bCs w:val="0"/>
          <w:sz w:val="18"/>
          <w:szCs w:val="18"/>
        </w:rPr>
      </w:pPr>
      <w:r>
        <w:rPr>
          <w:rFonts w:ascii="Arial" w:hAnsi="Arial" w:cs="Arial"/>
          <w:b w:val="0"/>
          <w:bCs w:val="0"/>
          <w:sz w:val="18"/>
          <w:szCs w:val="18"/>
        </w:rPr>
        <w:t>dopuszczenie rozbudowy budynków, zwiększenie wskaźnika intensywności zabudowy</w:t>
      </w:r>
    </w:p>
    <w:p w:rsidR="007E1CDB" w:rsidRDefault="007E1CDB" w:rsidP="007E1CDB">
      <w:pPr>
        <w:pStyle w:val="Tekstpodstawowy"/>
        <w:spacing w:after="0" w:line="240" w:lineRule="auto"/>
        <w:jc w:val="both"/>
        <w:rPr>
          <w:rFonts w:ascii="Arial" w:hAnsi="Arial" w:cs="Arial"/>
          <w:snapToGrid w:val="0"/>
          <w:sz w:val="18"/>
          <w:szCs w:val="18"/>
        </w:rPr>
      </w:pPr>
    </w:p>
    <w:p w:rsidR="007E1CDB" w:rsidRDefault="007E1CDB" w:rsidP="007E1CDB">
      <w:pPr>
        <w:pStyle w:val="Tekstpodstawowy"/>
        <w:spacing w:after="0" w:line="240" w:lineRule="auto"/>
        <w:jc w:val="both"/>
        <w:rPr>
          <w:rFonts w:ascii="Arial" w:hAnsi="Arial" w:cs="Arial"/>
          <w:snapToGrid w:val="0"/>
          <w:sz w:val="18"/>
          <w:szCs w:val="18"/>
        </w:rPr>
      </w:pPr>
    </w:p>
    <w:p w:rsidR="007E1CDB" w:rsidRDefault="007E1CDB" w:rsidP="007E1CDB">
      <w:pPr>
        <w:spacing w:after="0" w:line="240" w:lineRule="auto"/>
        <w:jc w:val="center"/>
        <w:rPr>
          <w:rFonts w:ascii="Arial" w:hAnsi="Arial" w:cs="Arial"/>
          <w:b/>
          <w:bCs/>
          <w:color w:val="800000"/>
          <w:sz w:val="24"/>
          <w:szCs w:val="24"/>
        </w:rPr>
      </w:pPr>
      <w:r>
        <w:rPr>
          <w:rFonts w:ascii="Arial" w:hAnsi="Arial" w:cs="Arial"/>
          <w:b/>
          <w:bCs/>
          <w:color w:val="800000"/>
          <w:sz w:val="24"/>
          <w:szCs w:val="24"/>
        </w:rPr>
        <w:br w:type="page"/>
      </w:r>
      <w:r>
        <w:rPr>
          <w:rFonts w:ascii="Arial" w:hAnsi="Arial" w:cs="Arial"/>
          <w:b/>
          <w:bCs/>
          <w:color w:val="800000"/>
          <w:sz w:val="24"/>
          <w:szCs w:val="24"/>
        </w:rPr>
        <w:lastRenderedPageBreak/>
        <w:t>12. Przebudowa, rozbudowa i nadbudowa hali odlewnictwa H-D8:</w:t>
      </w:r>
    </w:p>
    <w:p w:rsidR="007E1CDB" w:rsidRDefault="007E1CDB" w:rsidP="007E1CDB">
      <w:pPr>
        <w:spacing w:after="0" w:line="240" w:lineRule="auto"/>
        <w:jc w:val="both"/>
        <w:rPr>
          <w:rFonts w:ascii="Arial" w:hAnsi="Arial" w:cs="Arial"/>
          <w:b/>
          <w:bCs/>
          <w:sz w:val="18"/>
          <w:szCs w:val="18"/>
          <w:u w:val="single"/>
        </w:rPr>
      </w:pPr>
    </w:p>
    <w:p w:rsidR="007E1CDB" w:rsidRDefault="007E1CDB" w:rsidP="007E1CDB">
      <w:pPr>
        <w:pStyle w:val="Tekstpodstawowy"/>
        <w:numPr>
          <w:ilvl w:val="0"/>
          <w:numId w:val="5"/>
        </w:numPr>
        <w:spacing w:after="0" w:line="240" w:lineRule="auto"/>
        <w:jc w:val="both"/>
        <w:rPr>
          <w:rFonts w:ascii="Arial" w:hAnsi="Arial" w:cs="Arial"/>
          <w:sz w:val="18"/>
          <w:szCs w:val="18"/>
        </w:rPr>
      </w:pPr>
      <w:r>
        <w:rPr>
          <w:rFonts w:ascii="Arial" w:hAnsi="Arial" w:cs="Arial"/>
          <w:sz w:val="18"/>
          <w:szCs w:val="18"/>
        </w:rPr>
        <w:t xml:space="preserve">położenie: </w:t>
      </w:r>
      <w:r>
        <w:rPr>
          <w:rFonts w:ascii="Arial" w:hAnsi="Arial" w:cs="Arial"/>
          <w:b w:val="0"/>
          <w:bCs w:val="0"/>
          <w:sz w:val="18"/>
          <w:szCs w:val="18"/>
        </w:rPr>
        <w:t>obszar planistyczny 6UN</w:t>
      </w:r>
    </w:p>
    <w:p w:rsidR="007E1CDB" w:rsidRDefault="007E1CDB" w:rsidP="007E1CDB">
      <w:pPr>
        <w:pStyle w:val="Tekstpodstawowy"/>
        <w:spacing w:after="0" w:line="240" w:lineRule="auto"/>
        <w:jc w:val="both"/>
        <w:rPr>
          <w:rFonts w:ascii="Arial" w:hAnsi="Arial" w:cs="Arial"/>
          <w:sz w:val="18"/>
          <w:szCs w:val="18"/>
        </w:rPr>
      </w:pPr>
    </w:p>
    <w:p w:rsidR="007E1CDB" w:rsidRDefault="007E1CDB" w:rsidP="007E1CDB">
      <w:pPr>
        <w:pStyle w:val="Tekstpodstawowy"/>
        <w:numPr>
          <w:ilvl w:val="0"/>
          <w:numId w:val="5"/>
        </w:numPr>
        <w:spacing w:after="0" w:line="240" w:lineRule="auto"/>
        <w:jc w:val="both"/>
        <w:rPr>
          <w:rFonts w:ascii="Arial" w:hAnsi="Arial" w:cs="Arial"/>
          <w:sz w:val="18"/>
          <w:szCs w:val="18"/>
        </w:rPr>
      </w:pPr>
      <w:r>
        <w:rPr>
          <w:rFonts w:ascii="Arial" w:hAnsi="Arial" w:cs="Arial"/>
          <w:sz w:val="18"/>
          <w:szCs w:val="18"/>
        </w:rPr>
        <w:t>opis inwestycji:</w:t>
      </w:r>
    </w:p>
    <w:p w:rsidR="007E1CDB" w:rsidRDefault="007E1CDB" w:rsidP="007E1CDB">
      <w:pPr>
        <w:pStyle w:val="Tekstpodstawowy"/>
        <w:spacing w:after="0" w:line="240" w:lineRule="auto"/>
        <w:jc w:val="both"/>
        <w:rPr>
          <w:rFonts w:ascii="Arial" w:hAnsi="Arial" w:cs="Arial"/>
          <w:sz w:val="18"/>
          <w:szCs w:val="18"/>
        </w:rPr>
      </w:pPr>
    </w:p>
    <w:p w:rsidR="007E1CDB" w:rsidRDefault="007E1CDB" w:rsidP="007E1CDB">
      <w:pPr>
        <w:pStyle w:val="Tekstpodstawowy"/>
        <w:numPr>
          <w:ilvl w:val="0"/>
          <w:numId w:val="5"/>
        </w:numPr>
        <w:spacing w:after="0" w:line="240" w:lineRule="auto"/>
        <w:jc w:val="both"/>
        <w:rPr>
          <w:rFonts w:ascii="Arial" w:hAnsi="Arial" w:cs="Arial"/>
          <w:sz w:val="18"/>
          <w:szCs w:val="18"/>
        </w:rPr>
      </w:pPr>
      <w:r>
        <w:rPr>
          <w:rFonts w:ascii="Arial" w:hAnsi="Arial" w:cs="Arial"/>
          <w:snapToGrid w:val="0"/>
          <w:sz w:val="18"/>
          <w:szCs w:val="18"/>
        </w:rPr>
        <w:t>wnioski złożone do planu miejscowego pismem z dnia 16.11.2023 r.:</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napToGrid w:val="0"/>
          <w:sz w:val="18"/>
          <w:szCs w:val="18"/>
        </w:rPr>
        <w:t xml:space="preserve">,,8) </w:t>
      </w:r>
      <w:r>
        <w:rPr>
          <w:rFonts w:ascii="Arial" w:hAnsi="Arial" w:cs="Arial"/>
          <w:b w:val="0"/>
          <w:bCs w:val="0"/>
          <w:i/>
          <w:iCs/>
          <w:sz w:val="18"/>
          <w:szCs w:val="18"/>
        </w:rPr>
        <w:t>Określenie dopuszczalnej wysokości zabudowy na poziomie co najmniej 40 metrów a dla terenu Miasteczka Studenckiego pomiędzy ulicami Reymonta, Piastowską, Nawojki i Kawiory – w wysokości 55 metrów.</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9) Odstąpienie od zapisów włączających do limitu wysokości zabudowy również niewielkie elementy kubaturowe (nadszybia, maszynownie, schodowe wyjścia na dachy), elementy techniczne i wyposażenia znajdujące się </w:t>
      </w:r>
      <w:r>
        <w:rPr>
          <w:rFonts w:ascii="Arial" w:hAnsi="Arial" w:cs="Arial"/>
          <w:b w:val="0"/>
          <w:bCs w:val="0"/>
          <w:i/>
          <w:iCs/>
          <w:sz w:val="18"/>
          <w:szCs w:val="18"/>
        </w:rPr>
        <w:br/>
        <w:t xml:space="preserve">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w:t>
      </w:r>
      <w:r>
        <w:rPr>
          <w:rFonts w:ascii="Arial" w:hAnsi="Arial" w:cs="Arial"/>
          <w:b w:val="0"/>
          <w:bCs w:val="0"/>
          <w:i/>
          <w:iCs/>
          <w:sz w:val="18"/>
          <w:szCs w:val="18"/>
        </w:rPr>
        <w:br/>
        <w:t xml:space="preserve">do projektu planu wysokości budynków wraz z istniejącym wyposażeniem i elementami przewyższającymi bryłę </w:t>
      </w:r>
      <w:r>
        <w:rPr>
          <w:rFonts w:ascii="Arial" w:hAnsi="Arial" w:cs="Arial"/>
          <w:b w:val="0"/>
          <w:bCs w:val="0"/>
          <w:i/>
          <w:iCs/>
          <w:sz w:val="18"/>
          <w:szCs w:val="18"/>
        </w:rPr>
        <w:br/>
        <w:t>i dach budynku właściwego oraz przyjęcie stosownych rezerw wysokości ponad istniejące.</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10)</w:t>
      </w:r>
      <w:r>
        <w:rPr>
          <w:rFonts w:ascii="Arial" w:hAnsi="Arial" w:cs="Arial"/>
          <w:b/>
          <w:bCs/>
          <w:i/>
          <w:iCs/>
          <w:sz w:val="18"/>
          <w:szCs w:val="18"/>
        </w:rPr>
        <w:t xml:space="preserve"> </w:t>
      </w:r>
      <w:r>
        <w:rPr>
          <w:rFonts w:ascii="Arial" w:hAnsi="Arial" w:cs="Arial"/>
          <w:i/>
          <w:iCs/>
          <w:sz w:val="18"/>
          <w:szCs w:val="18"/>
        </w:rPr>
        <w:t>Ustalenie wymaganego udziału powierzchni biologicznie czynnej dla terenów usługowych na poziomie maksymalnym 20%</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b w:val="0"/>
          <w:bCs w:val="0"/>
          <w:i/>
          <w:iCs/>
          <w:sz w:val="18"/>
          <w:szCs w:val="18"/>
        </w:rPr>
        <w:t>geokraty</w:t>
      </w:r>
      <w:proofErr w:type="spellEnd"/>
      <w:r>
        <w:rPr>
          <w:rFonts w:ascii="Arial" w:hAnsi="Arial" w:cs="Arial"/>
          <w:b w:val="0"/>
          <w:bCs w:val="0"/>
          <w:i/>
          <w:iCs/>
          <w:sz w:val="18"/>
          <w:szCs w:val="18"/>
        </w:rPr>
        <w:t>, nawierzchniach z betonu wodoprzepuszczalnego, w ogrodach wertykalnych, kuwetach, oczkach wodnych i innych dopuszczalnych rozwiązaniach.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14) Ustalenie dla kampusu AGH wskaźnika intensywności zabudowy nadziemnej na poziomie 4.0 dla całego terenu objętego projektem planu.</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15) Umożliwienie przekształceń układu komunikacyjnego i rodzajów nawierzchni kampusu AGH.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21) Zakwalifikowanie wyznaczonych w Projekcie Planu przewidywanych terenów usługowych jako obszarów zabudowy śródmiejskiej.</w:t>
      </w:r>
    </w:p>
    <w:p w:rsidR="007E1CDB" w:rsidRDefault="007E1CDB" w:rsidP="007E1CDB">
      <w:pPr>
        <w:pStyle w:val="Tekstpodstawowy"/>
        <w:spacing w:after="0" w:line="240" w:lineRule="auto"/>
        <w:jc w:val="both"/>
        <w:rPr>
          <w:rFonts w:ascii="Arial" w:hAnsi="Arial" w:cs="Arial"/>
          <w:sz w:val="18"/>
          <w:szCs w:val="18"/>
        </w:rPr>
      </w:pPr>
    </w:p>
    <w:p w:rsidR="007E1CDB" w:rsidRDefault="007E1CDB" w:rsidP="007E1CDB">
      <w:pPr>
        <w:pStyle w:val="Tekstpodstawowy"/>
        <w:numPr>
          <w:ilvl w:val="0"/>
          <w:numId w:val="5"/>
        </w:numPr>
        <w:spacing w:after="0" w:line="240" w:lineRule="auto"/>
        <w:jc w:val="both"/>
        <w:rPr>
          <w:rFonts w:ascii="Arial" w:hAnsi="Arial" w:cs="Arial"/>
          <w:sz w:val="18"/>
          <w:szCs w:val="18"/>
        </w:rPr>
      </w:pPr>
      <w:r>
        <w:rPr>
          <w:rFonts w:ascii="Arial" w:hAnsi="Arial" w:cs="Arial"/>
          <w:snapToGrid w:val="0"/>
          <w:sz w:val="18"/>
          <w:szCs w:val="18"/>
        </w:rPr>
        <w:t>zapisy wynikające z koncepcji planu miejscowego z dnia 26.08.2024 r.:</w:t>
      </w:r>
    </w:p>
    <w:p w:rsidR="007E1CDB" w:rsidRDefault="007E1CDB" w:rsidP="007E1CDB">
      <w:pPr>
        <w:pStyle w:val="Default"/>
        <w:jc w:val="both"/>
        <w:rPr>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3. W zakresie kształtowania zabudowy i zagospodarowania terenu ustala się:</w:t>
      </w:r>
      <w:r>
        <w:rPr>
          <w:sz w:val="18"/>
          <w:szCs w:val="18"/>
        </w:rPr>
        <w:t xml:space="preserve"> </w:t>
      </w:r>
    </w:p>
    <w:p w:rsidR="007E1CDB" w:rsidRDefault="007E1CDB" w:rsidP="007E1CDB">
      <w:pPr>
        <w:pStyle w:val="Default"/>
        <w:numPr>
          <w:ilvl w:val="0"/>
          <w:numId w:val="14"/>
        </w:numPr>
        <w:jc w:val="both"/>
        <w:rPr>
          <w:rFonts w:ascii="Arial" w:hAnsi="Arial" w:cs="Arial"/>
          <w:i/>
          <w:iCs/>
          <w:color w:val="auto"/>
          <w:sz w:val="18"/>
          <w:szCs w:val="18"/>
        </w:rPr>
      </w:pPr>
      <w:r>
        <w:rPr>
          <w:rFonts w:ascii="Arial" w:hAnsi="Arial" w:cs="Arial"/>
          <w:i/>
          <w:iCs/>
          <w:color w:val="auto"/>
          <w:sz w:val="18"/>
          <w:szCs w:val="18"/>
        </w:rPr>
        <w:t xml:space="preserve">dla terenu </w:t>
      </w:r>
      <w:r>
        <w:rPr>
          <w:rFonts w:ascii="Arial" w:hAnsi="Arial" w:cs="Arial"/>
          <w:b/>
          <w:bCs/>
          <w:i/>
          <w:iCs/>
          <w:color w:val="auto"/>
          <w:sz w:val="18"/>
          <w:szCs w:val="18"/>
        </w:rPr>
        <w:t>6UN</w:t>
      </w:r>
      <w:r>
        <w:rPr>
          <w:rFonts w:ascii="Arial" w:hAnsi="Arial" w:cs="Arial"/>
          <w:i/>
          <w:iCs/>
          <w:color w:val="auto"/>
          <w:sz w:val="18"/>
          <w:szCs w:val="18"/>
        </w:rPr>
        <w:t>:</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b) minimalny udział powierzchni biologicznie czynnej – </w:t>
      </w:r>
      <w:r>
        <w:rPr>
          <w:rFonts w:ascii="Arial" w:hAnsi="Arial" w:cs="Arial"/>
          <w:b/>
          <w:bCs/>
          <w:i/>
          <w:iCs/>
          <w:color w:val="auto"/>
          <w:sz w:val="18"/>
          <w:szCs w:val="18"/>
        </w:rPr>
        <w:t>20%,</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c) minimalną nadziemną intensywność zabudowy – </w:t>
      </w:r>
      <w:r>
        <w:rPr>
          <w:rFonts w:ascii="Arial" w:hAnsi="Arial" w:cs="Arial"/>
          <w:b/>
          <w:bCs/>
          <w:i/>
          <w:iCs/>
          <w:color w:val="auto"/>
          <w:sz w:val="18"/>
          <w:szCs w:val="18"/>
        </w:rPr>
        <w:t>0,1,</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d) maksymalną nadziemną intensywność zabudowy – </w:t>
      </w:r>
      <w:r>
        <w:rPr>
          <w:rFonts w:ascii="Arial" w:hAnsi="Arial" w:cs="Arial"/>
          <w:b/>
          <w:bCs/>
          <w:i/>
          <w:iCs/>
          <w:color w:val="auto"/>
          <w:sz w:val="18"/>
          <w:szCs w:val="18"/>
        </w:rPr>
        <w:t>2,5,</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e) maksymalny udział powierzchni zabudowy – </w:t>
      </w:r>
      <w:r>
        <w:rPr>
          <w:rFonts w:ascii="Arial" w:hAnsi="Arial" w:cs="Arial"/>
          <w:b/>
          <w:bCs/>
          <w:i/>
          <w:iCs/>
          <w:color w:val="auto"/>
          <w:sz w:val="18"/>
          <w:szCs w:val="18"/>
        </w:rPr>
        <w:t>70%,</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f) maksymalną wysokość zabudowy – </w:t>
      </w:r>
      <w:r>
        <w:rPr>
          <w:rFonts w:ascii="Arial" w:hAnsi="Arial" w:cs="Arial"/>
          <w:b/>
          <w:bCs/>
          <w:i/>
          <w:iCs/>
          <w:color w:val="auto"/>
          <w:sz w:val="18"/>
          <w:szCs w:val="18"/>
        </w:rPr>
        <w:t>26 m</w:t>
      </w:r>
      <w:r>
        <w:rPr>
          <w:rFonts w:ascii="Arial" w:hAnsi="Arial" w:cs="Arial"/>
          <w:i/>
          <w:iCs/>
          <w:color w:val="auto"/>
          <w:sz w:val="18"/>
          <w:szCs w:val="18"/>
        </w:rPr>
        <w:t>,</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g) maksymalną wysokość obiektu budowlanego – </w:t>
      </w:r>
      <w:r>
        <w:rPr>
          <w:rFonts w:ascii="Arial" w:hAnsi="Arial" w:cs="Arial"/>
          <w:b/>
          <w:bCs/>
          <w:i/>
          <w:iCs/>
          <w:color w:val="auto"/>
          <w:sz w:val="18"/>
          <w:szCs w:val="18"/>
        </w:rPr>
        <w:t>28 m</w:t>
      </w:r>
      <w:r>
        <w:rPr>
          <w:rFonts w:ascii="Arial" w:hAnsi="Arial" w:cs="Arial"/>
          <w:i/>
          <w:iCs/>
          <w:color w:val="auto"/>
          <w:sz w:val="18"/>
          <w:szCs w:val="18"/>
        </w:rPr>
        <w:t>.</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h) w terenie znajduje się obiekt o wartościach zabytkowych, oznaczony na rysunku planu symbolem H19, </w:t>
      </w:r>
      <w:r>
        <w:rPr>
          <w:rFonts w:ascii="Arial" w:hAnsi="Arial" w:cs="Arial"/>
          <w:i/>
          <w:iCs/>
          <w:color w:val="auto"/>
          <w:sz w:val="18"/>
          <w:szCs w:val="18"/>
        </w:rPr>
        <w:br/>
        <w:t>dla którego obowiązują zapisy określone w § 10 ust. 5</w:t>
      </w:r>
    </w:p>
    <w:p w:rsidR="007E1CDB" w:rsidRDefault="007E1CDB" w:rsidP="007E1CDB">
      <w:pPr>
        <w:pStyle w:val="Default"/>
        <w:numPr>
          <w:ilvl w:val="2"/>
          <w:numId w:val="13"/>
        </w:numPr>
        <w:ind w:left="360" w:hanging="360"/>
        <w:jc w:val="both"/>
        <w:rPr>
          <w:rFonts w:ascii="Arial" w:hAnsi="Arial" w:cs="Arial"/>
          <w:i/>
          <w:iCs/>
          <w:sz w:val="18"/>
          <w:szCs w:val="18"/>
        </w:rPr>
      </w:pPr>
      <w:r>
        <w:rPr>
          <w:rFonts w:ascii="Arial" w:hAnsi="Arial" w:cs="Arial"/>
          <w:i/>
          <w:iCs/>
          <w:color w:val="auto"/>
          <w:sz w:val="18"/>
          <w:szCs w:val="18"/>
        </w:rPr>
        <w:t>i) dla obiektu oznaczonego na rysunku planu jako dominanta (pod adresem</w:t>
      </w:r>
      <w:r>
        <w:rPr>
          <w:rFonts w:ascii="Arial" w:hAnsi="Arial" w:cs="Arial"/>
          <w:i/>
          <w:iCs/>
          <w:sz w:val="18"/>
          <w:szCs w:val="18"/>
        </w:rPr>
        <w:t>: Władysława Reymonta 23), maksymalną wysokość zabudowy zgodną ze stanem istniejącym</w:t>
      </w:r>
    </w:p>
    <w:p w:rsidR="007E1CDB" w:rsidRDefault="007E1CDB" w:rsidP="007E1CDB">
      <w:pPr>
        <w:pStyle w:val="Default"/>
        <w:numPr>
          <w:ilvl w:val="2"/>
          <w:numId w:val="13"/>
        </w:numPr>
        <w:ind w:left="360" w:hanging="360"/>
        <w:jc w:val="both"/>
        <w:rPr>
          <w:rFonts w:ascii="Arial" w:hAnsi="Arial" w:cs="Arial"/>
          <w:i/>
          <w:iCs/>
          <w:sz w:val="18"/>
          <w:szCs w:val="18"/>
        </w:rPr>
      </w:pPr>
    </w:p>
    <w:p w:rsidR="007E1CDB" w:rsidRDefault="007E1CDB" w:rsidP="007E1CDB">
      <w:pPr>
        <w:pStyle w:val="Tekstpodstawowy"/>
        <w:numPr>
          <w:ilvl w:val="0"/>
          <w:numId w:val="5"/>
        </w:numPr>
        <w:spacing w:after="0" w:line="240" w:lineRule="auto"/>
        <w:jc w:val="both"/>
        <w:rPr>
          <w:rFonts w:ascii="Arial" w:hAnsi="Arial" w:cs="Arial"/>
          <w:sz w:val="18"/>
          <w:szCs w:val="18"/>
        </w:rPr>
      </w:pPr>
      <w:r>
        <w:rPr>
          <w:rFonts w:ascii="Arial" w:hAnsi="Arial" w:cs="Arial"/>
          <w:snapToGrid w:val="0"/>
          <w:sz w:val="18"/>
          <w:szCs w:val="18"/>
        </w:rPr>
        <w:t>niezgodności inwestycji z koncepcją planu miejscowego:</w:t>
      </w:r>
    </w:p>
    <w:p w:rsidR="007E1CDB" w:rsidRDefault="007E1CDB" w:rsidP="007E1CDB">
      <w:pPr>
        <w:pStyle w:val="Tekstpodstawowy"/>
        <w:numPr>
          <w:ilvl w:val="0"/>
          <w:numId w:val="1"/>
        </w:numPr>
        <w:spacing w:after="0" w:line="240" w:lineRule="auto"/>
        <w:jc w:val="both"/>
        <w:rPr>
          <w:rFonts w:ascii="Arial" w:hAnsi="Arial" w:cs="Arial"/>
          <w:b w:val="0"/>
          <w:bCs w:val="0"/>
          <w:sz w:val="18"/>
          <w:szCs w:val="18"/>
        </w:rPr>
      </w:pPr>
      <w:r>
        <w:rPr>
          <w:rFonts w:ascii="Arial" w:hAnsi="Arial" w:cs="Arial"/>
          <w:b w:val="0"/>
          <w:bCs w:val="0"/>
          <w:sz w:val="18"/>
          <w:szCs w:val="18"/>
        </w:rPr>
        <w:t>brak możliwości rozbudowy budynku ze względu na jego wartość zabytkową</w:t>
      </w:r>
    </w:p>
    <w:p w:rsidR="007E1CDB" w:rsidRDefault="007E1CDB" w:rsidP="007E1CDB">
      <w:pPr>
        <w:pStyle w:val="Tekstpodstawowy"/>
        <w:spacing w:after="0" w:line="240" w:lineRule="auto"/>
        <w:jc w:val="both"/>
        <w:rPr>
          <w:rFonts w:ascii="Arial" w:hAnsi="Arial" w:cs="Arial"/>
          <w:b w:val="0"/>
          <w:bCs w:val="0"/>
          <w:sz w:val="18"/>
          <w:szCs w:val="18"/>
        </w:rPr>
      </w:pPr>
    </w:p>
    <w:p w:rsidR="007E1CDB" w:rsidRDefault="007E1CDB" w:rsidP="007E1CDB">
      <w:pPr>
        <w:pStyle w:val="Tekstpodstawowy"/>
        <w:numPr>
          <w:ilvl w:val="0"/>
          <w:numId w:val="5"/>
        </w:numPr>
        <w:spacing w:after="0" w:line="240" w:lineRule="auto"/>
        <w:jc w:val="both"/>
        <w:rPr>
          <w:rFonts w:ascii="Arial" w:hAnsi="Arial" w:cs="Arial"/>
          <w:sz w:val="18"/>
          <w:szCs w:val="18"/>
        </w:rPr>
      </w:pPr>
      <w:r>
        <w:rPr>
          <w:rFonts w:ascii="Arial" w:hAnsi="Arial" w:cs="Arial"/>
          <w:snapToGrid w:val="0"/>
          <w:sz w:val="18"/>
          <w:szCs w:val="18"/>
        </w:rPr>
        <w:t>wnoszone uwagi:</w:t>
      </w:r>
    </w:p>
    <w:p w:rsidR="007E1CDB" w:rsidRDefault="007E1CDB" w:rsidP="007E1CDB">
      <w:pPr>
        <w:pStyle w:val="Tekstpodstawowy"/>
        <w:numPr>
          <w:ilvl w:val="0"/>
          <w:numId w:val="1"/>
        </w:numPr>
        <w:spacing w:after="0" w:line="240" w:lineRule="auto"/>
        <w:jc w:val="both"/>
        <w:rPr>
          <w:rFonts w:ascii="Arial" w:hAnsi="Arial" w:cs="Arial"/>
          <w:b w:val="0"/>
          <w:bCs w:val="0"/>
          <w:snapToGrid w:val="0"/>
          <w:sz w:val="18"/>
          <w:szCs w:val="18"/>
        </w:rPr>
      </w:pPr>
      <w:r>
        <w:rPr>
          <w:rFonts w:ascii="Arial" w:hAnsi="Arial" w:cs="Arial"/>
          <w:b w:val="0"/>
          <w:bCs w:val="0"/>
          <w:snapToGrid w:val="0"/>
          <w:sz w:val="18"/>
          <w:szCs w:val="18"/>
        </w:rPr>
        <w:t>wykreślenie budynku z listy obiektów o wartościach zabytkowych</w:t>
      </w:r>
    </w:p>
    <w:p w:rsidR="007E1CDB" w:rsidRDefault="007E1CDB" w:rsidP="007E1CDB">
      <w:pPr>
        <w:pStyle w:val="Tekstpodstawowy"/>
        <w:numPr>
          <w:ilvl w:val="0"/>
          <w:numId w:val="1"/>
        </w:numPr>
        <w:spacing w:after="0" w:line="240" w:lineRule="auto"/>
        <w:jc w:val="both"/>
        <w:rPr>
          <w:rFonts w:ascii="Arial" w:hAnsi="Arial" w:cs="Arial"/>
          <w:b w:val="0"/>
          <w:bCs w:val="0"/>
          <w:sz w:val="18"/>
          <w:szCs w:val="18"/>
        </w:rPr>
      </w:pPr>
      <w:r>
        <w:rPr>
          <w:rFonts w:ascii="Arial" w:hAnsi="Arial" w:cs="Arial"/>
          <w:b w:val="0"/>
          <w:bCs w:val="0"/>
          <w:sz w:val="18"/>
          <w:szCs w:val="18"/>
        </w:rPr>
        <w:t>dopuszczenie wyburzenia i rozbudowy budynku</w:t>
      </w:r>
    </w:p>
    <w:p w:rsidR="007E1CDB" w:rsidRDefault="007E1CDB" w:rsidP="007E1CDB">
      <w:pPr>
        <w:spacing w:after="0" w:line="240" w:lineRule="auto"/>
        <w:jc w:val="both"/>
        <w:rPr>
          <w:rFonts w:ascii="Arial" w:hAnsi="Arial" w:cs="Arial"/>
          <w:b/>
          <w:bCs/>
          <w:sz w:val="18"/>
          <w:szCs w:val="18"/>
        </w:rPr>
      </w:pPr>
    </w:p>
    <w:p w:rsidR="007E1CDB" w:rsidRDefault="007E1CDB" w:rsidP="007E1CDB">
      <w:pPr>
        <w:spacing w:after="0" w:line="240" w:lineRule="auto"/>
        <w:jc w:val="both"/>
        <w:rPr>
          <w:rFonts w:ascii="Arial" w:hAnsi="Arial" w:cs="Arial"/>
          <w:b/>
          <w:bCs/>
          <w:sz w:val="18"/>
          <w:szCs w:val="18"/>
        </w:rPr>
      </w:pPr>
    </w:p>
    <w:p w:rsidR="007E1CDB" w:rsidRDefault="007E1CDB" w:rsidP="007E1CDB">
      <w:pPr>
        <w:spacing w:after="0" w:line="240" w:lineRule="auto"/>
        <w:jc w:val="center"/>
        <w:rPr>
          <w:rFonts w:ascii="Arial" w:hAnsi="Arial" w:cs="Arial"/>
          <w:b/>
          <w:bCs/>
          <w:color w:val="800000"/>
          <w:sz w:val="24"/>
          <w:szCs w:val="24"/>
        </w:rPr>
      </w:pPr>
      <w:r>
        <w:rPr>
          <w:rFonts w:ascii="Arial" w:hAnsi="Arial" w:cs="Arial"/>
          <w:b/>
          <w:bCs/>
          <w:color w:val="800000"/>
          <w:sz w:val="24"/>
          <w:szCs w:val="24"/>
        </w:rPr>
        <w:br w:type="page"/>
      </w:r>
      <w:r>
        <w:rPr>
          <w:rFonts w:ascii="Arial" w:hAnsi="Arial" w:cs="Arial"/>
          <w:b/>
          <w:bCs/>
          <w:color w:val="800000"/>
          <w:sz w:val="24"/>
          <w:szCs w:val="24"/>
        </w:rPr>
        <w:lastRenderedPageBreak/>
        <w:t>13. Budowa Akceleratora medycznego / Budynki dydaktyczne:</w:t>
      </w:r>
    </w:p>
    <w:p w:rsidR="007E1CDB" w:rsidRDefault="007E1CDB" w:rsidP="007E1CDB">
      <w:pPr>
        <w:spacing w:after="0" w:line="240" w:lineRule="auto"/>
        <w:jc w:val="both"/>
        <w:rPr>
          <w:rFonts w:ascii="Arial" w:hAnsi="Arial" w:cs="Arial"/>
          <w:b/>
          <w:bCs/>
          <w:sz w:val="18"/>
          <w:szCs w:val="18"/>
          <w:u w:val="single"/>
        </w:rPr>
      </w:pPr>
    </w:p>
    <w:p w:rsidR="007E1CDB" w:rsidRDefault="007E1CDB" w:rsidP="007E1CDB">
      <w:pPr>
        <w:numPr>
          <w:ilvl w:val="0"/>
          <w:numId w:val="6"/>
        </w:numPr>
        <w:spacing w:after="0" w:line="240" w:lineRule="auto"/>
        <w:jc w:val="both"/>
        <w:rPr>
          <w:rFonts w:ascii="Arial" w:hAnsi="Arial" w:cs="Arial"/>
          <w:b/>
          <w:bCs/>
          <w:sz w:val="18"/>
          <w:szCs w:val="18"/>
        </w:rPr>
      </w:pPr>
      <w:r>
        <w:rPr>
          <w:rFonts w:ascii="Arial" w:hAnsi="Arial" w:cs="Arial"/>
          <w:b/>
          <w:bCs/>
          <w:sz w:val="18"/>
          <w:szCs w:val="18"/>
        </w:rPr>
        <w:t xml:space="preserve">położenie: </w:t>
      </w:r>
      <w:r>
        <w:rPr>
          <w:rFonts w:ascii="Arial" w:hAnsi="Arial" w:cs="Arial"/>
          <w:sz w:val="18"/>
          <w:szCs w:val="18"/>
        </w:rPr>
        <w:t>obszar planistyczny 6UN</w:t>
      </w:r>
    </w:p>
    <w:p w:rsidR="007E1CDB" w:rsidRDefault="007E1CDB" w:rsidP="007E1CDB">
      <w:pPr>
        <w:spacing w:after="0" w:line="240" w:lineRule="auto"/>
        <w:jc w:val="both"/>
        <w:rPr>
          <w:rFonts w:ascii="Arial" w:hAnsi="Arial" w:cs="Arial"/>
          <w:b/>
          <w:bCs/>
          <w:sz w:val="18"/>
          <w:szCs w:val="18"/>
        </w:rPr>
      </w:pPr>
    </w:p>
    <w:p w:rsidR="007E1CDB" w:rsidRDefault="007E1CDB" w:rsidP="007E1CDB">
      <w:pPr>
        <w:numPr>
          <w:ilvl w:val="0"/>
          <w:numId w:val="6"/>
        </w:numPr>
        <w:spacing w:after="0" w:line="240" w:lineRule="auto"/>
        <w:jc w:val="both"/>
        <w:rPr>
          <w:rFonts w:ascii="Arial" w:hAnsi="Arial" w:cs="Arial"/>
          <w:b/>
          <w:bCs/>
          <w:sz w:val="18"/>
          <w:szCs w:val="18"/>
        </w:rPr>
      </w:pPr>
      <w:r>
        <w:rPr>
          <w:rFonts w:ascii="Arial" w:hAnsi="Arial" w:cs="Arial"/>
          <w:b/>
          <w:bCs/>
          <w:sz w:val="18"/>
          <w:szCs w:val="18"/>
        </w:rPr>
        <w:t>opis inwestycji:</w:t>
      </w:r>
    </w:p>
    <w:p w:rsidR="007E1CDB" w:rsidRDefault="007E1CDB" w:rsidP="007E1CDB">
      <w:pPr>
        <w:spacing w:after="0" w:line="240" w:lineRule="auto"/>
        <w:jc w:val="both"/>
        <w:rPr>
          <w:rFonts w:ascii="Arial" w:hAnsi="Arial" w:cs="Arial"/>
          <w:b/>
          <w:bCs/>
          <w:sz w:val="18"/>
          <w:szCs w:val="18"/>
        </w:rPr>
      </w:pPr>
    </w:p>
    <w:p w:rsidR="007E1CDB" w:rsidRDefault="007E1CDB" w:rsidP="007E1CDB">
      <w:pPr>
        <w:numPr>
          <w:ilvl w:val="0"/>
          <w:numId w:val="6"/>
        </w:numPr>
        <w:spacing w:after="0" w:line="240" w:lineRule="auto"/>
        <w:jc w:val="both"/>
        <w:rPr>
          <w:rFonts w:ascii="Arial" w:hAnsi="Arial" w:cs="Arial"/>
          <w:b/>
          <w:bCs/>
          <w:sz w:val="18"/>
          <w:szCs w:val="18"/>
        </w:rPr>
      </w:pPr>
      <w:r>
        <w:rPr>
          <w:rFonts w:ascii="Arial" w:hAnsi="Arial" w:cs="Arial"/>
          <w:b/>
          <w:bCs/>
          <w:snapToGrid w:val="0"/>
          <w:sz w:val="18"/>
          <w:szCs w:val="18"/>
        </w:rPr>
        <w:t>wnioski złożone do planu miejscowego pismem z dnia 16.11.2023 r.:</w:t>
      </w:r>
    </w:p>
    <w:p w:rsidR="007E1CDB" w:rsidRDefault="007E1CDB" w:rsidP="007E1CDB">
      <w:pPr>
        <w:pStyle w:val="Tekstpodstawowy"/>
        <w:spacing w:after="0" w:line="240" w:lineRule="auto"/>
        <w:jc w:val="both"/>
        <w:rPr>
          <w:rFonts w:ascii="Arial" w:hAnsi="Arial" w:cs="Arial"/>
          <w:b w:val="0"/>
          <w:bCs w:val="0"/>
          <w:i/>
          <w:iCs/>
          <w:snapToGrid w:val="0"/>
          <w:sz w:val="18"/>
          <w:szCs w:val="18"/>
        </w:rPr>
      </w:pPr>
      <w:r>
        <w:rPr>
          <w:rFonts w:ascii="Arial" w:hAnsi="Arial" w:cs="Arial"/>
          <w:b w:val="0"/>
          <w:bCs w:val="0"/>
          <w:i/>
          <w:iCs/>
          <w:snapToGrid w:val="0"/>
          <w:sz w:val="18"/>
          <w:szCs w:val="18"/>
        </w:rPr>
        <w:t>,,</w:t>
      </w:r>
      <w:r>
        <w:rPr>
          <w:rFonts w:ascii="Arial" w:hAnsi="Arial" w:cs="Arial"/>
          <w:i/>
          <w:iCs/>
          <w:sz w:val="18"/>
          <w:szCs w:val="18"/>
        </w:rPr>
        <w:t xml:space="preserve"> </w:t>
      </w:r>
      <w:r>
        <w:rPr>
          <w:rFonts w:ascii="Arial" w:hAnsi="Arial" w:cs="Arial"/>
          <w:b w:val="0"/>
          <w:bCs w:val="0"/>
          <w:i/>
          <w:iCs/>
          <w:sz w:val="18"/>
          <w:szCs w:val="18"/>
        </w:rPr>
        <w:t>6) Odstąpienie od wyznaczania linii zabudowy od strony wewnętrznej kwartałów/ kampusu AGH.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napToGrid w:val="0"/>
          <w:sz w:val="18"/>
          <w:szCs w:val="18"/>
        </w:rPr>
        <w:t xml:space="preserve">8) </w:t>
      </w:r>
      <w:r>
        <w:rPr>
          <w:rFonts w:ascii="Arial" w:hAnsi="Arial" w:cs="Arial"/>
          <w:b w:val="0"/>
          <w:bCs w:val="0"/>
          <w:i/>
          <w:iCs/>
          <w:sz w:val="18"/>
          <w:szCs w:val="18"/>
        </w:rPr>
        <w:t>Określenie dopuszczalnej wysokości zabudowy na poziomie co najmniej 40 metrów a dla terenu Miasteczka Studenckiego pomiędzy ulicami Reymonta, Piastowską, Nawojki i Kawiory – w wysokości 55 metrów.</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9) Odstąpienie od zapisów włączających do limitu wysokości zabudowy również niewielkie elementy kubaturowe (nadszybia, maszynownie, schodowe wyjścia na dachy), elementy techniczne i wyposażenia znajdujące się </w:t>
      </w:r>
      <w:r>
        <w:rPr>
          <w:rFonts w:ascii="Arial" w:hAnsi="Arial" w:cs="Arial"/>
          <w:b w:val="0"/>
          <w:bCs w:val="0"/>
          <w:i/>
          <w:iCs/>
          <w:sz w:val="18"/>
          <w:szCs w:val="18"/>
        </w:rPr>
        <w:br/>
        <w:t xml:space="preserve">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 j/ dopuszczalnej wysokości wyposażenia, w kontekście dopuszczalnej wysokości zabudowy lub uwzględnienie w inwentaryzacji </w:t>
      </w:r>
      <w:r>
        <w:rPr>
          <w:rFonts w:ascii="Arial" w:hAnsi="Arial" w:cs="Arial"/>
          <w:b w:val="0"/>
          <w:bCs w:val="0"/>
          <w:i/>
          <w:iCs/>
          <w:sz w:val="18"/>
          <w:szCs w:val="18"/>
        </w:rPr>
        <w:br/>
        <w:t xml:space="preserve">do projektu planu wysokości budynków wraz z istniejącym wyposażeniem i elementami przewyższającymi bryłę </w:t>
      </w:r>
      <w:r>
        <w:rPr>
          <w:rFonts w:ascii="Arial" w:hAnsi="Arial" w:cs="Arial"/>
          <w:b w:val="0"/>
          <w:bCs w:val="0"/>
          <w:i/>
          <w:iCs/>
          <w:sz w:val="18"/>
          <w:szCs w:val="18"/>
        </w:rPr>
        <w:br/>
        <w:t>i dach budynku właściwego oraz przyjęcie stosownych rezerw wysokości ponad istniejące.</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10)</w:t>
      </w:r>
      <w:r>
        <w:rPr>
          <w:rFonts w:ascii="Arial" w:hAnsi="Arial" w:cs="Arial"/>
          <w:b/>
          <w:bCs/>
          <w:i/>
          <w:iCs/>
          <w:sz w:val="18"/>
          <w:szCs w:val="18"/>
        </w:rPr>
        <w:t xml:space="preserve"> </w:t>
      </w:r>
      <w:r>
        <w:rPr>
          <w:rFonts w:ascii="Arial" w:hAnsi="Arial" w:cs="Arial"/>
          <w:i/>
          <w:iCs/>
          <w:sz w:val="18"/>
          <w:szCs w:val="18"/>
        </w:rPr>
        <w:t>Ustalenie wymaganego udziału powierzchni biologicznie czynnej dla terenów usługowych na poziomie maksymalnym 20%</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b w:val="0"/>
          <w:bCs w:val="0"/>
          <w:i/>
          <w:iCs/>
          <w:sz w:val="18"/>
          <w:szCs w:val="18"/>
        </w:rPr>
        <w:t>geokraty</w:t>
      </w:r>
      <w:proofErr w:type="spellEnd"/>
      <w:r>
        <w:rPr>
          <w:rFonts w:ascii="Arial" w:hAnsi="Arial" w:cs="Arial"/>
          <w:b w:val="0"/>
          <w:bCs w:val="0"/>
          <w:i/>
          <w:iCs/>
          <w:sz w:val="18"/>
          <w:szCs w:val="18"/>
        </w:rPr>
        <w:t>, nawierzchniach z betonu wodoprzepuszczalnego, w ogrodach wertykalnych, kuwetach, oczkach wodnych i innych dopuszczalnych rozwiązaniach.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14) Ustalenie dla Kampusu AGH wskaźnika intensywności zabudowy nadziemnej na poziomie 4.0 dla całego terenu objętego projektem planu.</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15) Umożliwienie przekształceń układu komunikacyjnego i rodzajów nawierzchni kampusu AGH.</w:t>
      </w:r>
    </w:p>
    <w:p w:rsidR="007E1CDB" w:rsidRDefault="007E1CDB" w:rsidP="007E1CDB">
      <w:pPr>
        <w:pStyle w:val="Tekstpodstawowy"/>
        <w:spacing w:after="0" w:line="240" w:lineRule="auto"/>
        <w:jc w:val="both"/>
        <w:rPr>
          <w:rFonts w:ascii="Arial" w:hAnsi="Arial" w:cs="Arial"/>
          <w:b w:val="0"/>
          <w:bCs w:val="0"/>
          <w:i/>
          <w:iCs/>
          <w:sz w:val="18"/>
          <w:szCs w:val="18"/>
        </w:rPr>
      </w:pPr>
      <w:r>
        <w:rPr>
          <w:rFonts w:ascii="Arial" w:hAnsi="Arial" w:cs="Arial"/>
          <w:b w:val="0"/>
          <w:bCs w:val="0"/>
          <w:i/>
          <w:iCs/>
          <w:sz w:val="18"/>
          <w:szCs w:val="18"/>
        </w:rPr>
        <w:t>21) Zakwalifikowanie wyznaczonych w Projekcie Planu przewidywanych terenów usługowych jako obszarów zabudowy śródmiejskiej.”</w:t>
      </w:r>
    </w:p>
    <w:p w:rsidR="007E1CDB" w:rsidRDefault="007E1CDB" w:rsidP="007E1CDB">
      <w:pPr>
        <w:pStyle w:val="Tekstpodstawowy"/>
        <w:spacing w:after="0" w:line="240" w:lineRule="auto"/>
        <w:jc w:val="both"/>
        <w:rPr>
          <w:rFonts w:ascii="Arial" w:hAnsi="Arial" w:cs="Arial"/>
          <w:b w:val="0"/>
          <w:bCs w:val="0"/>
          <w:i/>
          <w:iCs/>
          <w:sz w:val="18"/>
          <w:szCs w:val="18"/>
        </w:rPr>
      </w:pPr>
    </w:p>
    <w:p w:rsidR="007E1CDB" w:rsidRDefault="007E1CDB" w:rsidP="007E1CDB">
      <w:pPr>
        <w:numPr>
          <w:ilvl w:val="0"/>
          <w:numId w:val="6"/>
        </w:numPr>
        <w:spacing w:after="0" w:line="240" w:lineRule="auto"/>
        <w:jc w:val="both"/>
        <w:rPr>
          <w:rFonts w:ascii="Arial" w:hAnsi="Arial" w:cs="Arial"/>
          <w:b/>
          <w:bCs/>
          <w:sz w:val="18"/>
          <w:szCs w:val="18"/>
        </w:rPr>
      </w:pPr>
      <w:r>
        <w:rPr>
          <w:rFonts w:ascii="Arial" w:hAnsi="Arial" w:cs="Arial"/>
          <w:b/>
          <w:bCs/>
          <w:snapToGrid w:val="0"/>
          <w:sz w:val="18"/>
          <w:szCs w:val="18"/>
        </w:rPr>
        <w:t>zapisy wynikające z koncepcji planu miejscowego z dnia 26.08.2024 r.:</w:t>
      </w:r>
    </w:p>
    <w:p w:rsidR="007E1CDB" w:rsidRDefault="007E1CDB" w:rsidP="007E1CDB">
      <w:pPr>
        <w:pStyle w:val="Default"/>
        <w:jc w:val="both"/>
        <w:rPr>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3. W zakresie kształtowania zabudowy i zagospodarowania terenu ustala się:</w:t>
      </w:r>
      <w:r>
        <w:rPr>
          <w:sz w:val="18"/>
          <w:szCs w:val="18"/>
        </w:rPr>
        <w:t xml:space="preserve"> </w:t>
      </w:r>
    </w:p>
    <w:p w:rsidR="007E1CDB" w:rsidRDefault="007E1CDB" w:rsidP="007E1CDB">
      <w:pPr>
        <w:pStyle w:val="Default"/>
        <w:numPr>
          <w:ilvl w:val="0"/>
          <w:numId w:val="14"/>
        </w:numPr>
        <w:jc w:val="both"/>
        <w:rPr>
          <w:rFonts w:ascii="Arial" w:hAnsi="Arial" w:cs="Arial"/>
          <w:i/>
          <w:iCs/>
          <w:sz w:val="18"/>
          <w:szCs w:val="18"/>
        </w:rPr>
      </w:pPr>
      <w:r>
        <w:rPr>
          <w:rFonts w:ascii="Arial" w:hAnsi="Arial" w:cs="Arial"/>
          <w:i/>
          <w:iCs/>
          <w:sz w:val="18"/>
          <w:szCs w:val="18"/>
        </w:rPr>
        <w:t xml:space="preserve">dla terenu </w:t>
      </w:r>
      <w:r>
        <w:rPr>
          <w:rFonts w:ascii="Arial" w:hAnsi="Arial" w:cs="Arial"/>
          <w:b/>
          <w:bCs/>
          <w:i/>
          <w:iCs/>
          <w:sz w:val="18"/>
          <w:szCs w:val="18"/>
        </w:rPr>
        <w:t>6UN</w:t>
      </w:r>
      <w:r>
        <w:rPr>
          <w:rFonts w:ascii="Arial" w:hAnsi="Arial" w:cs="Arial"/>
          <w:i/>
          <w:iCs/>
          <w:sz w:val="18"/>
          <w:szCs w:val="18"/>
        </w:rPr>
        <w:t>:</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b) minimalny udział powierzchni biologicznie czynnej – </w:t>
      </w:r>
      <w:r>
        <w:rPr>
          <w:rFonts w:ascii="Arial" w:hAnsi="Arial" w:cs="Arial"/>
          <w:b/>
          <w:bCs/>
          <w:i/>
          <w:iCs/>
          <w:color w:val="auto"/>
          <w:sz w:val="18"/>
          <w:szCs w:val="18"/>
        </w:rPr>
        <w:t>20%,</w:t>
      </w:r>
    </w:p>
    <w:p w:rsidR="007E1CDB" w:rsidRDefault="007E1CDB" w:rsidP="007E1CDB">
      <w:pPr>
        <w:pStyle w:val="Default"/>
        <w:numPr>
          <w:ilvl w:val="2"/>
          <w:numId w:val="13"/>
        </w:numPr>
        <w:ind w:left="360" w:hanging="360"/>
        <w:jc w:val="both"/>
        <w:rPr>
          <w:rFonts w:ascii="Arial" w:hAnsi="Arial" w:cs="Arial"/>
          <w:b/>
          <w:bCs/>
          <w:i/>
          <w:iCs/>
          <w:color w:val="auto"/>
          <w:sz w:val="18"/>
          <w:szCs w:val="18"/>
        </w:rPr>
      </w:pPr>
      <w:r>
        <w:rPr>
          <w:rFonts w:ascii="Arial" w:hAnsi="Arial" w:cs="Arial"/>
          <w:i/>
          <w:iCs/>
          <w:color w:val="auto"/>
          <w:sz w:val="18"/>
          <w:szCs w:val="18"/>
        </w:rPr>
        <w:t xml:space="preserve">c) minimalną nadziemną intensywność zabudowy – </w:t>
      </w:r>
      <w:r>
        <w:rPr>
          <w:rFonts w:ascii="Arial" w:hAnsi="Arial" w:cs="Arial"/>
          <w:b/>
          <w:bCs/>
          <w:i/>
          <w:iCs/>
          <w:color w:val="auto"/>
          <w:sz w:val="18"/>
          <w:szCs w:val="18"/>
        </w:rPr>
        <w:t>0,1,</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d) maksymalną nadziemną intensywność zabudowy – </w:t>
      </w:r>
      <w:r>
        <w:rPr>
          <w:rFonts w:ascii="Arial" w:hAnsi="Arial" w:cs="Arial"/>
          <w:b/>
          <w:bCs/>
          <w:i/>
          <w:iCs/>
          <w:color w:val="auto"/>
          <w:sz w:val="18"/>
          <w:szCs w:val="18"/>
        </w:rPr>
        <w:t>2,5,</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e) maksymalny udział powierzchni zabudowy – </w:t>
      </w:r>
      <w:r>
        <w:rPr>
          <w:rFonts w:ascii="Arial" w:hAnsi="Arial" w:cs="Arial"/>
          <w:b/>
          <w:bCs/>
          <w:i/>
          <w:iCs/>
          <w:color w:val="auto"/>
          <w:sz w:val="18"/>
          <w:szCs w:val="18"/>
        </w:rPr>
        <w:t>70%,</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f) maksymalną wysokość zabudowy – </w:t>
      </w:r>
      <w:r>
        <w:rPr>
          <w:rFonts w:ascii="Arial" w:hAnsi="Arial" w:cs="Arial"/>
          <w:b/>
          <w:bCs/>
          <w:i/>
          <w:iCs/>
          <w:color w:val="auto"/>
          <w:sz w:val="18"/>
          <w:szCs w:val="18"/>
        </w:rPr>
        <w:t>26 m,</w:t>
      </w:r>
    </w:p>
    <w:p w:rsidR="007E1CDB" w:rsidRDefault="007E1CDB" w:rsidP="007E1CDB">
      <w:pPr>
        <w:pStyle w:val="Default"/>
        <w:numPr>
          <w:ilvl w:val="2"/>
          <w:numId w:val="13"/>
        </w:numPr>
        <w:ind w:left="360" w:hanging="360"/>
        <w:jc w:val="both"/>
        <w:rPr>
          <w:rFonts w:ascii="Arial" w:hAnsi="Arial" w:cs="Arial"/>
          <w:b/>
          <w:bCs/>
          <w:i/>
          <w:iCs/>
          <w:sz w:val="18"/>
          <w:szCs w:val="18"/>
        </w:rPr>
      </w:pPr>
      <w:r>
        <w:rPr>
          <w:rFonts w:ascii="Arial" w:hAnsi="Arial" w:cs="Arial"/>
          <w:i/>
          <w:iCs/>
          <w:color w:val="auto"/>
          <w:sz w:val="18"/>
          <w:szCs w:val="18"/>
        </w:rPr>
        <w:t xml:space="preserve">g) maksymalną wysokość obiektu budowlanego – </w:t>
      </w:r>
      <w:r>
        <w:rPr>
          <w:rFonts w:ascii="Arial" w:hAnsi="Arial" w:cs="Arial"/>
          <w:b/>
          <w:bCs/>
          <w:i/>
          <w:iCs/>
          <w:color w:val="auto"/>
          <w:sz w:val="18"/>
          <w:szCs w:val="18"/>
        </w:rPr>
        <w:t>28 m</w:t>
      </w:r>
    </w:p>
    <w:p w:rsidR="007E1CDB" w:rsidRDefault="007E1CDB" w:rsidP="007E1CDB">
      <w:pPr>
        <w:pStyle w:val="Default"/>
        <w:jc w:val="both"/>
        <w:rPr>
          <w:rFonts w:ascii="Arial" w:hAnsi="Arial" w:cs="Arial"/>
          <w:b/>
          <w:bCs/>
          <w:i/>
          <w:iCs/>
          <w:sz w:val="18"/>
          <w:szCs w:val="18"/>
        </w:rPr>
      </w:pPr>
    </w:p>
    <w:p w:rsidR="007E1CDB" w:rsidRDefault="007E1CDB" w:rsidP="007E1CDB">
      <w:pPr>
        <w:numPr>
          <w:ilvl w:val="0"/>
          <w:numId w:val="6"/>
        </w:numPr>
        <w:spacing w:after="0" w:line="240" w:lineRule="auto"/>
        <w:jc w:val="both"/>
        <w:rPr>
          <w:rFonts w:ascii="Arial" w:hAnsi="Arial" w:cs="Arial"/>
          <w:b/>
          <w:bCs/>
          <w:snapToGrid w:val="0"/>
          <w:sz w:val="18"/>
          <w:szCs w:val="18"/>
        </w:rPr>
      </w:pPr>
      <w:r>
        <w:rPr>
          <w:rFonts w:ascii="Arial" w:hAnsi="Arial" w:cs="Arial"/>
          <w:b/>
          <w:bCs/>
          <w:snapToGrid w:val="0"/>
          <w:sz w:val="18"/>
          <w:szCs w:val="18"/>
        </w:rPr>
        <w:t>niezgodności inwestycji z koncepcją planu miejscowego:</w:t>
      </w:r>
    </w:p>
    <w:p w:rsidR="007E1CDB" w:rsidRDefault="007E1CDB" w:rsidP="007E1CDB">
      <w:pPr>
        <w:pStyle w:val="Tekstpodstawowy3"/>
        <w:numPr>
          <w:ilvl w:val="0"/>
          <w:numId w:val="3"/>
        </w:numPr>
        <w:jc w:val="both"/>
        <w:rPr>
          <w:b w:val="0"/>
          <w:bCs w:val="0"/>
          <w:sz w:val="18"/>
          <w:szCs w:val="18"/>
          <w:u w:val="none"/>
        </w:rPr>
      </w:pPr>
      <w:r>
        <w:rPr>
          <w:b w:val="0"/>
          <w:bCs w:val="0"/>
          <w:snapToGrid w:val="0"/>
          <w:sz w:val="18"/>
          <w:szCs w:val="18"/>
          <w:u w:val="none"/>
        </w:rPr>
        <w:t>inwestycja zlokalizowana jest częściowo w strefie zieleni</w:t>
      </w:r>
    </w:p>
    <w:p w:rsidR="007E1CDB" w:rsidRDefault="007E1CDB" w:rsidP="007E1CDB">
      <w:pPr>
        <w:pStyle w:val="Tekstpodstawowy3"/>
        <w:numPr>
          <w:ilvl w:val="0"/>
          <w:numId w:val="3"/>
        </w:numPr>
        <w:jc w:val="both"/>
        <w:rPr>
          <w:b w:val="0"/>
          <w:bCs w:val="0"/>
          <w:sz w:val="18"/>
          <w:szCs w:val="18"/>
          <w:u w:val="none"/>
        </w:rPr>
      </w:pPr>
      <w:r>
        <w:rPr>
          <w:b w:val="0"/>
          <w:bCs w:val="0"/>
          <w:snapToGrid w:val="0"/>
          <w:sz w:val="18"/>
          <w:szCs w:val="18"/>
          <w:u w:val="none"/>
        </w:rPr>
        <w:t>inwestycja przekracza nieprzekraczalną linię zabudowy</w:t>
      </w:r>
    </w:p>
    <w:p w:rsidR="007E1CDB" w:rsidRDefault="007E1CDB" w:rsidP="007E1CDB">
      <w:pPr>
        <w:pStyle w:val="Tekstpodstawowy3"/>
        <w:jc w:val="both"/>
        <w:rPr>
          <w:b w:val="0"/>
          <w:bCs w:val="0"/>
          <w:sz w:val="18"/>
          <w:szCs w:val="18"/>
          <w:u w:val="none"/>
        </w:rPr>
      </w:pPr>
    </w:p>
    <w:p w:rsidR="007E1CDB" w:rsidRDefault="007E1CDB" w:rsidP="007E1CDB">
      <w:pPr>
        <w:numPr>
          <w:ilvl w:val="0"/>
          <w:numId w:val="6"/>
        </w:numPr>
        <w:spacing w:after="0" w:line="240" w:lineRule="auto"/>
        <w:jc w:val="both"/>
        <w:rPr>
          <w:rFonts w:ascii="Arial" w:hAnsi="Arial" w:cs="Arial"/>
          <w:b/>
          <w:bCs/>
          <w:snapToGrid w:val="0"/>
          <w:sz w:val="18"/>
          <w:szCs w:val="18"/>
        </w:rPr>
      </w:pPr>
      <w:r>
        <w:rPr>
          <w:rFonts w:ascii="Arial" w:hAnsi="Arial" w:cs="Arial"/>
          <w:b/>
          <w:bCs/>
          <w:snapToGrid w:val="0"/>
          <w:sz w:val="18"/>
          <w:szCs w:val="18"/>
        </w:rPr>
        <w:t>wnoszone uwagi:</w:t>
      </w:r>
    </w:p>
    <w:p w:rsidR="007E1CDB" w:rsidRDefault="007E1CDB" w:rsidP="007E1CDB">
      <w:pPr>
        <w:numPr>
          <w:ilvl w:val="0"/>
          <w:numId w:val="3"/>
        </w:numPr>
        <w:spacing w:after="0" w:line="240" w:lineRule="auto"/>
        <w:jc w:val="both"/>
        <w:rPr>
          <w:rFonts w:ascii="Arial" w:hAnsi="Arial" w:cs="Arial"/>
          <w:sz w:val="18"/>
          <w:szCs w:val="18"/>
        </w:rPr>
      </w:pPr>
      <w:r>
        <w:rPr>
          <w:rFonts w:ascii="Arial" w:hAnsi="Arial" w:cs="Arial"/>
          <w:sz w:val="18"/>
          <w:szCs w:val="18"/>
        </w:rPr>
        <w:t>przesunięcie linii zabudowy (ze względu na dostosowanie jej do budynków DS-Alfa)</w:t>
      </w:r>
    </w:p>
    <w:p w:rsidR="007E1CDB" w:rsidRDefault="007E1CDB" w:rsidP="007E1CDB">
      <w:pPr>
        <w:numPr>
          <w:ilvl w:val="0"/>
          <w:numId w:val="3"/>
        </w:numPr>
        <w:spacing w:after="0" w:line="240" w:lineRule="auto"/>
        <w:jc w:val="both"/>
        <w:rPr>
          <w:rFonts w:ascii="Arial" w:hAnsi="Arial" w:cs="Arial"/>
          <w:sz w:val="18"/>
          <w:szCs w:val="18"/>
        </w:rPr>
      </w:pPr>
      <w:r>
        <w:rPr>
          <w:rFonts w:ascii="Arial" w:hAnsi="Arial" w:cs="Arial"/>
          <w:sz w:val="18"/>
          <w:szCs w:val="18"/>
        </w:rPr>
        <w:t>ograniczenie strefy zieleni</w:t>
      </w:r>
    </w:p>
    <w:p w:rsidR="007E1CDB" w:rsidRDefault="007E1CDB" w:rsidP="007E1CDB">
      <w:pPr>
        <w:spacing w:after="0" w:line="240" w:lineRule="auto"/>
        <w:jc w:val="both"/>
        <w:rPr>
          <w:rFonts w:ascii="Arial" w:hAnsi="Arial" w:cs="Arial"/>
          <w:snapToGrid w:val="0"/>
          <w:sz w:val="18"/>
          <w:szCs w:val="18"/>
        </w:rPr>
      </w:pPr>
    </w:p>
    <w:p w:rsidR="007E1CDB" w:rsidRDefault="007E1CDB" w:rsidP="007E1CDB">
      <w:pPr>
        <w:spacing w:after="0" w:line="240" w:lineRule="auto"/>
        <w:jc w:val="both"/>
        <w:rPr>
          <w:rFonts w:ascii="Arial" w:hAnsi="Arial" w:cs="Arial"/>
          <w:snapToGrid w:val="0"/>
          <w:sz w:val="18"/>
          <w:szCs w:val="18"/>
        </w:rPr>
      </w:pPr>
    </w:p>
    <w:p w:rsidR="007E1CDB" w:rsidRDefault="007E1CDB" w:rsidP="007E1CDB">
      <w:pPr>
        <w:pStyle w:val="Tekstpodstawowy3"/>
        <w:jc w:val="center"/>
        <w:rPr>
          <w:color w:val="800000"/>
          <w:u w:val="none"/>
        </w:rPr>
      </w:pPr>
      <w:r>
        <w:rPr>
          <w:color w:val="800000"/>
          <w:u w:val="none"/>
        </w:rPr>
        <w:br w:type="page"/>
      </w:r>
      <w:r>
        <w:rPr>
          <w:color w:val="800000"/>
          <w:u w:val="none"/>
        </w:rPr>
        <w:lastRenderedPageBreak/>
        <w:t xml:space="preserve">14. Budowa wielopoziomowego parkingu z kondygnacją podziemną </w:t>
      </w:r>
      <w:r>
        <w:rPr>
          <w:color w:val="800000"/>
          <w:u w:val="none"/>
        </w:rPr>
        <w:br/>
        <w:t>(z funkcją schronienia):</w:t>
      </w:r>
    </w:p>
    <w:p w:rsidR="007E1CDB" w:rsidRDefault="007E1CDB" w:rsidP="007E1CDB">
      <w:pPr>
        <w:pStyle w:val="Tekstpodstawowy3"/>
        <w:jc w:val="both"/>
        <w:rPr>
          <w:sz w:val="18"/>
          <w:szCs w:val="18"/>
        </w:rPr>
      </w:pPr>
    </w:p>
    <w:p w:rsidR="007E1CDB" w:rsidRDefault="007E1CDB" w:rsidP="007E1CDB">
      <w:pPr>
        <w:pStyle w:val="Tekstpodstawowy3"/>
        <w:numPr>
          <w:ilvl w:val="0"/>
          <w:numId w:val="7"/>
        </w:numPr>
        <w:jc w:val="both"/>
        <w:rPr>
          <w:sz w:val="18"/>
          <w:szCs w:val="18"/>
          <w:u w:val="none"/>
        </w:rPr>
      </w:pPr>
      <w:r>
        <w:rPr>
          <w:sz w:val="18"/>
          <w:szCs w:val="18"/>
          <w:u w:val="none"/>
        </w:rPr>
        <w:t xml:space="preserve">położenie: </w:t>
      </w:r>
      <w:r>
        <w:rPr>
          <w:b w:val="0"/>
          <w:bCs w:val="0"/>
          <w:sz w:val="18"/>
          <w:szCs w:val="18"/>
          <w:u w:val="none"/>
        </w:rPr>
        <w:t>obszar planistyczny 6N, przy ul. Władysława Reymonta i Miechowskiej</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7"/>
        </w:numPr>
        <w:jc w:val="both"/>
        <w:rPr>
          <w:sz w:val="18"/>
          <w:szCs w:val="18"/>
          <w:u w:val="none"/>
        </w:rPr>
      </w:pPr>
      <w:r>
        <w:rPr>
          <w:sz w:val="18"/>
          <w:szCs w:val="18"/>
          <w:u w:val="none"/>
        </w:rPr>
        <w:t>opis inwestycji:</w:t>
      </w:r>
    </w:p>
    <w:p w:rsidR="007E1CDB" w:rsidRDefault="007E1CDB" w:rsidP="007E1CDB">
      <w:pPr>
        <w:pStyle w:val="Tekstpodstawowy3"/>
        <w:numPr>
          <w:ilvl w:val="0"/>
          <w:numId w:val="3"/>
        </w:numPr>
        <w:jc w:val="both"/>
        <w:rPr>
          <w:sz w:val="18"/>
          <w:szCs w:val="18"/>
          <w:u w:val="none"/>
        </w:rPr>
      </w:pPr>
      <w:r>
        <w:rPr>
          <w:b w:val="0"/>
          <w:bCs w:val="0"/>
          <w:sz w:val="18"/>
          <w:szCs w:val="18"/>
          <w:u w:val="none"/>
        </w:rPr>
        <w:t>garaż wielostanowiskowy</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o jednej kondygnacji podziemnej i sześciu kondygnacjach nadziemnych</w:t>
      </w:r>
    </w:p>
    <w:p w:rsidR="007E1CDB" w:rsidRDefault="007E1CDB" w:rsidP="007E1CDB">
      <w:pPr>
        <w:pStyle w:val="Tekstpodstawowy3"/>
        <w:numPr>
          <w:ilvl w:val="0"/>
          <w:numId w:val="3"/>
        </w:numPr>
        <w:jc w:val="both"/>
        <w:rPr>
          <w:b w:val="0"/>
          <w:bCs w:val="0"/>
          <w:sz w:val="18"/>
          <w:szCs w:val="18"/>
          <w:u w:val="none"/>
        </w:rPr>
      </w:pPr>
      <w:r>
        <w:rPr>
          <w:b w:val="0"/>
          <w:bCs w:val="0"/>
          <w:snapToGrid w:val="0"/>
          <w:sz w:val="18"/>
          <w:szCs w:val="18"/>
          <w:u w:val="none"/>
        </w:rPr>
        <w:t>budynek dostosowany do potrzeb osób z ograniczoną mobilnością</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wjazd na teren podziemnego parkingu planuje się od strony północnej budynku, poprzez zewnętrzną, dwukierunkową pochylnię o szerokości 5,5 m i nachyleniu max. 15%</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wjazdy do części nadziemnej zlokalizowane od strony ul Miechowskiej i drogi wewnętrznej od strony Wydziały Fizyki z dostępem do ul. Władysława Reymonta</w:t>
      </w:r>
    </w:p>
    <w:p w:rsidR="007E1CDB" w:rsidRDefault="007E1CDB" w:rsidP="007E1CDB">
      <w:pPr>
        <w:pStyle w:val="Tekstpodstawowy3"/>
        <w:numPr>
          <w:ilvl w:val="0"/>
          <w:numId w:val="3"/>
        </w:numPr>
        <w:ind w:left="357" w:hanging="357"/>
        <w:jc w:val="both"/>
        <w:rPr>
          <w:b w:val="0"/>
          <w:bCs w:val="0"/>
          <w:sz w:val="18"/>
          <w:szCs w:val="18"/>
          <w:u w:val="none"/>
        </w:rPr>
      </w:pPr>
      <w:r>
        <w:rPr>
          <w:b w:val="0"/>
          <w:bCs w:val="0"/>
          <w:sz w:val="18"/>
          <w:szCs w:val="18"/>
          <w:u w:val="none"/>
        </w:rPr>
        <w:t xml:space="preserve">budynek średniowysoki (ok. 18,40 m) </w:t>
      </w:r>
    </w:p>
    <w:p w:rsidR="007E1CDB" w:rsidRDefault="007E1CDB" w:rsidP="007E1CDB">
      <w:pPr>
        <w:numPr>
          <w:ilvl w:val="0"/>
          <w:numId w:val="24"/>
        </w:numPr>
        <w:spacing w:after="0"/>
        <w:ind w:left="357" w:hanging="357"/>
        <w:jc w:val="both"/>
        <w:rPr>
          <w:rFonts w:ascii="Arial" w:hAnsi="Arial" w:cs="Arial"/>
          <w:snapToGrid w:val="0"/>
          <w:sz w:val="18"/>
          <w:szCs w:val="18"/>
        </w:rPr>
      </w:pPr>
      <w:r>
        <w:rPr>
          <w:rFonts w:ascii="Arial" w:hAnsi="Arial" w:cs="Arial"/>
          <w:sz w:val="18"/>
          <w:szCs w:val="18"/>
        </w:rPr>
        <w:t xml:space="preserve">powierzchnia zabudowy - </w:t>
      </w:r>
      <w:r>
        <w:rPr>
          <w:rFonts w:ascii="Arial" w:hAnsi="Arial" w:cs="Arial"/>
          <w:snapToGrid w:val="0"/>
          <w:color w:val="000000"/>
          <w:sz w:val="18"/>
          <w:szCs w:val="18"/>
        </w:rPr>
        <w:t>1915,05 m</w:t>
      </w:r>
      <w:r>
        <w:rPr>
          <w:rFonts w:ascii="Arial" w:hAnsi="Arial" w:cs="Arial"/>
          <w:snapToGrid w:val="0"/>
          <w:color w:val="000000"/>
          <w:sz w:val="18"/>
          <w:szCs w:val="18"/>
          <w:vertAlign w:val="superscript"/>
        </w:rPr>
        <w:t xml:space="preserve">2  </w:t>
      </w:r>
      <w:r>
        <w:rPr>
          <w:rFonts w:ascii="Arial" w:hAnsi="Arial" w:cs="Arial"/>
          <w:snapToGrid w:val="0"/>
          <w:color w:val="000000"/>
          <w:sz w:val="18"/>
          <w:szCs w:val="18"/>
        </w:rPr>
        <w:t>(44,93%)</w:t>
      </w:r>
    </w:p>
    <w:p w:rsidR="007E1CDB" w:rsidRDefault="007E1CDB" w:rsidP="007E1CDB">
      <w:pPr>
        <w:numPr>
          <w:ilvl w:val="0"/>
          <w:numId w:val="24"/>
        </w:numPr>
        <w:spacing w:after="0"/>
        <w:ind w:left="357" w:hanging="357"/>
        <w:jc w:val="both"/>
        <w:rPr>
          <w:rFonts w:ascii="Arial" w:hAnsi="Arial" w:cs="Arial"/>
          <w:b/>
          <w:bCs/>
          <w:sz w:val="18"/>
          <w:szCs w:val="18"/>
        </w:rPr>
      </w:pPr>
      <w:r>
        <w:rPr>
          <w:rFonts w:ascii="Arial" w:hAnsi="Arial" w:cs="Arial"/>
          <w:snapToGrid w:val="0"/>
          <w:sz w:val="18"/>
          <w:szCs w:val="18"/>
        </w:rPr>
        <w:t>powierzchnia biologicznie czynna - 1848,11 m</w:t>
      </w:r>
      <w:r>
        <w:rPr>
          <w:rFonts w:ascii="Arial" w:hAnsi="Arial" w:cs="Arial"/>
          <w:snapToGrid w:val="0"/>
          <w:sz w:val="18"/>
          <w:szCs w:val="18"/>
          <w:vertAlign w:val="superscript"/>
        </w:rPr>
        <w:t xml:space="preserve">2  </w:t>
      </w:r>
      <w:r>
        <w:rPr>
          <w:rFonts w:ascii="Arial" w:hAnsi="Arial" w:cs="Arial"/>
          <w:snapToGrid w:val="0"/>
          <w:sz w:val="18"/>
          <w:szCs w:val="18"/>
        </w:rPr>
        <w:t>(43,36%)</w:t>
      </w:r>
    </w:p>
    <w:p w:rsidR="007E1CDB" w:rsidRDefault="007E1CDB" w:rsidP="007E1CDB">
      <w:pPr>
        <w:pStyle w:val="Tekstpodstawowy3"/>
        <w:numPr>
          <w:ilvl w:val="0"/>
          <w:numId w:val="3"/>
        </w:numPr>
        <w:ind w:left="357" w:hanging="357"/>
        <w:jc w:val="both"/>
        <w:rPr>
          <w:b w:val="0"/>
          <w:bCs w:val="0"/>
          <w:sz w:val="18"/>
          <w:szCs w:val="18"/>
          <w:u w:val="none"/>
        </w:rPr>
      </w:pPr>
      <w:r>
        <w:rPr>
          <w:b w:val="0"/>
          <w:bCs w:val="0"/>
          <w:sz w:val="18"/>
          <w:szCs w:val="18"/>
          <w:u w:val="none"/>
        </w:rPr>
        <w:t>na poziomie –1 projektowane są pomieszczenia techniczne z możliwa adaptacją na budowlę ochronną o funkcji ukrycia</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ilość miejsc parkingowych – 462</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7"/>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2) Uwzględnienie w zapisach i parametrach MPZP, następujących planów inwestycyjnych AGH:</w:t>
      </w:r>
    </w:p>
    <w:p w:rsidR="007E1CDB" w:rsidRDefault="007E1CDB" w:rsidP="007E1CDB">
      <w:pPr>
        <w:pStyle w:val="Tekstpodstawowy3"/>
        <w:numPr>
          <w:ilvl w:val="0"/>
          <w:numId w:val="3"/>
        </w:numPr>
        <w:jc w:val="both"/>
        <w:rPr>
          <w:b w:val="0"/>
          <w:bCs w:val="0"/>
          <w:i/>
          <w:iCs/>
          <w:snapToGrid w:val="0"/>
          <w:sz w:val="18"/>
          <w:szCs w:val="18"/>
          <w:u w:val="none"/>
        </w:rPr>
      </w:pPr>
      <w:r>
        <w:rPr>
          <w:b w:val="0"/>
          <w:bCs w:val="0"/>
          <w:i/>
          <w:iCs/>
          <w:snapToGrid w:val="0"/>
          <w:sz w:val="18"/>
          <w:szCs w:val="18"/>
          <w:u w:val="none"/>
        </w:rPr>
        <w:t xml:space="preserve">Budowa parkingu podziemnego dwukondygnacyjnego w narożniku ulic Reymonta i </w:t>
      </w:r>
      <w:proofErr w:type="spellStart"/>
      <w:r>
        <w:rPr>
          <w:b w:val="0"/>
          <w:bCs w:val="0"/>
          <w:i/>
          <w:iCs/>
          <w:snapToGrid w:val="0"/>
          <w:sz w:val="18"/>
          <w:szCs w:val="18"/>
          <w:u w:val="none"/>
        </w:rPr>
        <w:t>Piatowskiej</w:t>
      </w:r>
      <w:proofErr w:type="spellEnd"/>
    </w:p>
    <w:p w:rsidR="007E1CDB" w:rsidRDefault="007E1CDB" w:rsidP="007E1CDB">
      <w:pPr>
        <w:pStyle w:val="Tekstpodstawowy3"/>
        <w:jc w:val="both"/>
        <w:rPr>
          <w:b w:val="0"/>
          <w:bCs w:val="0"/>
          <w:i/>
          <w:iCs/>
          <w:sz w:val="18"/>
          <w:szCs w:val="18"/>
          <w:u w:val="none"/>
        </w:rPr>
      </w:pPr>
      <w:r>
        <w:rPr>
          <w:b w:val="0"/>
          <w:bCs w:val="0"/>
          <w:i/>
          <w:iCs/>
          <w:snapToGrid w:val="0"/>
          <w:sz w:val="18"/>
          <w:szCs w:val="18"/>
          <w:u w:val="none"/>
        </w:rPr>
        <w:t xml:space="preserve">6) </w:t>
      </w:r>
      <w:r>
        <w:rPr>
          <w:b w:val="0"/>
          <w:bCs w:val="0"/>
          <w:i/>
          <w:iCs/>
          <w:sz w:val="18"/>
          <w:szCs w:val="18"/>
          <w:u w:val="none"/>
        </w:rPr>
        <w:t>Odstąpienie od wyznaczania linii zabudowy od stron wewnętrznej kwartałów/ kampusu AGH.</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10) Ustalenie wymaganego udziału powierzchni biologicznie czynnej dla terenów usługowych na poziomie maksymalnym 20%</w:t>
      </w:r>
    </w:p>
    <w:p w:rsidR="007E1CDB" w:rsidRDefault="007E1CDB" w:rsidP="007E1CDB">
      <w:pPr>
        <w:spacing w:after="0" w:line="240" w:lineRule="auto"/>
        <w:jc w:val="both"/>
        <w:rPr>
          <w:rFonts w:ascii="Arial" w:hAnsi="Arial" w:cs="Arial"/>
          <w:i/>
          <w:iCs/>
          <w:sz w:val="18"/>
          <w:szCs w:val="18"/>
        </w:rPr>
      </w:pPr>
      <w:r>
        <w:rPr>
          <w:rFonts w:ascii="Arial" w:hAnsi="Arial" w:cs="Arial"/>
          <w:i/>
          <w:iCs/>
          <w:sz w:val="18"/>
          <w:szCs w:val="18"/>
        </w:rPr>
        <w:t xml:space="preserve">13) Określenie (uszczegółowienie)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7E1CDB" w:rsidRDefault="007E1CDB" w:rsidP="007E1CDB">
      <w:pPr>
        <w:pStyle w:val="Tekstpodstawowy3"/>
        <w:jc w:val="both"/>
        <w:rPr>
          <w:b w:val="0"/>
          <w:bCs w:val="0"/>
          <w:i/>
          <w:iCs/>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7E1CDB" w:rsidRDefault="007E1CDB" w:rsidP="007E1CDB">
      <w:pPr>
        <w:pStyle w:val="Tekstpodstawowy3"/>
        <w:jc w:val="both"/>
        <w:rPr>
          <w:b w:val="0"/>
          <w:bCs w:val="0"/>
          <w:i/>
          <w:iCs/>
          <w:sz w:val="18"/>
          <w:szCs w:val="18"/>
          <w:u w:val="none"/>
        </w:rPr>
      </w:pPr>
      <w:r>
        <w:rPr>
          <w:b w:val="0"/>
          <w:bCs w:val="0"/>
          <w:i/>
          <w:iCs/>
          <w:sz w:val="18"/>
          <w:szCs w:val="18"/>
          <w:u w:val="none"/>
        </w:rPr>
        <w:t>15) Umożliwienie przekształceń układu komunikacyjnego i rodzajów nawierzchni kampusu AGH.</w:t>
      </w:r>
    </w:p>
    <w:p w:rsidR="007E1CDB" w:rsidRDefault="007E1CDB" w:rsidP="007E1CDB">
      <w:pPr>
        <w:pStyle w:val="Tekstpodstawowy3"/>
        <w:jc w:val="both"/>
        <w:rPr>
          <w:b w:val="0"/>
          <w:bCs w:val="0"/>
          <w:i/>
          <w:iCs/>
          <w:sz w:val="18"/>
          <w:szCs w:val="18"/>
          <w:u w:val="none"/>
        </w:rPr>
      </w:pPr>
      <w:r>
        <w:rPr>
          <w:b w:val="0"/>
          <w:bCs w:val="0"/>
          <w:i/>
          <w:iCs/>
          <w:sz w:val="18"/>
          <w:szCs w:val="18"/>
          <w:u w:val="none"/>
        </w:rPr>
        <w:t xml:space="preserve">17) Dopuszczenie budowy parkingów podziemnych wielopoziomowych z możliwością lokalizowania i uwzględniania na nich powierzchni biologicznie czynnej. </w:t>
      </w:r>
    </w:p>
    <w:p w:rsidR="007E1CDB" w:rsidRDefault="007E1CDB" w:rsidP="007E1CDB">
      <w:pPr>
        <w:pStyle w:val="Tekstpodstawowy3"/>
        <w:jc w:val="both"/>
        <w:rPr>
          <w:b w:val="0"/>
          <w:bCs w:val="0"/>
          <w:i/>
          <w:iCs/>
          <w:sz w:val="18"/>
          <w:szCs w:val="18"/>
          <w:u w:val="none"/>
        </w:rPr>
      </w:pPr>
      <w:r>
        <w:rPr>
          <w:b w:val="0"/>
          <w:bCs w:val="0"/>
          <w:i/>
          <w:iCs/>
          <w:sz w:val="18"/>
          <w:szCs w:val="18"/>
          <w:u w:val="none"/>
        </w:rPr>
        <w:t>21) Zakwalifikowanie wyznaczonych w Projekcie Planu przewidywanych terenów usługowych jako obszarów zabudowy śródmiejskiej.</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7"/>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Default"/>
        <w:jc w:val="both"/>
        <w:rPr>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3. W zakresie kształtowania zabudowy i zagospodarowania terenu ustala się:</w:t>
      </w:r>
      <w:r>
        <w:rPr>
          <w:sz w:val="18"/>
          <w:szCs w:val="18"/>
        </w:rPr>
        <w:t xml:space="preserve"> </w:t>
      </w:r>
    </w:p>
    <w:p w:rsidR="007E1CDB" w:rsidRDefault="007E1CDB" w:rsidP="007E1CDB">
      <w:pPr>
        <w:pStyle w:val="Default"/>
        <w:numPr>
          <w:ilvl w:val="0"/>
          <w:numId w:val="14"/>
        </w:numPr>
        <w:jc w:val="both"/>
        <w:rPr>
          <w:rFonts w:ascii="Arial" w:hAnsi="Arial" w:cs="Arial"/>
          <w:i/>
          <w:iCs/>
          <w:sz w:val="18"/>
          <w:szCs w:val="18"/>
        </w:rPr>
      </w:pPr>
      <w:r>
        <w:rPr>
          <w:rFonts w:ascii="Arial" w:hAnsi="Arial" w:cs="Arial"/>
          <w:i/>
          <w:iCs/>
          <w:sz w:val="18"/>
          <w:szCs w:val="18"/>
        </w:rPr>
        <w:t>dla terenu 6UN:</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b) minimalny udział powierzchni biologicznie czynnej – </w:t>
      </w:r>
      <w:r>
        <w:rPr>
          <w:rFonts w:ascii="Arial" w:hAnsi="Arial" w:cs="Arial"/>
          <w:b/>
          <w:bCs/>
          <w:i/>
          <w:iCs/>
          <w:sz w:val="18"/>
          <w:szCs w:val="18"/>
        </w:rPr>
        <w:t>20</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c) minimalną nadziemną intensywność zabudowy – </w:t>
      </w:r>
      <w:r>
        <w:rPr>
          <w:rFonts w:ascii="Arial" w:hAnsi="Arial" w:cs="Arial"/>
          <w:b/>
          <w:bCs/>
          <w:i/>
          <w:iCs/>
          <w:sz w:val="18"/>
          <w:szCs w:val="18"/>
        </w:rPr>
        <w:t>0,1</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d) maksymalną nadziemną intensywność zabudowy – </w:t>
      </w:r>
      <w:r>
        <w:rPr>
          <w:rFonts w:ascii="Arial" w:hAnsi="Arial" w:cs="Arial"/>
          <w:b/>
          <w:bCs/>
          <w:i/>
          <w:iCs/>
          <w:sz w:val="18"/>
          <w:szCs w:val="18"/>
        </w:rPr>
        <w:t>2,5</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e) maksymalny udział powierzchni zabudowy – </w:t>
      </w:r>
      <w:r>
        <w:rPr>
          <w:rFonts w:ascii="Arial" w:hAnsi="Arial" w:cs="Arial"/>
          <w:b/>
          <w:bCs/>
          <w:i/>
          <w:iCs/>
          <w:sz w:val="18"/>
          <w:szCs w:val="18"/>
        </w:rPr>
        <w:t>70%</w:t>
      </w:r>
      <w:r>
        <w:rPr>
          <w:rFonts w:ascii="Arial" w:hAnsi="Arial" w:cs="Arial"/>
          <w:i/>
          <w:iCs/>
          <w:sz w:val="18"/>
          <w:szCs w:val="18"/>
        </w:rPr>
        <w:t>,</w:t>
      </w:r>
    </w:p>
    <w:p w:rsidR="007E1CDB" w:rsidRDefault="007E1CDB" w:rsidP="007E1CDB">
      <w:pPr>
        <w:pStyle w:val="Default"/>
        <w:numPr>
          <w:ilvl w:val="2"/>
          <w:numId w:val="13"/>
        </w:numPr>
        <w:ind w:left="360" w:hanging="360"/>
        <w:jc w:val="both"/>
        <w:rPr>
          <w:sz w:val="18"/>
          <w:szCs w:val="18"/>
        </w:rPr>
      </w:pPr>
      <w:r>
        <w:rPr>
          <w:rFonts w:ascii="Arial" w:hAnsi="Arial" w:cs="Arial"/>
          <w:i/>
          <w:iCs/>
          <w:sz w:val="18"/>
          <w:szCs w:val="18"/>
        </w:rPr>
        <w:t xml:space="preserve">f) maksymalną wysokość zabudowy – </w:t>
      </w:r>
      <w:r>
        <w:rPr>
          <w:rFonts w:ascii="Arial" w:hAnsi="Arial" w:cs="Arial"/>
          <w:b/>
          <w:bCs/>
          <w:i/>
          <w:iCs/>
          <w:sz w:val="18"/>
          <w:szCs w:val="18"/>
        </w:rPr>
        <w:t>26 m</w:t>
      </w:r>
      <w:r>
        <w:rPr>
          <w:rFonts w:ascii="Arial" w:hAnsi="Arial" w:cs="Arial"/>
          <w:i/>
          <w:iCs/>
          <w:sz w:val="18"/>
          <w:szCs w:val="18"/>
        </w:rPr>
        <w:t>,</w:t>
      </w:r>
    </w:p>
    <w:p w:rsidR="007E1CDB" w:rsidRDefault="007E1CDB" w:rsidP="007E1CDB">
      <w:pPr>
        <w:pStyle w:val="Default"/>
        <w:numPr>
          <w:ilvl w:val="2"/>
          <w:numId w:val="13"/>
        </w:numPr>
        <w:ind w:left="360" w:hanging="360"/>
        <w:jc w:val="both"/>
        <w:rPr>
          <w:sz w:val="18"/>
          <w:szCs w:val="18"/>
        </w:rPr>
      </w:pPr>
      <w:r>
        <w:rPr>
          <w:rFonts w:ascii="Arial" w:hAnsi="Arial" w:cs="Arial"/>
          <w:i/>
          <w:iCs/>
          <w:sz w:val="18"/>
          <w:szCs w:val="18"/>
        </w:rPr>
        <w:t xml:space="preserve">g) maksymalną wysokość obiektu budowlanego – </w:t>
      </w:r>
      <w:r>
        <w:rPr>
          <w:rFonts w:ascii="Arial" w:hAnsi="Arial" w:cs="Arial"/>
          <w:b/>
          <w:bCs/>
          <w:i/>
          <w:iCs/>
          <w:sz w:val="18"/>
          <w:szCs w:val="18"/>
        </w:rPr>
        <w:t>28 m</w:t>
      </w:r>
    </w:p>
    <w:p w:rsidR="007E1CDB" w:rsidRDefault="007E1CDB" w:rsidP="007E1CDB">
      <w:pPr>
        <w:pStyle w:val="Default"/>
        <w:jc w:val="both"/>
        <w:rPr>
          <w:sz w:val="18"/>
          <w:szCs w:val="18"/>
        </w:rPr>
      </w:pPr>
    </w:p>
    <w:p w:rsidR="007E1CDB" w:rsidRDefault="007E1CDB" w:rsidP="007E1CDB">
      <w:pPr>
        <w:pStyle w:val="Tekstpodstawowy3"/>
        <w:numPr>
          <w:ilvl w:val="0"/>
          <w:numId w:val="7"/>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inwestycja przekracza nieprzekraczalną linię zabudowy</w:t>
      </w:r>
    </w:p>
    <w:p w:rsidR="007E1CDB" w:rsidRDefault="007E1CDB" w:rsidP="007E1CDB">
      <w:pPr>
        <w:pStyle w:val="Tekstpodstawowy3"/>
        <w:numPr>
          <w:ilvl w:val="0"/>
          <w:numId w:val="3"/>
        </w:numPr>
        <w:jc w:val="both"/>
        <w:rPr>
          <w:sz w:val="18"/>
          <w:szCs w:val="18"/>
          <w:u w:val="none"/>
        </w:rPr>
      </w:pPr>
      <w:r>
        <w:rPr>
          <w:b w:val="0"/>
          <w:bCs w:val="0"/>
          <w:snapToGrid w:val="0"/>
          <w:sz w:val="18"/>
          <w:szCs w:val="18"/>
          <w:u w:val="none"/>
        </w:rPr>
        <w:t>inwestycja zlokalizowana jest częściowo w strefie zieleni</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7"/>
        </w:numPr>
        <w:jc w:val="both"/>
        <w:rPr>
          <w:sz w:val="18"/>
          <w:szCs w:val="18"/>
          <w:u w:val="none"/>
        </w:rPr>
      </w:pPr>
      <w:r>
        <w:rPr>
          <w:snapToGrid w:val="0"/>
          <w:sz w:val="18"/>
          <w:szCs w:val="18"/>
          <w:u w:val="none"/>
        </w:rPr>
        <w:t>wnoszone uwagi:</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przesunięcie linii zabudowy, zmiana z nieprzekraczalnej na obowiązującą z możliwością przekroczenia przez części podziemne budynku z uwagi na dostosowanie do planowanych inwestycji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ograniczenie strefy zieleni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uwzględnienie funkcji wielopoziomowego parkingu nadziemnego i parkingu podziemnego (w trakcie opracowania wniosku o ULICP)</w:t>
      </w: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center"/>
        <w:rPr>
          <w:b w:val="0"/>
          <w:bCs w:val="0"/>
          <w:color w:val="800000"/>
          <w:u w:val="none"/>
        </w:rPr>
      </w:pPr>
      <w:r>
        <w:rPr>
          <w:color w:val="800000"/>
          <w:u w:val="none"/>
        </w:rPr>
        <w:br w:type="page"/>
      </w:r>
      <w:r>
        <w:rPr>
          <w:color w:val="800000"/>
          <w:u w:val="none"/>
        </w:rPr>
        <w:lastRenderedPageBreak/>
        <w:t xml:space="preserve">15. Budowa budynku dydaktycznego AGH </w:t>
      </w:r>
      <w:r>
        <w:rPr>
          <w:color w:val="800000"/>
          <w:u w:val="none"/>
        </w:rPr>
        <w:br/>
      </w:r>
      <w:r>
        <w:rPr>
          <w:b w:val="0"/>
          <w:bCs w:val="0"/>
          <w:color w:val="800000"/>
          <w:u w:val="none"/>
        </w:rPr>
        <w:t>(wniosek o ULICP złożono 08.2024):</w:t>
      </w:r>
    </w:p>
    <w:p w:rsidR="007E1CDB" w:rsidRDefault="007E1CDB" w:rsidP="007E1CDB">
      <w:pPr>
        <w:pStyle w:val="Tekstpodstawowy3"/>
        <w:jc w:val="both"/>
        <w:rPr>
          <w:sz w:val="18"/>
          <w:szCs w:val="18"/>
        </w:rPr>
      </w:pPr>
    </w:p>
    <w:p w:rsidR="007E1CDB" w:rsidRDefault="007E1CDB" w:rsidP="007E1CDB">
      <w:pPr>
        <w:pStyle w:val="Tekstpodstawowy3"/>
        <w:numPr>
          <w:ilvl w:val="0"/>
          <w:numId w:val="8"/>
        </w:numPr>
        <w:jc w:val="both"/>
        <w:rPr>
          <w:sz w:val="18"/>
          <w:szCs w:val="18"/>
          <w:u w:val="none"/>
        </w:rPr>
      </w:pPr>
      <w:r>
        <w:rPr>
          <w:sz w:val="18"/>
          <w:szCs w:val="18"/>
          <w:u w:val="none"/>
        </w:rPr>
        <w:t xml:space="preserve">położenie: </w:t>
      </w:r>
      <w:r>
        <w:rPr>
          <w:b w:val="0"/>
          <w:bCs w:val="0"/>
          <w:sz w:val="18"/>
          <w:szCs w:val="18"/>
          <w:u w:val="none"/>
        </w:rPr>
        <w:t>obszar planistyczny 6UN, przy u. Miechowskiej</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8"/>
        </w:numPr>
        <w:jc w:val="both"/>
        <w:rPr>
          <w:sz w:val="18"/>
          <w:szCs w:val="18"/>
          <w:u w:val="none"/>
        </w:rPr>
      </w:pPr>
      <w:r>
        <w:rPr>
          <w:sz w:val="18"/>
          <w:szCs w:val="18"/>
          <w:u w:val="none"/>
        </w:rPr>
        <w:t>opis inwestycji: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o jednej kondygnacji podziemnej i czterech kondygnacjach nadziemnych</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powierzchnia zabudowy – 35%</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powierzchnia biologicznie czynna: 43%</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powierzchnia zabudowy – 499,5 m</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piwnica: pomieszczenia techniczne i magazyny</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parter: strefa barowa, portiernia, sala konferencyjna</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wyższe piętra: pomieszczenia administracyjne, laboratoria, sale wykładowe</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wysokość budynku - 15,60 m</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8"/>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Default"/>
        <w:numPr>
          <w:ilvl w:val="2"/>
          <w:numId w:val="13"/>
        </w:numPr>
        <w:ind w:left="360" w:hanging="360"/>
        <w:jc w:val="both"/>
        <w:rPr>
          <w:rFonts w:ascii="Arial" w:hAnsi="Arial" w:cs="Arial"/>
          <w:i/>
          <w:iCs/>
          <w:sz w:val="18"/>
          <w:szCs w:val="18"/>
        </w:rPr>
      </w:pPr>
      <w:r>
        <w:rPr>
          <w:rFonts w:ascii="Arial" w:hAnsi="Arial" w:cs="Arial"/>
          <w:i/>
          <w:iCs/>
          <w:sz w:val="18"/>
          <w:szCs w:val="18"/>
        </w:rPr>
        <w:t>2) Uwzględnienie w zapisach i parametrach MPZP, następujących planów inwestycyjnych AGH:</w:t>
      </w:r>
    </w:p>
    <w:p w:rsidR="007E1CDB" w:rsidRDefault="007E1CDB" w:rsidP="007E1CDB">
      <w:pPr>
        <w:pStyle w:val="Default"/>
        <w:numPr>
          <w:ilvl w:val="2"/>
          <w:numId w:val="13"/>
        </w:numPr>
        <w:ind w:left="360" w:hanging="360"/>
        <w:jc w:val="both"/>
        <w:rPr>
          <w:rFonts w:ascii="Arial" w:hAnsi="Arial" w:cs="Arial"/>
          <w:i/>
          <w:iCs/>
          <w:sz w:val="18"/>
          <w:szCs w:val="18"/>
        </w:rPr>
      </w:pPr>
      <w:r>
        <w:rPr>
          <w:rFonts w:ascii="Arial" w:hAnsi="Arial" w:cs="Arial"/>
          <w:i/>
          <w:iCs/>
          <w:sz w:val="18"/>
          <w:szCs w:val="18"/>
        </w:rPr>
        <w:t>- Zabudowa działek pomiędzy ulicą Miechowską a Pawilonem D-10, na potrzeby infrastruktury związanej</w:t>
      </w:r>
      <w:r>
        <w:rPr>
          <w:rFonts w:ascii="Arial" w:hAnsi="Arial" w:cs="Arial"/>
          <w:i/>
          <w:iCs/>
          <w:sz w:val="18"/>
          <w:szCs w:val="18"/>
        </w:rPr>
        <w:br/>
        <w:t>z obsługą systemu wypożyczania rowerów na Uczelni;</w:t>
      </w:r>
    </w:p>
    <w:p w:rsidR="007E1CDB" w:rsidRDefault="007E1CDB" w:rsidP="007E1CDB">
      <w:pPr>
        <w:pStyle w:val="Default"/>
        <w:numPr>
          <w:ilvl w:val="2"/>
          <w:numId w:val="13"/>
        </w:numPr>
        <w:ind w:left="360" w:hanging="360"/>
        <w:jc w:val="both"/>
        <w:rPr>
          <w:rFonts w:ascii="Arial" w:hAnsi="Arial" w:cs="Arial"/>
          <w:i/>
          <w:iCs/>
          <w:sz w:val="18"/>
          <w:szCs w:val="18"/>
        </w:rPr>
      </w:pPr>
      <w:r>
        <w:rPr>
          <w:rFonts w:ascii="Arial" w:hAnsi="Arial" w:cs="Arial"/>
          <w:i/>
          <w:iCs/>
          <w:sz w:val="18"/>
          <w:szCs w:val="18"/>
        </w:rPr>
        <w:t>5) Odstąpienie od wyznaczania maksymalnej długości elewacji budynku lub ustanowienie definicji długości elewacji w kontekście zespołu budynków, kompleksu budynków, pawilonów czy segmentów budynków.</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10) Ustalenie wymaganego udziału powierzchni biologicznie czynnej dla terenów usługowych na poziomie maksymalnym 20%.</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13)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xml:space="preserve">, nawierzchniach z betonu wodoprzepuszczalnego, </w:t>
      </w:r>
      <w:r>
        <w:rPr>
          <w:rFonts w:ascii="Arial" w:hAnsi="Arial" w:cs="Arial"/>
          <w:i/>
          <w:iCs/>
          <w:sz w:val="18"/>
          <w:szCs w:val="18"/>
        </w:rPr>
        <w:br/>
        <w:t>w ogrodach wertykalnych, kuwetach, oczkach wodnych i innych dopuszczalnych rozwiązaniach</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sz w:val="18"/>
          <w:szCs w:val="18"/>
        </w:rPr>
        <w:t>14) Ustalenie dla Kampusu AGH wskaźnika intensywności zabudowy nadziemnej na poziomie 4.0 dla całego terenu objętego projektem planu.</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15) </w:t>
      </w:r>
      <w:r>
        <w:rPr>
          <w:rFonts w:ascii="Arial" w:hAnsi="Arial" w:cs="Arial"/>
          <w:i/>
          <w:iCs/>
          <w:sz w:val="18"/>
          <w:szCs w:val="18"/>
        </w:rPr>
        <w:t>Umożliwienie przekształceń układu komunikacyjnego i rodzajów nawierzchni kampusu AGH</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 xml:space="preserve">21) </w:t>
      </w:r>
      <w:r>
        <w:rPr>
          <w:rFonts w:ascii="Arial" w:hAnsi="Arial" w:cs="Arial"/>
          <w:i/>
          <w:iCs/>
          <w:sz w:val="18"/>
          <w:szCs w:val="18"/>
        </w:rPr>
        <w:t>Zakwalifikowanie wyznaczonych w Projekcie Planu przewidywanych terenów usługowych jako obszarów zabudowy śródmiejskiej</w:t>
      </w:r>
    </w:p>
    <w:p w:rsidR="007E1CDB" w:rsidRDefault="007E1CDB" w:rsidP="007E1CDB">
      <w:pPr>
        <w:pStyle w:val="Default"/>
        <w:numPr>
          <w:ilvl w:val="2"/>
          <w:numId w:val="13"/>
        </w:numPr>
        <w:ind w:left="360" w:hanging="360"/>
        <w:jc w:val="both"/>
        <w:rPr>
          <w:rFonts w:ascii="Arial" w:hAnsi="Arial" w:cs="Arial"/>
          <w:i/>
          <w:iCs/>
          <w:color w:val="auto"/>
          <w:sz w:val="18"/>
          <w:szCs w:val="18"/>
        </w:rPr>
      </w:pPr>
      <w:r>
        <w:rPr>
          <w:rFonts w:ascii="Arial" w:hAnsi="Arial" w:cs="Arial"/>
          <w:i/>
          <w:iCs/>
          <w:color w:val="auto"/>
          <w:sz w:val="18"/>
          <w:szCs w:val="18"/>
        </w:rPr>
        <w:t>22) Dopuszczenie lokalizowania budynków w granicach działek i na styku z innymi budynkami.</w:t>
      </w:r>
    </w:p>
    <w:p w:rsidR="007E1CDB" w:rsidRDefault="007E1CDB" w:rsidP="007E1CDB">
      <w:pPr>
        <w:pStyle w:val="Default"/>
        <w:jc w:val="both"/>
        <w:rPr>
          <w:rFonts w:ascii="Arial" w:hAnsi="Arial" w:cs="Arial"/>
          <w:i/>
          <w:iCs/>
          <w:color w:val="auto"/>
          <w:sz w:val="18"/>
          <w:szCs w:val="18"/>
        </w:rPr>
      </w:pPr>
    </w:p>
    <w:p w:rsidR="007E1CDB" w:rsidRDefault="007E1CDB" w:rsidP="007E1CDB">
      <w:pPr>
        <w:pStyle w:val="Tekstpodstawowy3"/>
        <w:numPr>
          <w:ilvl w:val="0"/>
          <w:numId w:val="8"/>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Default"/>
        <w:jc w:val="both"/>
        <w:rPr>
          <w:sz w:val="18"/>
          <w:szCs w:val="18"/>
        </w:rPr>
      </w:pPr>
      <w:r>
        <w:rPr>
          <w:rFonts w:ascii="Arial" w:hAnsi="Arial" w:cs="Arial"/>
          <w:i/>
          <w:iCs/>
          <w:sz w:val="18"/>
          <w:szCs w:val="18"/>
        </w:rPr>
        <w:t>§ 24.</w:t>
      </w:r>
      <w:r>
        <w:rPr>
          <w:rFonts w:ascii="Arial" w:hAnsi="Arial" w:cs="Arial"/>
          <w:b/>
          <w:bCs/>
          <w:i/>
          <w:iCs/>
          <w:sz w:val="18"/>
          <w:szCs w:val="18"/>
        </w:rPr>
        <w:t xml:space="preserve"> </w:t>
      </w:r>
      <w:r>
        <w:rPr>
          <w:rFonts w:ascii="Arial" w:hAnsi="Arial" w:cs="Arial"/>
          <w:i/>
          <w:iCs/>
          <w:sz w:val="18"/>
          <w:szCs w:val="18"/>
        </w:rPr>
        <w:t>3. W zakresie kształtowania zabudowy i zagospodarowania terenu ustala się:</w:t>
      </w:r>
      <w:r>
        <w:rPr>
          <w:sz w:val="18"/>
          <w:szCs w:val="18"/>
        </w:rPr>
        <w:t xml:space="preserve"> </w:t>
      </w:r>
    </w:p>
    <w:p w:rsidR="007E1CDB" w:rsidRDefault="007E1CDB" w:rsidP="007E1CDB">
      <w:pPr>
        <w:pStyle w:val="Default"/>
        <w:numPr>
          <w:ilvl w:val="0"/>
          <w:numId w:val="14"/>
        </w:numPr>
        <w:jc w:val="both"/>
        <w:rPr>
          <w:rFonts w:ascii="Arial" w:hAnsi="Arial" w:cs="Arial"/>
          <w:i/>
          <w:iCs/>
          <w:sz w:val="18"/>
          <w:szCs w:val="18"/>
        </w:rPr>
      </w:pPr>
      <w:r>
        <w:rPr>
          <w:rFonts w:ascii="Arial" w:hAnsi="Arial" w:cs="Arial"/>
          <w:i/>
          <w:iCs/>
          <w:sz w:val="18"/>
          <w:szCs w:val="18"/>
        </w:rPr>
        <w:t>dla terenu 6UN:</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b) minimalny udział powierzchni biologicznie czynnej – </w:t>
      </w:r>
      <w:r>
        <w:rPr>
          <w:rFonts w:ascii="Arial" w:hAnsi="Arial" w:cs="Arial"/>
          <w:b/>
          <w:bCs/>
          <w:i/>
          <w:iCs/>
          <w:sz w:val="18"/>
          <w:szCs w:val="18"/>
        </w:rPr>
        <w:t>20</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c) minimalną nadziemną intensywność zabudowy – </w:t>
      </w:r>
      <w:r>
        <w:rPr>
          <w:rFonts w:ascii="Arial" w:hAnsi="Arial" w:cs="Arial"/>
          <w:b/>
          <w:bCs/>
          <w:i/>
          <w:iCs/>
          <w:sz w:val="18"/>
          <w:szCs w:val="18"/>
        </w:rPr>
        <w:t>0,1</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d) maksymalną nadziemną intensywność zabudowy – </w:t>
      </w:r>
      <w:r>
        <w:rPr>
          <w:rFonts w:ascii="Arial" w:hAnsi="Arial" w:cs="Arial"/>
          <w:b/>
          <w:bCs/>
          <w:i/>
          <w:iCs/>
          <w:sz w:val="18"/>
          <w:szCs w:val="18"/>
        </w:rPr>
        <w:t>2,5</w:t>
      </w:r>
      <w:r>
        <w:rPr>
          <w:rFonts w:ascii="Arial" w:hAnsi="Arial" w:cs="Arial"/>
          <w:i/>
          <w:iCs/>
          <w:sz w:val="18"/>
          <w:szCs w:val="18"/>
        </w:rPr>
        <w:t>,</w:t>
      </w:r>
    </w:p>
    <w:p w:rsidR="007E1CDB" w:rsidRDefault="007E1CDB" w:rsidP="007E1CDB">
      <w:pPr>
        <w:pStyle w:val="Default"/>
        <w:numPr>
          <w:ilvl w:val="2"/>
          <w:numId w:val="13"/>
        </w:numPr>
        <w:ind w:left="360" w:hanging="360"/>
        <w:jc w:val="both"/>
        <w:rPr>
          <w:i/>
          <w:iCs/>
          <w:sz w:val="18"/>
          <w:szCs w:val="18"/>
        </w:rPr>
      </w:pPr>
      <w:r>
        <w:rPr>
          <w:rFonts w:ascii="Arial" w:hAnsi="Arial" w:cs="Arial"/>
          <w:i/>
          <w:iCs/>
          <w:sz w:val="18"/>
          <w:szCs w:val="18"/>
        </w:rPr>
        <w:t xml:space="preserve">e) maksymalny udział powierzchni zabudowy – </w:t>
      </w:r>
      <w:r>
        <w:rPr>
          <w:rFonts w:ascii="Arial" w:hAnsi="Arial" w:cs="Arial"/>
          <w:b/>
          <w:bCs/>
          <w:i/>
          <w:iCs/>
          <w:sz w:val="18"/>
          <w:szCs w:val="18"/>
        </w:rPr>
        <w:t>70%</w:t>
      </w:r>
      <w:r>
        <w:rPr>
          <w:rFonts w:ascii="Arial" w:hAnsi="Arial" w:cs="Arial"/>
          <w:i/>
          <w:iCs/>
          <w:sz w:val="18"/>
          <w:szCs w:val="18"/>
        </w:rPr>
        <w:t>,</w:t>
      </w:r>
    </w:p>
    <w:p w:rsidR="007E1CDB" w:rsidRDefault="007E1CDB" w:rsidP="007E1CDB">
      <w:pPr>
        <w:pStyle w:val="Tekstpodstawowy3"/>
        <w:jc w:val="both"/>
        <w:rPr>
          <w:b w:val="0"/>
          <w:bCs w:val="0"/>
          <w:i/>
          <w:iCs/>
          <w:sz w:val="18"/>
          <w:szCs w:val="18"/>
          <w:u w:val="none"/>
        </w:rPr>
      </w:pPr>
      <w:r>
        <w:rPr>
          <w:b w:val="0"/>
          <w:bCs w:val="0"/>
          <w:i/>
          <w:iCs/>
          <w:sz w:val="18"/>
          <w:szCs w:val="18"/>
          <w:u w:val="none"/>
        </w:rPr>
        <w:t xml:space="preserve">       f)  maksymalną wysokość zabudowy – </w:t>
      </w:r>
      <w:r>
        <w:rPr>
          <w:i/>
          <w:iCs/>
          <w:sz w:val="18"/>
          <w:szCs w:val="18"/>
          <w:u w:val="none"/>
        </w:rPr>
        <w:t>26 m</w:t>
      </w:r>
      <w:r>
        <w:rPr>
          <w:b w:val="0"/>
          <w:bCs w:val="0"/>
          <w:i/>
          <w:iCs/>
          <w:sz w:val="18"/>
          <w:szCs w:val="18"/>
          <w:u w:val="none"/>
        </w:rPr>
        <w:t>,</w:t>
      </w:r>
    </w:p>
    <w:p w:rsidR="007E1CDB" w:rsidRDefault="007E1CDB" w:rsidP="007E1CDB">
      <w:pPr>
        <w:pStyle w:val="Tekstpodstawowy3"/>
        <w:jc w:val="both"/>
        <w:rPr>
          <w:i/>
          <w:iCs/>
          <w:sz w:val="18"/>
          <w:szCs w:val="18"/>
          <w:u w:val="none"/>
        </w:rPr>
      </w:pPr>
      <w:r>
        <w:rPr>
          <w:b w:val="0"/>
          <w:bCs w:val="0"/>
          <w:i/>
          <w:iCs/>
          <w:sz w:val="18"/>
          <w:szCs w:val="18"/>
          <w:u w:val="none"/>
        </w:rPr>
        <w:t xml:space="preserve">       g) maksymalną wysokość obiektu budowlanego – </w:t>
      </w:r>
      <w:r>
        <w:rPr>
          <w:i/>
          <w:iCs/>
          <w:sz w:val="18"/>
          <w:szCs w:val="18"/>
          <w:u w:val="none"/>
        </w:rPr>
        <w:t>28 m</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8"/>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zbyt szeroki pasaż pieszy kolidujący z nową inwestycją</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8"/>
        </w:numPr>
        <w:jc w:val="both"/>
        <w:rPr>
          <w:sz w:val="18"/>
          <w:szCs w:val="18"/>
          <w:u w:val="none"/>
        </w:rPr>
      </w:pPr>
      <w:r>
        <w:rPr>
          <w:snapToGrid w:val="0"/>
          <w:sz w:val="18"/>
          <w:szCs w:val="18"/>
          <w:u w:val="none"/>
        </w:rPr>
        <w:t>wnoszone uwagi:</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ograniczenie szerokości pasażu pieszego do 3 m,</w:t>
      </w:r>
    </w:p>
    <w:p w:rsidR="007E1CDB" w:rsidRDefault="007E1CDB" w:rsidP="007E1CDB">
      <w:pPr>
        <w:pStyle w:val="Tekstpodstawowy3"/>
        <w:numPr>
          <w:ilvl w:val="0"/>
          <w:numId w:val="3"/>
        </w:numPr>
        <w:jc w:val="both"/>
        <w:rPr>
          <w:sz w:val="18"/>
          <w:szCs w:val="18"/>
          <w:u w:val="none"/>
        </w:rPr>
      </w:pPr>
      <w:r>
        <w:rPr>
          <w:b w:val="0"/>
          <w:bCs w:val="0"/>
          <w:snapToGrid w:val="0"/>
          <w:sz w:val="18"/>
          <w:szCs w:val="18"/>
          <w:u w:val="none"/>
        </w:rPr>
        <w:t>wyznaczenie orientacyjnego przebiegu pasażu ze zwiększonym marginesem jego lokalizacji</w:t>
      </w: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center"/>
        <w:rPr>
          <w:color w:val="800000"/>
          <w:u w:val="none"/>
        </w:rPr>
      </w:pPr>
      <w:r>
        <w:rPr>
          <w:color w:val="800000"/>
          <w:u w:val="none"/>
        </w:rPr>
        <w:br w:type="page"/>
      </w:r>
      <w:r>
        <w:rPr>
          <w:color w:val="800000"/>
          <w:u w:val="none"/>
        </w:rPr>
        <w:lastRenderedPageBreak/>
        <w:t xml:space="preserve">16. Kompleks budynków “E” </w:t>
      </w:r>
      <w:r>
        <w:rPr>
          <w:color w:val="800000"/>
          <w:u w:val="none"/>
        </w:rPr>
        <w:br/>
        <w:t>(</w:t>
      </w:r>
      <w:r>
        <w:rPr>
          <w:b w:val="0"/>
          <w:bCs w:val="0"/>
          <w:color w:val="800000"/>
          <w:u w:val="none"/>
        </w:rPr>
        <w:t>procedowane pozyskanie decyzji środowiskowej</w:t>
      </w:r>
      <w:r>
        <w:rPr>
          <w:color w:val="800000"/>
          <w:u w:val="none"/>
        </w:rPr>
        <w:t>):</w:t>
      </w:r>
    </w:p>
    <w:p w:rsidR="007E1CDB" w:rsidRDefault="007E1CDB" w:rsidP="007E1CDB">
      <w:pPr>
        <w:pStyle w:val="Tekstpodstawowy3"/>
        <w:jc w:val="both"/>
        <w:rPr>
          <w:sz w:val="18"/>
          <w:szCs w:val="18"/>
        </w:rPr>
      </w:pPr>
    </w:p>
    <w:p w:rsidR="007E1CDB" w:rsidRDefault="007E1CDB" w:rsidP="007E1CDB">
      <w:pPr>
        <w:pStyle w:val="Tekstpodstawowy3"/>
        <w:numPr>
          <w:ilvl w:val="0"/>
          <w:numId w:val="9"/>
        </w:numPr>
        <w:jc w:val="both"/>
        <w:rPr>
          <w:sz w:val="18"/>
          <w:szCs w:val="18"/>
          <w:u w:val="none"/>
        </w:rPr>
      </w:pPr>
      <w:r>
        <w:rPr>
          <w:sz w:val="18"/>
          <w:szCs w:val="18"/>
          <w:u w:val="none"/>
        </w:rPr>
        <w:t xml:space="preserve">położenie: </w:t>
      </w:r>
      <w:r>
        <w:rPr>
          <w:b w:val="0"/>
          <w:bCs w:val="0"/>
          <w:sz w:val="18"/>
          <w:szCs w:val="18"/>
          <w:u w:val="none"/>
        </w:rPr>
        <w:t xml:space="preserve">obszar planistyczny 8UN, </w:t>
      </w:r>
      <w:r>
        <w:rPr>
          <w:b w:val="0"/>
          <w:bCs w:val="0"/>
          <w:snapToGrid w:val="0"/>
          <w:sz w:val="18"/>
          <w:szCs w:val="18"/>
          <w:u w:val="none"/>
        </w:rPr>
        <w:t>w terenie pomiędzy ulicą Akademicką, Akademicką Boczną, Miechowską i Czarnowiejską</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9"/>
        </w:numPr>
        <w:jc w:val="both"/>
        <w:rPr>
          <w:sz w:val="18"/>
          <w:szCs w:val="18"/>
          <w:u w:val="none"/>
        </w:rPr>
      </w:pPr>
      <w:r>
        <w:rPr>
          <w:sz w:val="18"/>
          <w:szCs w:val="18"/>
          <w:u w:val="none"/>
        </w:rPr>
        <w:t>opis inwestycji: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o jednej kondygnacji podziemnej i pięciu kondygnacjach nadziemnych</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kondygnacja podziemna – parking na ok. 130 miejsc parkingowych oraz parking rowerowy</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geometria dachu - dach płaski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o funkcji dydaktycznej</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cztery etapy realizacji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 skład kompleksu ,,E” będą wchodzić budynki: E1, E2, E3, E4, stanowiące kolejne etapy inwestycji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kompleks budynków E1 - Wydział Informatyki, Elektroniki i Telekomunikacji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inwestycja oparta na układzie modularnym, na siatce konstrukcyjnej</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wysokość zabudowy ok. 22,2 m</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powierzchnia zabudowy – ok. 7990 m2 (85x94 m)</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9"/>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2) Uwzględnienie w zapisach i parametrach MPZP, następujących planów inwestycyjnych AGH:</w:t>
      </w:r>
    </w:p>
    <w:p w:rsidR="007E1CDB" w:rsidRDefault="007E1CDB" w:rsidP="007E1CDB">
      <w:pPr>
        <w:pStyle w:val="Tekstpodstawowy3"/>
        <w:numPr>
          <w:ilvl w:val="0"/>
          <w:numId w:val="3"/>
        </w:numPr>
        <w:jc w:val="both"/>
        <w:rPr>
          <w:b w:val="0"/>
          <w:bCs w:val="0"/>
          <w:i/>
          <w:iCs/>
          <w:snapToGrid w:val="0"/>
          <w:sz w:val="18"/>
          <w:szCs w:val="18"/>
          <w:u w:val="none"/>
        </w:rPr>
      </w:pPr>
      <w:r>
        <w:rPr>
          <w:b w:val="0"/>
          <w:bCs w:val="0"/>
          <w:i/>
          <w:iCs/>
          <w:snapToGrid w:val="0"/>
          <w:sz w:val="18"/>
          <w:szCs w:val="18"/>
          <w:u w:val="none"/>
        </w:rPr>
        <w:t xml:space="preserve">Kompleks budynków ,,E” w terenie pomiędzy ulicą Akademicką, Akademicką Boczną, Miechowską </w:t>
      </w:r>
      <w:r>
        <w:rPr>
          <w:b w:val="0"/>
          <w:bCs w:val="0"/>
          <w:i/>
          <w:iCs/>
          <w:snapToGrid w:val="0"/>
          <w:sz w:val="18"/>
          <w:szCs w:val="18"/>
          <w:u w:val="none"/>
        </w:rPr>
        <w:br/>
        <w:t>i Czarnowiejską, na terenie obecnych parkingów;</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10)</w:t>
      </w:r>
      <w:r>
        <w:rPr>
          <w:b w:val="0"/>
          <w:bCs w:val="0"/>
          <w:i/>
          <w:iCs/>
          <w:sz w:val="18"/>
          <w:szCs w:val="18"/>
          <w:u w:val="none"/>
        </w:rPr>
        <w:t xml:space="preserve"> Ustalenie wymaganego udziału powierzchni biologicznie czynnej dla terenów usługowych na poziomie maksymalnym 20%.</w:t>
      </w:r>
    </w:p>
    <w:p w:rsidR="007E1CDB" w:rsidRDefault="007E1CDB" w:rsidP="007E1CDB">
      <w:pPr>
        <w:pStyle w:val="Default"/>
        <w:jc w:val="both"/>
        <w:rPr>
          <w:rFonts w:ascii="Arial" w:hAnsi="Arial" w:cs="Arial"/>
          <w:i/>
          <w:iCs/>
          <w:color w:val="auto"/>
          <w:sz w:val="18"/>
          <w:szCs w:val="18"/>
        </w:rPr>
      </w:pPr>
      <w:r>
        <w:rPr>
          <w:rFonts w:ascii="Arial" w:hAnsi="Arial" w:cs="Arial"/>
          <w:i/>
          <w:iCs/>
          <w:snapToGrid w:val="0"/>
          <w:sz w:val="18"/>
          <w:szCs w:val="18"/>
        </w:rPr>
        <w:t>13)</w:t>
      </w:r>
      <w:r>
        <w:rPr>
          <w:rFonts w:ascii="Arial" w:hAnsi="Arial" w:cs="Arial"/>
          <w:i/>
          <w:iCs/>
          <w:color w:val="auto"/>
          <w:sz w:val="18"/>
          <w:szCs w:val="18"/>
        </w:rPr>
        <w:t xml:space="preserve">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7E1CDB" w:rsidRDefault="007E1CDB" w:rsidP="007E1CDB">
      <w:pPr>
        <w:pStyle w:val="Tekstpodstawowy3"/>
        <w:jc w:val="both"/>
        <w:rPr>
          <w:b w:val="0"/>
          <w:bCs w:val="0"/>
          <w:i/>
          <w:iCs/>
          <w:snapToGrid w:val="0"/>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15)</w:t>
      </w:r>
      <w:r>
        <w:rPr>
          <w:i/>
          <w:iCs/>
          <w:sz w:val="18"/>
          <w:szCs w:val="18"/>
        </w:rPr>
        <w:t xml:space="preserve"> </w:t>
      </w:r>
      <w:r>
        <w:rPr>
          <w:b w:val="0"/>
          <w:bCs w:val="0"/>
          <w:i/>
          <w:iCs/>
          <w:sz w:val="18"/>
          <w:szCs w:val="18"/>
          <w:u w:val="none"/>
        </w:rPr>
        <w:t>Umożliwienie przekształceń układu komunikacyjnego i rodzajów nawierzchni kampusu AGH</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18) Odstąpienie od wyznaczania wskaźników dla wymaganej ilości stanowisk postojowych na terenie kampusu AGH.</w:t>
      </w:r>
    </w:p>
    <w:p w:rsidR="007E1CDB" w:rsidRDefault="007E1CDB" w:rsidP="007E1CDB">
      <w:pPr>
        <w:pStyle w:val="Tekstpodstawowy3"/>
        <w:jc w:val="both"/>
        <w:rPr>
          <w:b w:val="0"/>
          <w:bCs w:val="0"/>
          <w:i/>
          <w:iCs/>
          <w:sz w:val="18"/>
          <w:szCs w:val="18"/>
          <w:u w:val="none"/>
        </w:rPr>
      </w:pPr>
      <w:r>
        <w:rPr>
          <w:b w:val="0"/>
          <w:bCs w:val="0"/>
          <w:i/>
          <w:iCs/>
          <w:snapToGrid w:val="0"/>
          <w:sz w:val="18"/>
          <w:szCs w:val="18"/>
          <w:u w:val="none"/>
        </w:rPr>
        <w:t xml:space="preserve">21) </w:t>
      </w:r>
      <w:r>
        <w:rPr>
          <w:b w:val="0"/>
          <w:bCs w:val="0"/>
          <w:i/>
          <w:iCs/>
          <w:sz w:val="18"/>
          <w:szCs w:val="18"/>
          <w:u w:val="none"/>
        </w:rPr>
        <w:t>Zakwalifikowanie wyznaczonych w Projekcie Planu przewidywanych terenów usługowych jako obszarów zabudowy śródmiejskiej</w:t>
      </w:r>
    </w:p>
    <w:p w:rsidR="007E1CDB" w:rsidRDefault="007E1CDB" w:rsidP="007E1CDB">
      <w:pPr>
        <w:pStyle w:val="Tekstpodstawowy3"/>
        <w:jc w:val="both"/>
        <w:rPr>
          <w:b w:val="0"/>
          <w:bCs w:val="0"/>
          <w:i/>
          <w:iCs/>
          <w:sz w:val="18"/>
          <w:szCs w:val="18"/>
          <w:u w:val="none"/>
        </w:rPr>
      </w:pPr>
    </w:p>
    <w:p w:rsidR="007E1CDB" w:rsidRDefault="007E1CDB" w:rsidP="007E1CDB">
      <w:pPr>
        <w:pStyle w:val="Tekstpodstawowy3"/>
        <w:numPr>
          <w:ilvl w:val="0"/>
          <w:numId w:val="9"/>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Tekstpodstawowy3"/>
        <w:jc w:val="both"/>
        <w:rPr>
          <w:b w:val="0"/>
          <w:bCs w:val="0"/>
          <w:i/>
          <w:iCs/>
          <w:sz w:val="18"/>
          <w:szCs w:val="18"/>
          <w:u w:val="none"/>
        </w:rPr>
      </w:pPr>
      <w:r>
        <w:rPr>
          <w:b w:val="0"/>
          <w:bCs w:val="0"/>
          <w:i/>
          <w:iCs/>
          <w:sz w:val="18"/>
          <w:szCs w:val="18"/>
          <w:u w:val="none"/>
        </w:rPr>
        <w:t xml:space="preserve">§ 24. 1.Wyznacza się </w:t>
      </w:r>
      <w:r>
        <w:rPr>
          <w:i/>
          <w:iCs/>
          <w:sz w:val="18"/>
          <w:szCs w:val="18"/>
          <w:u w:val="none"/>
        </w:rPr>
        <w:t>Tereny usług nauki</w:t>
      </w:r>
      <w:r>
        <w:rPr>
          <w:b w:val="0"/>
          <w:bCs w:val="0"/>
          <w:i/>
          <w:iCs/>
          <w:sz w:val="18"/>
          <w:szCs w:val="18"/>
          <w:u w:val="none"/>
        </w:rPr>
        <w:t xml:space="preserve"> oznaczone symbolami 5UN, 6UN, 7UN, </w:t>
      </w:r>
      <w:r>
        <w:rPr>
          <w:i/>
          <w:iCs/>
          <w:sz w:val="18"/>
          <w:szCs w:val="18"/>
          <w:u w:val="none"/>
        </w:rPr>
        <w:t>8UN</w:t>
      </w:r>
      <w:r>
        <w:rPr>
          <w:b w:val="0"/>
          <w:bCs w:val="0"/>
          <w:i/>
          <w:iCs/>
          <w:sz w:val="18"/>
          <w:szCs w:val="18"/>
          <w:u w:val="none"/>
        </w:rPr>
        <w:t>, 10UN, 11UN, 12UN, 13UN, 14UN, 15UN:</w:t>
      </w:r>
    </w:p>
    <w:p w:rsidR="007E1CDB" w:rsidRDefault="007E1CDB" w:rsidP="007E1CDB">
      <w:pPr>
        <w:pStyle w:val="Default"/>
        <w:jc w:val="both"/>
        <w:rPr>
          <w:sz w:val="18"/>
          <w:szCs w:val="18"/>
        </w:rPr>
      </w:pPr>
      <w:r>
        <w:rPr>
          <w:rFonts w:ascii="Arial" w:hAnsi="Arial" w:cs="Arial"/>
          <w:i/>
          <w:iCs/>
          <w:sz w:val="18"/>
          <w:szCs w:val="18"/>
        </w:rPr>
        <w:t>2. Ustala się klasę przeznaczenia uzupełniającego:</w:t>
      </w:r>
      <w:r>
        <w:rPr>
          <w:sz w:val="18"/>
          <w:szCs w:val="18"/>
        </w:rPr>
        <w:t xml:space="preserve"> </w:t>
      </w:r>
    </w:p>
    <w:p w:rsidR="007E1CDB" w:rsidRDefault="007E1CDB" w:rsidP="007E1CDB">
      <w:pPr>
        <w:pStyle w:val="Tekstpodstawowy3"/>
        <w:numPr>
          <w:ilvl w:val="0"/>
          <w:numId w:val="16"/>
        </w:numPr>
        <w:jc w:val="both"/>
        <w:rPr>
          <w:b w:val="0"/>
          <w:bCs w:val="0"/>
          <w:i/>
          <w:iCs/>
          <w:sz w:val="18"/>
          <w:szCs w:val="18"/>
          <w:u w:val="none"/>
        </w:rPr>
      </w:pPr>
      <w:r>
        <w:rPr>
          <w:b w:val="0"/>
          <w:bCs w:val="0"/>
          <w:i/>
          <w:iCs/>
          <w:sz w:val="18"/>
          <w:szCs w:val="18"/>
          <w:u w:val="none"/>
        </w:rPr>
        <w:t>teren usług i gastronomii</w:t>
      </w:r>
    </w:p>
    <w:p w:rsidR="007E1CDB" w:rsidRDefault="007E1CDB" w:rsidP="007E1CDB">
      <w:pPr>
        <w:pStyle w:val="Tekstpodstawowy3"/>
        <w:numPr>
          <w:ilvl w:val="0"/>
          <w:numId w:val="16"/>
        </w:numPr>
        <w:jc w:val="both"/>
        <w:rPr>
          <w:b w:val="0"/>
          <w:bCs w:val="0"/>
          <w:i/>
          <w:iCs/>
          <w:sz w:val="18"/>
          <w:szCs w:val="18"/>
          <w:u w:val="none"/>
        </w:rPr>
      </w:pPr>
      <w:r>
        <w:rPr>
          <w:b w:val="0"/>
          <w:bCs w:val="0"/>
          <w:i/>
          <w:iCs/>
          <w:sz w:val="18"/>
          <w:szCs w:val="18"/>
          <w:u w:val="none"/>
        </w:rPr>
        <w:t>teren usług zdrowia i pomocy społecznej</w:t>
      </w:r>
    </w:p>
    <w:p w:rsidR="007E1CDB" w:rsidRDefault="007E1CDB" w:rsidP="007E1CDB">
      <w:pPr>
        <w:pStyle w:val="Tekstpodstawowy3"/>
        <w:numPr>
          <w:ilvl w:val="0"/>
          <w:numId w:val="16"/>
        </w:numPr>
        <w:jc w:val="both"/>
        <w:rPr>
          <w:b w:val="0"/>
          <w:bCs w:val="0"/>
          <w:i/>
          <w:iCs/>
          <w:sz w:val="18"/>
          <w:szCs w:val="18"/>
          <w:u w:val="none"/>
        </w:rPr>
      </w:pPr>
      <w:r>
        <w:rPr>
          <w:b w:val="0"/>
          <w:bCs w:val="0"/>
          <w:i/>
          <w:iCs/>
          <w:sz w:val="18"/>
          <w:szCs w:val="18"/>
          <w:u w:val="none"/>
        </w:rPr>
        <w:t>teren usług sportu i rekreacji</w:t>
      </w:r>
    </w:p>
    <w:p w:rsidR="007E1CDB" w:rsidRDefault="007E1CDB" w:rsidP="007E1CDB">
      <w:pPr>
        <w:pStyle w:val="Tekstpodstawowy3"/>
        <w:numPr>
          <w:ilvl w:val="0"/>
          <w:numId w:val="16"/>
        </w:numPr>
        <w:jc w:val="both"/>
        <w:rPr>
          <w:b w:val="0"/>
          <w:bCs w:val="0"/>
          <w:i/>
          <w:iCs/>
          <w:sz w:val="18"/>
          <w:szCs w:val="18"/>
          <w:u w:val="none"/>
        </w:rPr>
      </w:pPr>
      <w:r>
        <w:rPr>
          <w:b w:val="0"/>
          <w:bCs w:val="0"/>
          <w:i/>
          <w:iCs/>
          <w:sz w:val="18"/>
          <w:szCs w:val="18"/>
          <w:u w:val="none"/>
        </w:rPr>
        <w:t>teren usług kultury i rozrywki</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3. W zakresie kształtowania zabudowy i zagospodarowania terenu ustala się: </w:t>
      </w:r>
    </w:p>
    <w:p w:rsidR="007E1CDB" w:rsidRDefault="007E1CDB" w:rsidP="007E1CDB">
      <w:pPr>
        <w:pStyle w:val="Default"/>
        <w:numPr>
          <w:ilvl w:val="0"/>
          <w:numId w:val="17"/>
        </w:numPr>
        <w:jc w:val="both"/>
        <w:rPr>
          <w:rFonts w:ascii="Arial" w:hAnsi="Arial" w:cs="Arial"/>
          <w:i/>
          <w:iCs/>
          <w:sz w:val="18"/>
          <w:szCs w:val="18"/>
        </w:rPr>
      </w:pPr>
      <w:r>
        <w:rPr>
          <w:rFonts w:ascii="Arial" w:hAnsi="Arial" w:cs="Arial"/>
          <w:i/>
          <w:iCs/>
          <w:sz w:val="18"/>
          <w:szCs w:val="18"/>
        </w:rPr>
        <w:t xml:space="preserve">dla terenu </w:t>
      </w:r>
      <w:r>
        <w:rPr>
          <w:rFonts w:ascii="Arial" w:hAnsi="Arial" w:cs="Arial"/>
          <w:b/>
          <w:bCs/>
          <w:i/>
          <w:iCs/>
          <w:sz w:val="18"/>
          <w:szCs w:val="18"/>
        </w:rPr>
        <w:t>8UN</w:t>
      </w:r>
      <w:r>
        <w:rPr>
          <w:rFonts w:ascii="Arial" w:hAnsi="Arial" w:cs="Arial"/>
          <w:i/>
          <w:iCs/>
          <w:sz w:val="18"/>
          <w:szCs w:val="18"/>
        </w:rPr>
        <w:t>:</w:t>
      </w:r>
    </w:p>
    <w:p w:rsidR="007E1CDB" w:rsidRDefault="007E1CDB" w:rsidP="007E1CDB">
      <w:pPr>
        <w:pStyle w:val="Default"/>
        <w:numPr>
          <w:ilvl w:val="0"/>
          <w:numId w:val="18"/>
        </w:numPr>
        <w:jc w:val="both"/>
        <w:rPr>
          <w:rFonts w:ascii="Arial" w:hAnsi="Arial" w:cs="Arial"/>
          <w:i/>
          <w:iCs/>
          <w:sz w:val="18"/>
          <w:szCs w:val="18"/>
        </w:rPr>
      </w:pPr>
      <w:r>
        <w:rPr>
          <w:rFonts w:ascii="Arial" w:hAnsi="Arial" w:cs="Arial"/>
          <w:i/>
          <w:iCs/>
          <w:sz w:val="18"/>
          <w:szCs w:val="18"/>
        </w:rPr>
        <w:t xml:space="preserve">minimalny udział powierzchni biologicznie czynnej – </w:t>
      </w:r>
      <w:r>
        <w:rPr>
          <w:rFonts w:ascii="Arial" w:hAnsi="Arial" w:cs="Arial"/>
          <w:b/>
          <w:bCs/>
          <w:i/>
          <w:iCs/>
          <w:sz w:val="18"/>
          <w:szCs w:val="18"/>
        </w:rPr>
        <w:t>20%</w:t>
      </w:r>
      <w:r>
        <w:rPr>
          <w:rFonts w:ascii="Arial" w:hAnsi="Arial" w:cs="Arial"/>
          <w:i/>
          <w:iCs/>
          <w:sz w:val="18"/>
          <w:szCs w:val="18"/>
        </w:rPr>
        <w:t>,</w:t>
      </w:r>
    </w:p>
    <w:p w:rsidR="007E1CDB" w:rsidRDefault="007E1CDB" w:rsidP="007E1CDB">
      <w:pPr>
        <w:pStyle w:val="Default"/>
        <w:numPr>
          <w:ilvl w:val="0"/>
          <w:numId w:val="18"/>
        </w:numPr>
        <w:jc w:val="both"/>
        <w:rPr>
          <w:rFonts w:ascii="Arial" w:hAnsi="Arial" w:cs="Arial"/>
          <w:i/>
          <w:iCs/>
          <w:sz w:val="18"/>
          <w:szCs w:val="18"/>
        </w:rPr>
      </w:pPr>
      <w:r>
        <w:rPr>
          <w:rFonts w:ascii="Arial" w:hAnsi="Arial" w:cs="Arial"/>
          <w:i/>
          <w:iCs/>
          <w:sz w:val="18"/>
          <w:szCs w:val="18"/>
        </w:rPr>
        <w:t xml:space="preserve">minimalną nadziemną intensywność zabudowy – </w:t>
      </w:r>
      <w:r>
        <w:rPr>
          <w:rFonts w:ascii="Arial" w:hAnsi="Arial" w:cs="Arial"/>
          <w:b/>
          <w:bCs/>
          <w:i/>
          <w:iCs/>
          <w:sz w:val="18"/>
          <w:szCs w:val="18"/>
        </w:rPr>
        <w:t>0,1</w:t>
      </w:r>
      <w:r>
        <w:rPr>
          <w:rFonts w:ascii="Arial" w:hAnsi="Arial" w:cs="Arial"/>
          <w:i/>
          <w:iCs/>
          <w:sz w:val="18"/>
          <w:szCs w:val="18"/>
        </w:rPr>
        <w:t>,</w:t>
      </w:r>
    </w:p>
    <w:p w:rsidR="007E1CDB" w:rsidRDefault="007E1CDB" w:rsidP="007E1CDB">
      <w:pPr>
        <w:pStyle w:val="Default"/>
        <w:numPr>
          <w:ilvl w:val="0"/>
          <w:numId w:val="18"/>
        </w:numPr>
        <w:jc w:val="both"/>
        <w:rPr>
          <w:rFonts w:ascii="Arial" w:hAnsi="Arial" w:cs="Arial"/>
          <w:i/>
          <w:iCs/>
          <w:sz w:val="18"/>
          <w:szCs w:val="18"/>
        </w:rPr>
      </w:pPr>
      <w:r>
        <w:rPr>
          <w:rFonts w:ascii="Arial" w:hAnsi="Arial" w:cs="Arial"/>
          <w:i/>
          <w:iCs/>
          <w:sz w:val="18"/>
          <w:szCs w:val="18"/>
        </w:rPr>
        <w:t xml:space="preserve">maksymalną nadziemną intensywność zabudowy – </w:t>
      </w:r>
      <w:r>
        <w:rPr>
          <w:rFonts w:ascii="Arial" w:hAnsi="Arial" w:cs="Arial"/>
          <w:b/>
          <w:bCs/>
          <w:i/>
          <w:iCs/>
          <w:sz w:val="18"/>
          <w:szCs w:val="18"/>
        </w:rPr>
        <w:t>2,5</w:t>
      </w:r>
      <w:r>
        <w:rPr>
          <w:rFonts w:ascii="Arial" w:hAnsi="Arial" w:cs="Arial"/>
          <w:i/>
          <w:iCs/>
          <w:sz w:val="18"/>
          <w:szCs w:val="18"/>
        </w:rPr>
        <w:t>,</w:t>
      </w:r>
    </w:p>
    <w:p w:rsidR="007E1CDB" w:rsidRDefault="007E1CDB" w:rsidP="007E1CDB">
      <w:pPr>
        <w:pStyle w:val="Default"/>
        <w:numPr>
          <w:ilvl w:val="0"/>
          <w:numId w:val="18"/>
        </w:numPr>
        <w:jc w:val="both"/>
        <w:rPr>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28 m</w:t>
      </w:r>
      <w:r>
        <w:rPr>
          <w:rFonts w:ascii="Arial" w:hAnsi="Arial" w:cs="Arial"/>
          <w:i/>
          <w:iCs/>
          <w:sz w:val="18"/>
          <w:szCs w:val="18"/>
        </w:rPr>
        <w:t>,</w:t>
      </w:r>
    </w:p>
    <w:p w:rsidR="007E1CDB" w:rsidRDefault="007E1CDB" w:rsidP="007E1CDB">
      <w:pPr>
        <w:pStyle w:val="Default"/>
        <w:numPr>
          <w:ilvl w:val="0"/>
          <w:numId w:val="18"/>
        </w:numPr>
        <w:jc w:val="both"/>
        <w:rPr>
          <w:sz w:val="18"/>
          <w:szCs w:val="18"/>
        </w:rPr>
      </w:pPr>
      <w:r>
        <w:rPr>
          <w:rFonts w:ascii="Arial" w:hAnsi="Arial" w:cs="Arial"/>
          <w:i/>
          <w:iCs/>
          <w:sz w:val="18"/>
          <w:szCs w:val="18"/>
        </w:rPr>
        <w:t xml:space="preserve">maksymalną wysokość obiektu budowlanego – </w:t>
      </w:r>
      <w:r>
        <w:rPr>
          <w:rFonts w:ascii="Arial" w:hAnsi="Arial" w:cs="Arial"/>
          <w:b/>
          <w:bCs/>
          <w:i/>
          <w:iCs/>
          <w:sz w:val="18"/>
          <w:szCs w:val="18"/>
        </w:rPr>
        <w:t>30 m</w:t>
      </w:r>
      <w:r>
        <w:rPr>
          <w:rFonts w:ascii="Arial" w:hAnsi="Arial" w:cs="Arial"/>
          <w:i/>
          <w:iCs/>
          <w:sz w:val="18"/>
          <w:szCs w:val="18"/>
        </w:rPr>
        <w:t>,</w:t>
      </w:r>
    </w:p>
    <w:p w:rsidR="007E1CDB" w:rsidRDefault="007E1CDB" w:rsidP="007E1CDB">
      <w:pPr>
        <w:pStyle w:val="Default"/>
        <w:ind w:left="360"/>
        <w:jc w:val="both"/>
        <w:rPr>
          <w:sz w:val="18"/>
          <w:szCs w:val="18"/>
        </w:rPr>
      </w:pPr>
    </w:p>
    <w:p w:rsidR="007E1CDB" w:rsidRDefault="007E1CDB" w:rsidP="007E1CDB">
      <w:pPr>
        <w:pStyle w:val="Tekstpodstawowy3"/>
        <w:numPr>
          <w:ilvl w:val="0"/>
          <w:numId w:val="9"/>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kolizja inwestycji z nieprzekraczalną linią zabudowy</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9"/>
        </w:numPr>
        <w:jc w:val="both"/>
        <w:rPr>
          <w:sz w:val="18"/>
          <w:szCs w:val="18"/>
          <w:u w:val="none"/>
        </w:rPr>
      </w:pPr>
      <w:r>
        <w:rPr>
          <w:snapToGrid w:val="0"/>
          <w:sz w:val="18"/>
          <w:szCs w:val="18"/>
          <w:u w:val="none"/>
        </w:rPr>
        <w:t>wnoszone uwagi:</w:t>
      </w:r>
    </w:p>
    <w:p w:rsidR="007E1CDB" w:rsidRDefault="007E1CDB" w:rsidP="007E1CDB">
      <w:pPr>
        <w:pStyle w:val="Tekstpodstawowy3"/>
        <w:jc w:val="both"/>
        <w:rPr>
          <w:b w:val="0"/>
          <w:bCs w:val="0"/>
          <w:sz w:val="18"/>
          <w:szCs w:val="18"/>
          <w:u w:val="none"/>
        </w:rPr>
      </w:pPr>
      <w:r>
        <w:rPr>
          <w:b w:val="0"/>
          <w:bCs w:val="0"/>
          <w:snapToGrid w:val="0"/>
          <w:sz w:val="18"/>
          <w:szCs w:val="18"/>
          <w:u w:val="none"/>
        </w:rPr>
        <w:t xml:space="preserve">-      przesunięcie nieprzekraczalnej linii zabudowy </w:t>
      </w: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center"/>
        <w:rPr>
          <w:color w:val="800000"/>
          <w:u w:val="none"/>
        </w:rPr>
      </w:pPr>
    </w:p>
    <w:p w:rsidR="007E1CDB" w:rsidRDefault="007E1CDB" w:rsidP="007E1CDB">
      <w:pPr>
        <w:pStyle w:val="Tekstpodstawowy3"/>
        <w:jc w:val="center"/>
        <w:rPr>
          <w:color w:val="800000"/>
          <w:u w:val="none"/>
        </w:rPr>
      </w:pPr>
    </w:p>
    <w:p w:rsidR="007E1CDB" w:rsidRDefault="007E1CDB" w:rsidP="007E1CDB">
      <w:pPr>
        <w:pStyle w:val="Tekstpodstawowy3"/>
        <w:jc w:val="center"/>
        <w:rPr>
          <w:color w:val="800000"/>
          <w:u w:val="none"/>
        </w:rPr>
      </w:pPr>
    </w:p>
    <w:p w:rsidR="007E1CDB" w:rsidRDefault="007E1CDB" w:rsidP="007E1CDB">
      <w:pPr>
        <w:pStyle w:val="Tekstpodstawowy3"/>
        <w:jc w:val="center"/>
        <w:rPr>
          <w:color w:val="800000"/>
          <w:u w:val="none"/>
        </w:rPr>
      </w:pPr>
    </w:p>
    <w:p w:rsidR="007E1CDB" w:rsidRDefault="007E1CDB" w:rsidP="007E1CDB">
      <w:pPr>
        <w:pStyle w:val="Tekstpodstawowy3"/>
        <w:jc w:val="center"/>
        <w:rPr>
          <w:snapToGrid w:val="0"/>
          <w:color w:val="800000"/>
          <w:u w:val="none"/>
        </w:rPr>
      </w:pPr>
      <w:r>
        <w:rPr>
          <w:color w:val="800000"/>
          <w:u w:val="none"/>
        </w:rPr>
        <w:br w:type="page"/>
      </w:r>
      <w:r>
        <w:rPr>
          <w:color w:val="800000"/>
          <w:u w:val="none"/>
        </w:rPr>
        <w:lastRenderedPageBreak/>
        <w:t xml:space="preserve">17. </w:t>
      </w:r>
      <w:r>
        <w:rPr>
          <w:snapToGrid w:val="0"/>
          <w:color w:val="800000"/>
          <w:u w:val="none"/>
        </w:rPr>
        <w:t xml:space="preserve">Budynek usługowy, przeznaczony na przychodnię lekarską </w:t>
      </w:r>
      <w:r>
        <w:rPr>
          <w:snapToGrid w:val="0"/>
          <w:color w:val="800000"/>
          <w:u w:val="none"/>
        </w:rPr>
        <w:br/>
      </w:r>
      <w:r>
        <w:rPr>
          <w:b w:val="0"/>
          <w:bCs w:val="0"/>
          <w:snapToGrid w:val="0"/>
          <w:color w:val="800000"/>
          <w:u w:val="none"/>
        </w:rPr>
        <w:t>(wniosek o WZ złożono 23.05.2024)</w:t>
      </w:r>
      <w:r>
        <w:rPr>
          <w:snapToGrid w:val="0"/>
          <w:color w:val="800000"/>
          <w:u w:val="none"/>
        </w:rPr>
        <w:t>:</w:t>
      </w:r>
    </w:p>
    <w:p w:rsidR="007E1CDB" w:rsidRDefault="007E1CDB" w:rsidP="007E1CDB">
      <w:pPr>
        <w:pStyle w:val="Tekstpodstawowy3"/>
        <w:jc w:val="both"/>
        <w:rPr>
          <w:snapToGrid w:val="0"/>
          <w:sz w:val="18"/>
          <w:szCs w:val="18"/>
        </w:rPr>
      </w:pPr>
    </w:p>
    <w:p w:rsidR="007E1CDB" w:rsidRDefault="007E1CDB" w:rsidP="007E1CDB">
      <w:pPr>
        <w:pStyle w:val="Tekstpodstawowy3"/>
        <w:numPr>
          <w:ilvl w:val="0"/>
          <w:numId w:val="10"/>
        </w:numPr>
        <w:jc w:val="both"/>
        <w:rPr>
          <w:snapToGrid w:val="0"/>
          <w:sz w:val="18"/>
          <w:szCs w:val="18"/>
          <w:u w:val="none"/>
        </w:rPr>
      </w:pPr>
      <w:r>
        <w:rPr>
          <w:snapToGrid w:val="0"/>
          <w:sz w:val="18"/>
          <w:szCs w:val="18"/>
          <w:u w:val="none"/>
        </w:rPr>
        <w:t xml:space="preserve">położenie: </w:t>
      </w:r>
      <w:r>
        <w:rPr>
          <w:b w:val="0"/>
          <w:bCs w:val="0"/>
          <w:snapToGrid w:val="0"/>
          <w:sz w:val="18"/>
          <w:szCs w:val="18"/>
          <w:u w:val="none"/>
        </w:rPr>
        <w:t>obszar planistyczny 2U, przy ul. Czarnowiejskiej</w:t>
      </w:r>
    </w:p>
    <w:p w:rsidR="007E1CDB" w:rsidRDefault="007E1CDB" w:rsidP="007E1CDB">
      <w:pPr>
        <w:pStyle w:val="Tekstpodstawowy3"/>
        <w:jc w:val="both"/>
        <w:rPr>
          <w:snapToGrid w:val="0"/>
          <w:sz w:val="18"/>
          <w:szCs w:val="18"/>
          <w:u w:val="none"/>
        </w:rPr>
      </w:pPr>
    </w:p>
    <w:p w:rsidR="007E1CDB" w:rsidRDefault="007E1CDB" w:rsidP="007E1CDB">
      <w:pPr>
        <w:pStyle w:val="Tekstpodstawowy3"/>
        <w:numPr>
          <w:ilvl w:val="0"/>
          <w:numId w:val="10"/>
        </w:numPr>
        <w:jc w:val="both"/>
        <w:rPr>
          <w:sz w:val="18"/>
          <w:szCs w:val="18"/>
          <w:u w:val="none"/>
        </w:rPr>
      </w:pPr>
      <w:r>
        <w:rPr>
          <w:sz w:val="18"/>
          <w:szCs w:val="18"/>
          <w:u w:val="none"/>
        </w:rPr>
        <w:t>opis inwestycji: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czterokondygnacyjny niepodpiwniczony</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wysokość zabudowy ok. 15 m</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o funkcji medycznej</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10"/>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Default"/>
        <w:jc w:val="both"/>
        <w:rPr>
          <w:rFonts w:ascii="Arial" w:hAnsi="Arial" w:cs="Arial"/>
          <w:i/>
          <w:iCs/>
          <w:sz w:val="18"/>
          <w:szCs w:val="18"/>
        </w:rPr>
      </w:pPr>
      <w:r>
        <w:rPr>
          <w:rFonts w:ascii="Arial" w:hAnsi="Arial" w:cs="Arial"/>
          <w:i/>
          <w:iCs/>
          <w:snapToGrid w:val="0"/>
          <w:sz w:val="18"/>
          <w:szCs w:val="18"/>
        </w:rPr>
        <w:t>5) Odstąpienie od wyznaczania</w:t>
      </w:r>
      <w:r>
        <w:rPr>
          <w:rFonts w:ascii="Arial" w:hAnsi="Arial" w:cs="Arial"/>
          <w:b/>
          <w:bCs/>
          <w:i/>
          <w:iCs/>
          <w:snapToGrid w:val="0"/>
          <w:sz w:val="18"/>
          <w:szCs w:val="18"/>
        </w:rPr>
        <w:t xml:space="preserve"> </w:t>
      </w:r>
      <w:r>
        <w:rPr>
          <w:rFonts w:ascii="Arial" w:hAnsi="Arial" w:cs="Arial"/>
          <w:i/>
          <w:iCs/>
          <w:sz w:val="18"/>
          <w:szCs w:val="18"/>
        </w:rPr>
        <w:t>maksymalnej długości elewacji budynku lub ustanowienie definicji długości elewacji w kontekście zespołu budynków, kompleksu budynków, pawilonów czy segmentów budynków.</w:t>
      </w:r>
    </w:p>
    <w:p w:rsidR="007E1CDB" w:rsidRDefault="007E1CDB" w:rsidP="007E1CDB">
      <w:pPr>
        <w:spacing w:after="0" w:line="240" w:lineRule="auto"/>
        <w:jc w:val="both"/>
        <w:rPr>
          <w:b/>
          <w:bCs/>
          <w:i/>
          <w:iCs/>
          <w:snapToGrid w:val="0"/>
          <w:sz w:val="18"/>
          <w:szCs w:val="18"/>
        </w:rPr>
      </w:pPr>
      <w:r>
        <w:rPr>
          <w:rFonts w:ascii="Arial" w:hAnsi="Arial" w:cs="Arial"/>
          <w:i/>
          <w:iCs/>
          <w:sz w:val="18"/>
          <w:szCs w:val="18"/>
        </w:rPr>
        <w:t xml:space="preserve">9) Odstąpienie od zapisów włączających do limitu wysokości zabudowy również niewielkie elementy kubaturowe (nadszybia, maszynownie, schodowe wyjścia na dachy), elementy techniczne i wyposażenia znajdujące się </w:t>
      </w:r>
      <w:r>
        <w:rPr>
          <w:rFonts w:ascii="Arial" w:hAnsi="Arial" w:cs="Arial"/>
          <w:i/>
          <w:iCs/>
          <w:sz w:val="18"/>
          <w:szCs w:val="18"/>
        </w:rPr>
        <w:br/>
        <w:t xml:space="preserve">na dachach budynków, powyżej poziomów dachów, attyk, kalenic, gzymsów czy okapów, lub wprowadzenie dodatkowego limitu wysokości względnej dla samych przestrzeni technicznych na dachach (ponad zasadniczą kubaturę głównej bryły budynku) lub wprowadzenie definicji dodatkowej przestrzeni technicznej / dopuszczalnej wysokości wyposażenia, w kontekście dopuszczalnej wysokości zabudowy lub uwzględnienie w inwentaryzacji </w:t>
      </w:r>
      <w:r>
        <w:rPr>
          <w:rFonts w:ascii="Arial" w:hAnsi="Arial" w:cs="Arial"/>
          <w:i/>
          <w:iCs/>
          <w:sz w:val="18"/>
          <w:szCs w:val="18"/>
        </w:rPr>
        <w:br/>
        <w:t>do projektu planu wysokości budynków wraz z istniejącym wyposażeniem i elementami przewyższającymi bryłę</w:t>
      </w:r>
      <w:r>
        <w:rPr>
          <w:rFonts w:ascii="Arial" w:hAnsi="Arial" w:cs="Arial"/>
          <w:i/>
          <w:iCs/>
          <w:sz w:val="18"/>
          <w:szCs w:val="18"/>
        </w:rPr>
        <w:br/>
        <w:t>i dach budynku właściwego oraz przyjęcie stosownych rezerw wysokości ponad istniejące.</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10)</w:t>
      </w:r>
      <w:r>
        <w:rPr>
          <w:b w:val="0"/>
          <w:bCs w:val="0"/>
          <w:i/>
          <w:iCs/>
          <w:sz w:val="18"/>
          <w:szCs w:val="18"/>
          <w:u w:val="none"/>
        </w:rPr>
        <w:t xml:space="preserve"> Ustalenie wymaganego udziału powierzchni biologicznie czynnej dla terenów usługowych na poziomie maksymalnym 20%.</w:t>
      </w:r>
    </w:p>
    <w:p w:rsidR="007E1CDB" w:rsidRDefault="007E1CDB" w:rsidP="007E1CDB">
      <w:pPr>
        <w:pStyle w:val="Default"/>
        <w:jc w:val="both"/>
        <w:rPr>
          <w:rFonts w:ascii="Arial" w:hAnsi="Arial" w:cs="Arial"/>
          <w:i/>
          <w:iCs/>
          <w:color w:val="auto"/>
          <w:sz w:val="18"/>
          <w:szCs w:val="18"/>
        </w:rPr>
      </w:pPr>
      <w:r>
        <w:rPr>
          <w:rFonts w:ascii="Arial" w:hAnsi="Arial" w:cs="Arial"/>
          <w:i/>
          <w:iCs/>
          <w:snapToGrid w:val="0"/>
          <w:sz w:val="18"/>
          <w:szCs w:val="18"/>
        </w:rPr>
        <w:t>13)</w:t>
      </w:r>
      <w:r>
        <w:rPr>
          <w:rFonts w:ascii="Arial" w:hAnsi="Arial" w:cs="Arial"/>
          <w:i/>
          <w:iCs/>
          <w:color w:val="auto"/>
          <w:sz w:val="18"/>
          <w:szCs w:val="18"/>
        </w:rPr>
        <w:t xml:space="preserve">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7E1CDB" w:rsidRDefault="007E1CDB" w:rsidP="007E1CDB">
      <w:pPr>
        <w:pStyle w:val="Tekstpodstawowy3"/>
        <w:jc w:val="both"/>
        <w:rPr>
          <w:b w:val="0"/>
          <w:bCs w:val="0"/>
          <w:i/>
          <w:iCs/>
          <w:snapToGrid w:val="0"/>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15)</w:t>
      </w:r>
      <w:r>
        <w:rPr>
          <w:b w:val="0"/>
          <w:bCs w:val="0"/>
          <w:i/>
          <w:iCs/>
          <w:sz w:val="18"/>
          <w:szCs w:val="18"/>
          <w:u w:val="none"/>
        </w:rPr>
        <w:t>Umożliwienie przekształceń układu komunikacyjnego i rodzajów nawierzchni kampusu AGH</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21)</w:t>
      </w:r>
      <w:r>
        <w:rPr>
          <w:b w:val="0"/>
          <w:bCs w:val="0"/>
          <w:i/>
          <w:iCs/>
          <w:sz w:val="18"/>
          <w:szCs w:val="18"/>
          <w:u w:val="none"/>
        </w:rPr>
        <w:t xml:space="preserve"> Zakwalifikowanie wyznaczonych w Projekcie Planu przewidywanych terenów usługowych jako obszarów zabudowy śródmiejskiej</w:t>
      </w:r>
    </w:p>
    <w:p w:rsidR="007E1CDB" w:rsidRDefault="007E1CDB" w:rsidP="007E1CDB">
      <w:pPr>
        <w:pStyle w:val="Tekstpodstawowy3"/>
        <w:jc w:val="both"/>
        <w:rPr>
          <w:b w:val="0"/>
          <w:bCs w:val="0"/>
          <w:i/>
          <w:iCs/>
          <w:snapToGrid w:val="0"/>
          <w:sz w:val="18"/>
          <w:szCs w:val="18"/>
          <w:u w:val="none"/>
        </w:rPr>
      </w:pPr>
      <w:r>
        <w:rPr>
          <w:b w:val="0"/>
          <w:bCs w:val="0"/>
          <w:i/>
          <w:iCs/>
          <w:snapToGrid w:val="0"/>
          <w:sz w:val="18"/>
          <w:szCs w:val="18"/>
          <w:u w:val="none"/>
        </w:rPr>
        <w:t>22) Dopuszczenie lokalizowania budynków w granicach działek i na styku z innymi budynkami.</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10"/>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 20. 1. Wyznacza się Tereny usług oznaczone symbolami 1U, </w:t>
      </w:r>
      <w:r>
        <w:rPr>
          <w:rFonts w:ascii="Arial" w:hAnsi="Arial" w:cs="Arial"/>
          <w:b/>
          <w:bCs/>
          <w:i/>
          <w:iCs/>
          <w:sz w:val="18"/>
          <w:szCs w:val="18"/>
        </w:rPr>
        <w:t>2U</w:t>
      </w:r>
      <w:r>
        <w:rPr>
          <w:rFonts w:ascii="Arial" w:hAnsi="Arial" w:cs="Arial"/>
          <w:i/>
          <w:iCs/>
          <w:sz w:val="18"/>
          <w:szCs w:val="18"/>
        </w:rPr>
        <w:t>.</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 20. 2. Ustala się klasę przeznaczenia wykluczanego: </w:t>
      </w:r>
    </w:p>
    <w:p w:rsidR="007E1CDB" w:rsidRDefault="007E1CDB" w:rsidP="007E1CDB">
      <w:pPr>
        <w:pStyle w:val="Default"/>
        <w:numPr>
          <w:ilvl w:val="0"/>
          <w:numId w:val="20"/>
        </w:numPr>
        <w:jc w:val="both"/>
        <w:rPr>
          <w:rFonts w:ascii="Arial" w:hAnsi="Arial" w:cs="Arial"/>
          <w:i/>
          <w:iCs/>
          <w:sz w:val="18"/>
          <w:szCs w:val="18"/>
        </w:rPr>
      </w:pPr>
      <w:r>
        <w:rPr>
          <w:rFonts w:ascii="Arial" w:hAnsi="Arial" w:cs="Arial"/>
          <w:i/>
          <w:iCs/>
          <w:sz w:val="18"/>
          <w:szCs w:val="18"/>
        </w:rPr>
        <w:t>teren usług sportu i rekreacji</w:t>
      </w:r>
    </w:p>
    <w:p w:rsidR="007E1CDB" w:rsidRDefault="007E1CDB" w:rsidP="007E1CDB">
      <w:pPr>
        <w:pStyle w:val="Default"/>
        <w:numPr>
          <w:ilvl w:val="0"/>
          <w:numId w:val="20"/>
        </w:numPr>
        <w:jc w:val="both"/>
        <w:rPr>
          <w:rFonts w:ascii="Arial" w:hAnsi="Arial" w:cs="Arial"/>
          <w:i/>
          <w:iCs/>
          <w:sz w:val="18"/>
          <w:szCs w:val="18"/>
        </w:rPr>
      </w:pPr>
      <w:r>
        <w:rPr>
          <w:rFonts w:ascii="Arial" w:hAnsi="Arial" w:cs="Arial"/>
          <w:i/>
          <w:iCs/>
          <w:sz w:val="18"/>
          <w:szCs w:val="18"/>
        </w:rPr>
        <w:t>teren usług kultu religijnego</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 20. 3. W zakresie kształtowania zabudowy i zagospodarowania terenu ustala się: </w:t>
      </w:r>
    </w:p>
    <w:p w:rsidR="007E1CDB" w:rsidRDefault="007E1CDB" w:rsidP="007E1CDB">
      <w:pPr>
        <w:pStyle w:val="Default"/>
        <w:numPr>
          <w:ilvl w:val="0"/>
          <w:numId w:val="21"/>
        </w:numPr>
        <w:jc w:val="both"/>
        <w:rPr>
          <w:rFonts w:ascii="Arial" w:hAnsi="Arial" w:cs="Arial"/>
          <w:i/>
          <w:iCs/>
          <w:sz w:val="18"/>
          <w:szCs w:val="18"/>
        </w:rPr>
      </w:pPr>
      <w:r>
        <w:rPr>
          <w:rFonts w:ascii="Arial" w:hAnsi="Arial" w:cs="Arial"/>
          <w:i/>
          <w:iCs/>
          <w:sz w:val="18"/>
          <w:szCs w:val="18"/>
        </w:rPr>
        <w:t>dopuszczenie lokalizacji:</w:t>
      </w:r>
    </w:p>
    <w:p w:rsidR="007E1CDB" w:rsidRDefault="007E1CDB" w:rsidP="007E1CDB">
      <w:pPr>
        <w:pStyle w:val="Default"/>
        <w:numPr>
          <w:ilvl w:val="0"/>
          <w:numId w:val="22"/>
        </w:numPr>
        <w:jc w:val="both"/>
        <w:rPr>
          <w:rFonts w:ascii="Arial" w:hAnsi="Arial" w:cs="Arial"/>
          <w:i/>
          <w:iCs/>
          <w:sz w:val="18"/>
          <w:szCs w:val="18"/>
        </w:rPr>
      </w:pPr>
      <w:r>
        <w:rPr>
          <w:rFonts w:ascii="Arial" w:hAnsi="Arial" w:cs="Arial"/>
          <w:i/>
          <w:iCs/>
          <w:sz w:val="18"/>
          <w:szCs w:val="18"/>
        </w:rPr>
        <w:t>budynków gospodarczych</w:t>
      </w:r>
    </w:p>
    <w:p w:rsidR="007E1CDB" w:rsidRDefault="007E1CDB" w:rsidP="007E1CDB">
      <w:pPr>
        <w:pStyle w:val="Default"/>
        <w:numPr>
          <w:ilvl w:val="0"/>
          <w:numId w:val="22"/>
        </w:numPr>
        <w:jc w:val="both"/>
        <w:rPr>
          <w:rFonts w:ascii="Arial" w:hAnsi="Arial" w:cs="Arial"/>
          <w:i/>
          <w:iCs/>
          <w:sz w:val="18"/>
          <w:szCs w:val="18"/>
        </w:rPr>
      </w:pPr>
      <w:r>
        <w:rPr>
          <w:rFonts w:ascii="Arial" w:hAnsi="Arial" w:cs="Arial"/>
          <w:i/>
          <w:iCs/>
          <w:sz w:val="18"/>
          <w:szCs w:val="18"/>
        </w:rPr>
        <w:t>wiat i altan</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2) nakaz lokalizacji budynków w zabudowie </w:t>
      </w:r>
      <w:proofErr w:type="spellStart"/>
      <w:r>
        <w:rPr>
          <w:rFonts w:ascii="Arial" w:hAnsi="Arial" w:cs="Arial"/>
          <w:i/>
          <w:iCs/>
          <w:sz w:val="18"/>
          <w:szCs w:val="18"/>
        </w:rPr>
        <w:t>pierzejowej</w:t>
      </w:r>
      <w:proofErr w:type="spellEnd"/>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3) minimalny udział powierzchni biologicznie czynnej – </w:t>
      </w:r>
      <w:r>
        <w:rPr>
          <w:rFonts w:ascii="Arial" w:hAnsi="Arial" w:cs="Arial"/>
          <w:b/>
          <w:bCs/>
          <w:i/>
          <w:iCs/>
          <w:sz w:val="18"/>
          <w:szCs w:val="18"/>
        </w:rPr>
        <w:t>20%</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4) minimalną nadziemną intensywność zabudowy – </w:t>
      </w:r>
      <w:r>
        <w:rPr>
          <w:rFonts w:ascii="Arial" w:hAnsi="Arial" w:cs="Arial"/>
          <w:b/>
          <w:bCs/>
          <w:i/>
          <w:iCs/>
          <w:sz w:val="18"/>
          <w:szCs w:val="18"/>
        </w:rPr>
        <w:t>0,5</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5) maksymalną nadziemną intensywność zabudowy – </w:t>
      </w:r>
      <w:r>
        <w:rPr>
          <w:rFonts w:ascii="Arial" w:hAnsi="Arial" w:cs="Arial"/>
          <w:b/>
          <w:bCs/>
          <w:i/>
          <w:iCs/>
          <w:sz w:val="18"/>
          <w:szCs w:val="18"/>
        </w:rPr>
        <w:t>3,0</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6) maksymalny udział powierzchni zabudowy – </w:t>
      </w:r>
      <w:r>
        <w:rPr>
          <w:rFonts w:ascii="Arial" w:hAnsi="Arial" w:cs="Arial"/>
          <w:b/>
          <w:bCs/>
          <w:i/>
          <w:iCs/>
          <w:sz w:val="18"/>
          <w:szCs w:val="18"/>
        </w:rPr>
        <w:t>70%</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7) maksymalną wysokość zabudowy - </w:t>
      </w:r>
      <w:r>
        <w:rPr>
          <w:rFonts w:ascii="Arial" w:hAnsi="Arial" w:cs="Arial"/>
          <w:b/>
          <w:bCs/>
          <w:i/>
          <w:iCs/>
          <w:sz w:val="18"/>
          <w:szCs w:val="18"/>
        </w:rPr>
        <w:t>18 m</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8) maksymalną wysokość obiektu budowlanego - </w:t>
      </w:r>
      <w:r>
        <w:rPr>
          <w:rFonts w:ascii="Arial" w:hAnsi="Arial" w:cs="Arial"/>
          <w:b/>
          <w:bCs/>
          <w:i/>
          <w:iCs/>
          <w:sz w:val="18"/>
          <w:szCs w:val="18"/>
        </w:rPr>
        <w:t>20 m</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9) ustala się maksymalną wysokość zabudowy dla budynków gospodarczych, wiat i altan: </w:t>
      </w:r>
      <w:r>
        <w:rPr>
          <w:rFonts w:ascii="Arial" w:hAnsi="Arial" w:cs="Arial"/>
          <w:b/>
          <w:bCs/>
          <w:i/>
          <w:iCs/>
          <w:sz w:val="18"/>
          <w:szCs w:val="18"/>
        </w:rPr>
        <w:t>6 m</w:t>
      </w:r>
      <w:r>
        <w:rPr>
          <w:rFonts w:ascii="Arial" w:hAnsi="Arial" w:cs="Arial"/>
          <w:i/>
          <w:iCs/>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10) w terenach znajdują się obiekty wpisane do gminnej ewidencji zabytków oznaczone na rysunku planu symbolami: E8, E9, E10, E11, E12, E13</w:t>
      </w:r>
      <w:r>
        <w:rPr>
          <w:rFonts w:ascii="Arial" w:hAnsi="Arial" w:cs="Arial"/>
          <w:b/>
          <w:bCs/>
          <w:i/>
          <w:iCs/>
          <w:sz w:val="18"/>
          <w:szCs w:val="18"/>
        </w:rPr>
        <w:t xml:space="preserve"> </w:t>
      </w:r>
      <w:r>
        <w:rPr>
          <w:rFonts w:ascii="Arial" w:hAnsi="Arial" w:cs="Arial"/>
          <w:i/>
          <w:iCs/>
          <w:sz w:val="18"/>
          <w:szCs w:val="18"/>
        </w:rPr>
        <w:t xml:space="preserve">dla których obowiązują zapisy określone w § 10 ust. 5; </w:t>
      </w:r>
    </w:p>
    <w:p w:rsidR="007E1CDB" w:rsidRDefault="007E1CDB" w:rsidP="007E1CDB">
      <w:pPr>
        <w:pStyle w:val="Default"/>
        <w:jc w:val="both"/>
        <w:rPr>
          <w:rFonts w:ascii="Arial" w:hAnsi="Arial" w:cs="Arial"/>
          <w:b/>
          <w:bCs/>
          <w:i/>
          <w:iCs/>
          <w:sz w:val="18"/>
          <w:szCs w:val="18"/>
        </w:rPr>
      </w:pPr>
    </w:p>
    <w:p w:rsidR="007E1CDB" w:rsidRDefault="007E1CDB" w:rsidP="007E1CDB">
      <w:pPr>
        <w:pStyle w:val="Tekstpodstawowy3"/>
        <w:numPr>
          <w:ilvl w:val="0"/>
          <w:numId w:val="10"/>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możliwa kolizja inwestycji z drzewem objętym ochroną</w:t>
      </w:r>
    </w:p>
    <w:p w:rsidR="007E1CDB" w:rsidRDefault="007E1CDB" w:rsidP="007E1CDB">
      <w:pPr>
        <w:pStyle w:val="Tekstpodstawowy3"/>
        <w:numPr>
          <w:ilvl w:val="0"/>
          <w:numId w:val="3"/>
        </w:numPr>
        <w:jc w:val="both"/>
        <w:rPr>
          <w:b w:val="0"/>
          <w:bCs w:val="0"/>
          <w:sz w:val="18"/>
          <w:szCs w:val="18"/>
          <w:u w:val="none"/>
        </w:rPr>
      </w:pPr>
      <w:r>
        <w:rPr>
          <w:b w:val="0"/>
          <w:bCs w:val="0"/>
          <w:snapToGrid w:val="0"/>
          <w:sz w:val="18"/>
          <w:szCs w:val="18"/>
          <w:u w:val="none"/>
        </w:rPr>
        <w:t>brak możliwości budowy obiektu o funkcjach medycznych na terenie U2</w:t>
      </w:r>
    </w:p>
    <w:p w:rsidR="007E1CDB" w:rsidRDefault="007E1CDB" w:rsidP="007E1CDB">
      <w:pPr>
        <w:pStyle w:val="Tekstpodstawowy3"/>
        <w:numPr>
          <w:ilvl w:val="0"/>
          <w:numId w:val="3"/>
        </w:numPr>
        <w:jc w:val="both"/>
        <w:rPr>
          <w:b w:val="0"/>
          <w:bCs w:val="0"/>
          <w:sz w:val="18"/>
          <w:szCs w:val="18"/>
          <w:u w:val="none"/>
        </w:rPr>
      </w:pPr>
      <w:r>
        <w:rPr>
          <w:b w:val="0"/>
          <w:bCs w:val="0"/>
          <w:snapToGrid w:val="0"/>
          <w:sz w:val="18"/>
          <w:szCs w:val="18"/>
          <w:u w:val="none"/>
        </w:rPr>
        <w:t xml:space="preserve">brak możliwości realizacji zabudowy uzupełniającej, </w:t>
      </w:r>
      <w:proofErr w:type="spellStart"/>
      <w:r>
        <w:rPr>
          <w:b w:val="0"/>
          <w:bCs w:val="0"/>
          <w:snapToGrid w:val="0"/>
          <w:sz w:val="18"/>
          <w:szCs w:val="18"/>
          <w:u w:val="none"/>
        </w:rPr>
        <w:t>pierzejowej</w:t>
      </w:r>
      <w:proofErr w:type="spellEnd"/>
    </w:p>
    <w:p w:rsidR="007E1CDB" w:rsidRDefault="007E1CDB" w:rsidP="007E1CDB">
      <w:pPr>
        <w:pStyle w:val="Tekstpodstawowy3"/>
        <w:numPr>
          <w:ilvl w:val="0"/>
          <w:numId w:val="3"/>
        </w:numPr>
        <w:jc w:val="both"/>
        <w:rPr>
          <w:b w:val="0"/>
          <w:bCs w:val="0"/>
          <w:sz w:val="18"/>
          <w:szCs w:val="18"/>
          <w:u w:val="none"/>
        </w:rPr>
      </w:pPr>
      <w:r>
        <w:rPr>
          <w:b w:val="0"/>
          <w:bCs w:val="0"/>
          <w:snapToGrid w:val="0"/>
          <w:sz w:val="18"/>
          <w:szCs w:val="18"/>
          <w:u w:val="none"/>
        </w:rPr>
        <w:t>brak możliwości budowy w granicy działki</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10"/>
        </w:numPr>
        <w:jc w:val="both"/>
        <w:rPr>
          <w:sz w:val="18"/>
          <w:szCs w:val="18"/>
          <w:u w:val="none"/>
        </w:rPr>
      </w:pPr>
      <w:r>
        <w:rPr>
          <w:sz w:val="18"/>
          <w:szCs w:val="18"/>
          <w:u w:val="none"/>
        </w:rPr>
        <w:t>wnoszone uwagi: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 xml:space="preserve">wykreślenie drzewa z zakresu ochrony </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dopuszczenie funkcji usług medycznych</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 xml:space="preserve">dopuszczenie śródmiejskiej zabudowy uzupełniającej, zabudowy </w:t>
      </w:r>
      <w:proofErr w:type="spellStart"/>
      <w:r>
        <w:rPr>
          <w:b w:val="0"/>
          <w:bCs w:val="0"/>
          <w:sz w:val="18"/>
          <w:szCs w:val="18"/>
          <w:u w:val="none"/>
        </w:rPr>
        <w:t>pierzejowej</w:t>
      </w:r>
      <w:proofErr w:type="spellEnd"/>
      <w:r>
        <w:rPr>
          <w:b w:val="0"/>
          <w:bCs w:val="0"/>
          <w:sz w:val="18"/>
          <w:szCs w:val="18"/>
          <w:u w:val="none"/>
        </w:rPr>
        <w:t>, możliwości budowy w granicy działki sąsiedniej</w:t>
      </w:r>
    </w:p>
    <w:p w:rsidR="007E1CDB" w:rsidRDefault="007E1CDB" w:rsidP="007E1CDB">
      <w:pPr>
        <w:pStyle w:val="Tekstpodstawowy3"/>
        <w:jc w:val="center"/>
        <w:rPr>
          <w:color w:val="800000"/>
          <w:u w:val="none"/>
        </w:rPr>
      </w:pPr>
      <w:r>
        <w:rPr>
          <w:snapToGrid w:val="0"/>
          <w:sz w:val="18"/>
          <w:szCs w:val="18"/>
          <w:u w:val="none"/>
        </w:rPr>
        <w:br w:type="page"/>
      </w:r>
      <w:r>
        <w:rPr>
          <w:color w:val="800000"/>
          <w:u w:val="none"/>
        </w:rPr>
        <w:lastRenderedPageBreak/>
        <w:t>18. Powietrzny magazyn energii:</w:t>
      </w:r>
    </w:p>
    <w:p w:rsidR="007E1CDB" w:rsidRDefault="007E1CDB" w:rsidP="007E1CDB">
      <w:pPr>
        <w:pStyle w:val="Tekstpodstawowy3"/>
        <w:jc w:val="both"/>
        <w:rPr>
          <w:sz w:val="18"/>
          <w:szCs w:val="18"/>
        </w:rPr>
      </w:pPr>
    </w:p>
    <w:p w:rsidR="007E1CDB" w:rsidRDefault="007E1CDB" w:rsidP="007E1CDB">
      <w:pPr>
        <w:pStyle w:val="Tekstpodstawowy3"/>
        <w:numPr>
          <w:ilvl w:val="0"/>
          <w:numId w:val="11"/>
        </w:numPr>
        <w:jc w:val="both"/>
        <w:rPr>
          <w:sz w:val="18"/>
          <w:szCs w:val="18"/>
          <w:u w:val="none"/>
        </w:rPr>
      </w:pPr>
      <w:r>
        <w:rPr>
          <w:sz w:val="18"/>
          <w:szCs w:val="18"/>
          <w:u w:val="none"/>
        </w:rPr>
        <w:t>położenie:</w:t>
      </w:r>
      <w:r>
        <w:rPr>
          <w:b w:val="0"/>
          <w:bCs w:val="0"/>
          <w:sz w:val="18"/>
          <w:szCs w:val="18"/>
          <w:u w:val="none"/>
        </w:rPr>
        <w:t xml:space="preserve"> obszar planistyczny 11UN, w terenie pomiędzy </w:t>
      </w:r>
      <w:proofErr w:type="spellStart"/>
      <w:r>
        <w:rPr>
          <w:b w:val="0"/>
          <w:bCs w:val="0"/>
          <w:sz w:val="18"/>
          <w:szCs w:val="18"/>
          <w:u w:val="none"/>
        </w:rPr>
        <w:t>il</w:t>
      </w:r>
      <w:proofErr w:type="spellEnd"/>
      <w:r>
        <w:rPr>
          <w:b w:val="0"/>
          <w:bCs w:val="0"/>
          <w:sz w:val="18"/>
          <w:szCs w:val="18"/>
          <w:u w:val="none"/>
        </w:rPr>
        <w:t xml:space="preserve">. Akademicką , Akademicka Boczną, Miechowską </w:t>
      </w:r>
      <w:r>
        <w:rPr>
          <w:b w:val="0"/>
          <w:bCs w:val="0"/>
          <w:sz w:val="18"/>
          <w:szCs w:val="18"/>
          <w:u w:val="none"/>
        </w:rPr>
        <w:br/>
        <w:t>i Czarnowiejską</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1"/>
        </w:numPr>
        <w:jc w:val="both"/>
        <w:rPr>
          <w:sz w:val="18"/>
          <w:szCs w:val="18"/>
          <w:u w:val="none"/>
        </w:rPr>
      </w:pPr>
      <w:r>
        <w:rPr>
          <w:sz w:val="18"/>
          <w:szCs w:val="18"/>
          <w:u w:val="none"/>
        </w:rPr>
        <w:t>opis inwestycji: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zabudowa kontenerowa</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11"/>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Tekstpodstawowy3"/>
        <w:jc w:val="both"/>
        <w:rPr>
          <w:b w:val="0"/>
          <w:bCs w:val="0"/>
          <w:i/>
          <w:iCs/>
          <w:snapToGrid w:val="0"/>
          <w:sz w:val="18"/>
          <w:szCs w:val="18"/>
          <w:u w:val="none"/>
        </w:rPr>
      </w:pPr>
      <w:r>
        <w:rPr>
          <w:b w:val="0"/>
          <w:bCs w:val="0"/>
          <w:i/>
          <w:iCs/>
          <w:sz w:val="18"/>
          <w:szCs w:val="18"/>
          <w:u w:val="none"/>
        </w:rPr>
        <w:t>10) Ustalenie wymaganego udziału powierzchni biologicznie czynnej dla terenów usługowych na poziomie maksymalnym 20%.</w:t>
      </w:r>
    </w:p>
    <w:p w:rsidR="007E1CDB" w:rsidRDefault="007E1CDB" w:rsidP="007E1CDB">
      <w:pPr>
        <w:pStyle w:val="Default"/>
        <w:jc w:val="both"/>
        <w:rPr>
          <w:rFonts w:ascii="Arial" w:hAnsi="Arial" w:cs="Arial"/>
          <w:i/>
          <w:iCs/>
          <w:color w:val="auto"/>
          <w:sz w:val="18"/>
          <w:szCs w:val="18"/>
        </w:rPr>
      </w:pPr>
      <w:r>
        <w:rPr>
          <w:rFonts w:ascii="Arial" w:hAnsi="Arial" w:cs="Arial"/>
          <w:i/>
          <w:iCs/>
          <w:snapToGrid w:val="0"/>
          <w:sz w:val="18"/>
          <w:szCs w:val="18"/>
        </w:rPr>
        <w:t>13)</w:t>
      </w:r>
      <w:r>
        <w:rPr>
          <w:rFonts w:ascii="Arial" w:hAnsi="Arial" w:cs="Arial"/>
          <w:i/>
          <w:iCs/>
          <w:color w:val="auto"/>
          <w:sz w:val="18"/>
          <w:szCs w:val="18"/>
        </w:rPr>
        <w:t xml:space="preserve">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7E1CDB" w:rsidRDefault="007E1CDB" w:rsidP="007E1CDB">
      <w:pPr>
        <w:pStyle w:val="Tekstpodstawowy3"/>
        <w:jc w:val="both"/>
        <w:rPr>
          <w:b w:val="0"/>
          <w:bCs w:val="0"/>
          <w:i/>
          <w:iCs/>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7E1CDB" w:rsidRDefault="007E1CDB" w:rsidP="007E1CDB">
      <w:pPr>
        <w:pStyle w:val="Tekstpodstawowy3"/>
        <w:jc w:val="both"/>
        <w:rPr>
          <w:b w:val="0"/>
          <w:bCs w:val="0"/>
          <w:i/>
          <w:iCs/>
          <w:sz w:val="18"/>
          <w:szCs w:val="18"/>
          <w:u w:val="none"/>
        </w:rPr>
      </w:pPr>
      <w:r>
        <w:rPr>
          <w:b w:val="0"/>
          <w:bCs w:val="0"/>
          <w:i/>
          <w:iCs/>
          <w:sz w:val="18"/>
          <w:szCs w:val="18"/>
          <w:u w:val="none"/>
        </w:rPr>
        <w:t>15) Umożliwienie przekształceń układu komunikacyjnego i rodzajów nawierzchni kampusu AGH.</w:t>
      </w:r>
    </w:p>
    <w:p w:rsidR="007E1CDB" w:rsidRDefault="007E1CDB" w:rsidP="007E1CDB">
      <w:pPr>
        <w:pStyle w:val="Tekstpodstawowy3"/>
        <w:jc w:val="both"/>
        <w:rPr>
          <w:b w:val="0"/>
          <w:bCs w:val="0"/>
          <w:i/>
          <w:iCs/>
          <w:sz w:val="18"/>
          <w:szCs w:val="18"/>
          <w:u w:val="none"/>
        </w:rPr>
      </w:pPr>
      <w:r>
        <w:rPr>
          <w:b w:val="0"/>
          <w:bCs w:val="0"/>
          <w:i/>
          <w:iCs/>
          <w:sz w:val="18"/>
          <w:szCs w:val="18"/>
          <w:u w:val="none"/>
        </w:rPr>
        <w:t>21) Zakwalifikowanie wyznaczonych w Projekcie Planu przewidywanych terenów usługowych jako obszarów zabudowy śródmiejskiej.</w:t>
      </w:r>
    </w:p>
    <w:p w:rsidR="007E1CDB" w:rsidRDefault="007E1CDB" w:rsidP="007E1CDB">
      <w:pPr>
        <w:pStyle w:val="Tekstpodstawowy3"/>
        <w:jc w:val="both"/>
        <w:rPr>
          <w:b w:val="0"/>
          <w:bCs w:val="0"/>
          <w:i/>
          <w:iCs/>
          <w:sz w:val="18"/>
          <w:szCs w:val="18"/>
          <w:u w:val="none"/>
        </w:rPr>
      </w:pPr>
    </w:p>
    <w:p w:rsidR="007E1CDB" w:rsidRDefault="007E1CDB" w:rsidP="007E1CDB">
      <w:pPr>
        <w:pStyle w:val="Tekstpodstawowy3"/>
        <w:numPr>
          <w:ilvl w:val="0"/>
          <w:numId w:val="11"/>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 24. 1. Wyznacza się Tereny usług nauki oznaczone symbolami (...) </w:t>
      </w:r>
      <w:r>
        <w:rPr>
          <w:rFonts w:ascii="Arial" w:hAnsi="Arial" w:cs="Arial"/>
          <w:b/>
          <w:bCs/>
          <w:i/>
          <w:iCs/>
          <w:sz w:val="18"/>
          <w:szCs w:val="18"/>
        </w:rPr>
        <w:t>11UN</w:t>
      </w:r>
      <w:r>
        <w:rPr>
          <w:rFonts w:ascii="Arial" w:hAnsi="Arial" w:cs="Arial"/>
          <w:i/>
          <w:iCs/>
          <w:sz w:val="18"/>
          <w:szCs w:val="18"/>
        </w:rPr>
        <w:t>, (...)</w:t>
      </w:r>
    </w:p>
    <w:p w:rsidR="007E1CDB" w:rsidRDefault="007E1CDB" w:rsidP="007E1CDB">
      <w:pPr>
        <w:pStyle w:val="Default"/>
        <w:jc w:val="both"/>
        <w:rPr>
          <w:sz w:val="18"/>
          <w:szCs w:val="18"/>
        </w:rPr>
      </w:pPr>
      <w:r>
        <w:rPr>
          <w:rFonts w:ascii="Arial" w:hAnsi="Arial" w:cs="Arial"/>
          <w:i/>
          <w:iCs/>
          <w:sz w:val="18"/>
          <w:szCs w:val="18"/>
        </w:rPr>
        <w:t>§ 24. 3. W zakresie kształtowania zabudowy i zagospodarowania terenu ustala się:</w:t>
      </w:r>
      <w:r>
        <w:rPr>
          <w:sz w:val="18"/>
          <w:szCs w:val="18"/>
        </w:rPr>
        <w:t xml:space="preserve"> </w:t>
      </w:r>
    </w:p>
    <w:p w:rsidR="007E1CDB" w:rsidRDefault="007E1CDB" w:rsidP="007E1CDB">
      <w:pPr>
        <w:pStyle w:val="Default"/>
        <w:numPr>
          <w:ilvl w:val="0"/>
          <w:numId w:val="19"/>
        </w:numPr>
        <w:jc w:val="both"/>
        <w:rPr>
          <w:rFonts w:ascii="Arial" w:hAnsi="Arial" w:cs="Arial"/>
          <w:i/>
          <w:iCs/>
          <w:sz w:val="18"/>
          <w:szCs w:val="18"/>
        </w:rPr>
      </w:pPr>
      <w:r>
        <w:rPr>
          <w:rFonts w:ascii="Arial" w:hAnsi="Arial" w:cs="Arial"/>
          <w:i/>
          <w:iCs/>
          <w:sz w:val="18"/>
          <w:szCs w:val="18"/>
        </w:rPr>
        <w:t>dla terenu 11UN:</w:t>
      </w:r>
    </w:p>
    <w:p w:rsidR="007E1CDB" w:rsidRDefault="007E1CDB" w:rsidP="007E1CDB">
      <w:pPr>
        <w:pStyle w:val="Default"/>
        <w:ind w:left="360"/>
        <w:jc w:val="both"/>
        <w:rPr>
          <w:rFonts w:ascii="Arial" w:hAnsi="Arial" w:cs="Arial"/>
          <w:i/>
          <w:iCs/>
          <w:sz w:val="18"/>
          <w:szCs w:val="18"/>
        </w:rPr>
      </w:pPr>
      <w:r>
        <w:rPr>
          <w:rFonts w:ascii="Arial" w:hAnsi="Arial" w:cs="Arial"/>
          <w:i/>
          <w:iCs/>
          <w:sz w:val="18"/>
          <w:szCs w:val="18"/>
        </w:rPr>
        <w:t xml:space="preserve">b) minimalny udział powierzchni biologicznie czynnej – </w:t>
      </w:r>
      <w:r>
        <w:rPr>
          <w:rFonts w:ascii="Arial" w:hAnsi="Arial" w:cs="Arial"/>
          <w:b/>
          <w:bCs/>
          <w:i/>
          <w:iCs/>
          <w:sz w:val="18"/>
          <w:szCs w:val="18"/>
        </w:rPr>
        <w:t>20%</w:t>
      </w:r>
      <w:r>
        <w:rPr>
          <w:rFonts w:ascii="Arial" w:hAnsi="Arial" w:cs="Arial"/>
          <w:i/>
          <w:iCs/>
          <w:sz w:val="18"/>
          <w:szCs w:val="18"/>
        </w:rPr>
        <w:t>,</w:t>
      </w:r>
    </w:p>
    <w:p w:rsidR="007E1CDB" w:rsidRDefault="007E1CDB" w:rsidP="007E1CDB">
      <w:pPr>
        <w:pStyle w:val="Default"/>
        <w:ind w:left="360"/>
        <w:jc w:val="both"/>
        <w:rPr>
          <w:rFonts w:ascii="Arial" w:hAnsi="Arial" w:cs="Arial"/>
          <w:i/>
          <w:iCs/>
          <w:sz w:val="18"/>
          <w:szCs w:val="18"/>
        </w:rPr>
      </w:pPr>
      <w:r>
        <w:rPr>
          <w:rFonts w:ascii="Arial" w:hAnsi="Arial" w:cs="Arial"/>
          <w:i/>
          <w:iCs/>
          <w:sz w:val="18"/>
          <w:szCs w:val="18"/>
        </w:rPr>
        <w:t xml:space="preserve">c) minimalną nadziemną intensywność zabudowy – </w:t>
      </w:r>
      <w:r>
        <w:rPr>
          <w:rFonts w:ascii="Arial" w:hAnsi="Arial" w:cs="Arial"/>
          <w:b/>
          <w:bCs/>
          <w:i/>
          <w:iCs/>
          <w:sz w:val="18"/>
          <w:szCs w:val="18"/>
        </w:rPr>
        <w:t>0,1</w:t>
      </w:r>
      <w:r>
        <w:rPr>
          <w:rFonts w:ascii="Arial" w:hAnsi="Arial" w:cs="Arial"/>
          <w:i/>
          <w:iCs/>
          <w:sz w:val="18"/>
          <w:szCs w:val="18"/>
        </w:rPr>
        <w:t>,</w:t>
      </w:r>
    </w:p>
    <w:p w:rsidR="007E1CDB" w:rsidRDefault="007E1CDB" w:rsidP="007E1CDB">
      <w:pPr>
        <w:pStyle w:val="Default"/>
        <w:ind w:left="360"/>
        <w:jc w:val="both"/>
        <w:rPr>
          <w:rFonts w:ascii="Arial" w:hAnsi="Arial" w:cs="Arial"/>
          <w:i/>
          <w:iCs/>
          <w:sz w:val="18"/>
          <w:szCs w:val="18"/>
        </w:rPr>
      </w:pPr>
      <w:r>
        <w:rPr>
          <w:rFonts w:ascii="Arial" w:hAnsi="Arial" w:cs="Arial"/>
          <w:i/>
          <w:iCs/>
          <w:sz w:val="18"/>
          <w:szCs w:val="18"/>
        </w:rPr>
        <w:t xml:space="preserve">d) maksymalna nadziemną intensywność zabudowy – </w:t>
      </w:r>
      <w:r>
        <w:rPr>
          <w:rFonts w:ascii="Arial" w:hAnsi="Arial" w:cs="Arial"/>
          <w:b/>
          <w:bCs/>
          <w:i/>
          <w:iCs/>
          <w:sz w:val="18"/>
          <w:szCs w:val="18"/>
        </w:rPr>
        <w:t>2,5</w:t>
      </w:r>
      <w:r>
        <w:rPr>
          <w:rFonts w:ascii="Arial" w:hAnsi="Arial" w:cs="Arial"/>
          <w:i/>
          <w:iCs/>
          <w:sz w:val="18"/>
          <w:szCs w:val="18"/>
        </w:rPr>
        <w:t>,</w:t>
      </w:r>
    </w:p>
    <w:p w:rsidR="007E1CDB" w:rsidRDefault="007E1CDB" w:rsidP="007E1CDB">
      <w:pPr>
        <w:pStyle w:val="Default"/>
        <w:ind w:left="360"/>
        <w:jc w:val="both"/>
        <w:rPr>
          <w:rFonts w:ascii="Arial" w:hAnsi="Arial" w:cs="Arial"/>
          <w:i/>
          <w:iCs/>
          <w:sz w:val="18"/>
          <w:szCs w:val="18"/>
        </w:rPr>
      </w:pPr>
      <w:r>
        <w:rPr>
          <w:rFonts w:ascii="Arial" w:hAnsi="Arial" w:cs="Arial"/>
          <w:i/>
          <w:iCs/>
          <w:sz w:val="18"/>
          <w:szCs w:val="18"/>
        </w:rPr>
        <w:t xml:space="preserve">e) maksymalny udział powierzchni zabudowy – </w:t>
      </w:r>
      <w:r>
        <w:rPr>
          <w:rFonts w:ascii="Arial" w:hAnsi="Arial" w:cs="Arial"/>
          <w:b/>
          <w:bCs/>
          <w:i/>
          <w:iCs/>
          <w:sz w:val="18"/>
          <w:szCs w:val="18"/>
        </w:rPr>
        <w:t>70%</w:t>
      </w:r>
      <w:r>
        <w:rPr>
          <w:rFonts w:ascii="Arial" w:hAnsi="Arial" w:cs="Arial"/>
          <w:i/>
          <w:iCs/>
          <w:sz w:val="18"/>
          <w:szCs w:val="18"/>
        </w:rPr>
        <w:t>,</w:t>
      </w:r>
    </w:p>
    <w:p w:rsidR="007E1CDB" w:rsidRDefault="007E1CDB" w:rsidP="007E1CDB">
      <w:pPr>
        <w:pStyle w:val="Default"/>
        <w:ind w:left="360"/>
        <w:jc w:val="both"/>
        <w:rPr>
          <w:rFonts w:ascii="Arial" w:hAnsi="Arial" w:cs="Arial"/>
          <w:i/>
          <w:iCs/>
          <w:sz w:val="18"/>
          <w:szCs w:val="18"/>
        </w:rPr>
      </w:pPr>
      <w:r>
        <w:rPr>
          <w:rFonts w:ascii="Arial" w:hAnsi="Arial" w:cs="Arial"/>
          <w:i/>
          <w:iCs/>
          <w:sz w:val="18"/>
          <w:szCs w:val="18"/>
        </w:rPr>
        <w:t xml:space="preserve">f) maksymalną wysokość zabudowy – </w:t>
      </w:r>
      <w:r>
        <w:rPr>
          <w:rFonts w:ascii="Arial" w:hAnsi="Arial" w:cs="Arial"/>
          <w:b/>
          <w:bCs/>
          <w:i/>
          <w:iCs/>
          <w:sz w:val="18"/>
          <w:szCs w:val="18"/>
        </w:rPr>
        <w:t>20 m</w:t>
      </w:r>
      <w:r>
        <w:rPr>
          <w:rFonts w:ascii="Arial" w:hAnsi="Arial" w:cs="Arial"/>
          <w:i/>
          <w:iCs/>
          <w:sz w:val="18"/>
          <w:szCs w:val="18"/>
        </w:rPr>
        <w:t>,</w:t>
      </w:r>
    </w:p>
    <w:p w:rsidR="007E1CDB" w:rsidRDefault="007E1CDB" w:rsidP="007E1CDB">
      <w:pPr>
        <w:pStyle w:val="Default"/>
        <w:ind w:left="360"/>
        <w:jc w:val="both"/>
        <w:rPr>
          <w:rFonts w:ascii="Arial" w:hAnsi="Arial" w:cs="Arial"/>
          <w:i/>
          <w:iCs/>
          <w:sz w:val="18"/>
          <w:szCs w:val="18"/>
        </w:rPr>
      </w:pPr>
      <w:r>
        <w:rPr>
          <w:rFonts w:ascii="Arial" w:hAnsi="Arial" w:cs="Arial"/>
          <w:i/>
          <w:iCs/>
          <w:sz w:val="18"/>
          <w:szCs w:val="18"/>
        </w:rPr>
        <w:t xml:space="preserve">g) maksymalną wysokość obiektu budowlanego – </w:t>
      </w:r>
      <w:r>
        <w:rPr>
          <w:rFonts w:ascii="Arial" w:hAnsi="Arial" w:cs="Arial"/>
          <w:b/>
          <w:bCs/>
          <w:i/>
          <w:iCs/>
          <w:sz w:val="18"/>
          <w:szCs w:val="18"/>
        </w:rPr>
        <w:t>22 m</w:t>
      </w:r>
      <w:r>
        <w:rPr>
          <w:rFonts w:ascii="Arial" w:hAnsi="Arial" w:cs="Arial"/>
          <w:i/>
          <w:iCs/>
          <w:sz w:val="18"/>
          <w:szCs w:val="18"/>
        </w:rPr>
        <w:t>,</w:t>
      </w:r>
    </w:p>
    <w:p w:rsidR="007E1CDB" w:rsidRDefault="007E1CDB" w:rsidP="007E1CDB">
      <w:pPr>
        <w:pStyle w:val="Default"/>
        <w:ind w:left="360"/>
        <w:jc w:val="both"/>
        <w:rPr>
          <w:b/>
          <w:bCs/>
          <w:sz w:val="18"/>
          <w:szCs w:val="18"/>
        </w:rPr>
      </w:pPr>
    </w:p>
    <w:p w:rsidR="007E1CDB" w:rsidRDefault="007E1CDB" w:rsidP="007E1CDB">
      <w:pPr>
        <w:pStyle w:val="Tekstpodstawowy3"/>
        <w:numPr>
          <w:ilvl w:val="0"/>
          <w:numId w:val="11"/>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brak możliwości realizacji zabudowy kontenerowej</w:t>
      </w:r>
    </w:p>
    <w:p w:rsidR="007E1CDB" w:rsidRDefault="007E1CDB" w:rsidP="007E1CDB">
      <w:pPr>
        <w:pStyle w:val="Tekstpodstawowy3"/>
        <w:jc w:val="both"/>
        <w:rPr>
          <w:b w:val="0"/>
          <w:bCs w:val="0"/>
          <w:sz w:val="18"/>
          <w:szCs w:val="18"/>
          <w:u w:val="none"/>
        </w:rPr>
      </w:pPr>
    </w:p>
    <w:p w:rsidR="007E1CDB" w:rsidRDefault="007E1CDB" w:rsidP="007E1CDB">
      <w:pPr>
        <w:pStyle w:val="Tekstpodstawowy3"/>
        <w:numPr>
          <w:ilvl w:val="0"/>
          <w:numId w:val="11"/>
        </w:numPr>
        <w:jc w:val="both"/>
        <w:rPr>
          <w:sz w:val="18"/>
          <w:szCs w:val="18"/>
          <w:u w:val="none"/>
        </w:rPr>
      </w:pPr>
      <w:r>
        <w:rPr>
          <w:sz w:val="18"/>
          <w:szCs w:val="18"/>
          <w:u w:val="none"/>
        </w:rPr>
        <w:t>wnoszone uwagi: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dopuszczenie zabudowy kontenerowej</w:t>
      </w:r>
    </w:p>
    <w:p w:rsidR="007E1CDB" w:rsidRDefault="007E1CDB" w:rsidP="007E1CDB">
      <w:pPr>
        <w:pStyle w:val="Tekstpodstawowy3"/>
        <w:jc w:val="both"/>
        <w:rPr>
          <w:snapToGrid w:val="0"/>
          <w:sz w:val="18"/>
          <w:szCs w:val="18"/>
          <w:u w:val="none"/>
        </w:rPr>
      </w:pPr>
    </w:p>
    <w:p w:rsidR="007E1CDB" w:rsidRDefault="007E1CDB" w:rsidP="007E1CDB">
      <w:pPr>
        <w:pStyle w:val="Tekstpodstawowy3"/>
        <w:jc w:val="both"/>
        <w:rPr>
          <w:snapToGrid w:val="0"/>
          <w:sz w:val="18"/>
          <w:szCs w:val="18"/>
          <w:u w:val="none"/>
        </w:rPr>
      </w:pPr>
    </w:p>
    <w:p w:rsidR="007E1CDB" w:rsidRDefault="007E1CDB" w:rsidP="007E1CDB">
      <w:pPr>
        <w:pStyle w:val="Tekstpodstawowy3"/>
        <w:jc w:val="center"/>
        <w:rPr>
          <w:color w:val="800000"/>
          <w:u w:val="none"/>
        </w:rPr>
      </w:pPr>
      <w:r>
        <w:rPr>
          <w:color w:val="800000"/>
          <w:u w:val="none"/>
        </w:rPr>
        <w:br w:type="page"/>
      </w:r>
      <w:r>
        <w:rPr>
          <w:color w:val="800000"/>
          <w:u w:val="none"/>
        </w:rPr>
        <w:lastRenderedPageBreak/>
        <w:t>19. Parking z miejscem schronienia:</w:t>
      </w:r>
    </w:p>
    <w:p w:rsidR="007E1CDB" w:rsidRDefault="007E1CDB" w:rsidP="007E1CDB">
      <w:pPr>
        <w:pStyle w:val="Tekstpodstawowy3"/>
        <w:jc w:val="both"/>
        <w:rPr>
          <w:sz w:val="18"/>
          <w:szCs w:val="18"/>
        </w:rPr>
      </w:pPr>
    </w:p>
    <w:p w:rsidR="007E1CDB" w:rsidRDefault="007E1CDB" w:rsidP="007E1CDB">
      <w:pPr>
        <w:pStyle w:val="Tekstpodstawowy3"/>
        <w:numPr>
          <w:ilvl w:val="0"/>
          <w:numId w:val="12"/>
        </w:numPr>
        <w:jc w:val="both"/>
        <w:rPr>
          <w:sz w:val="18"/>
          <w:szCs w:val="18"/>
          <w:u w:val="none"/>
        </w:rPr>
      </w:pPr>
      <w:r>
        <w:rPr>
          <w:sz w:val="18"/>
          <w:szCs w:val="18"/>
          <w:u w:val="none"/>
        </w:rPr>
        <w:t xml:space="preserve">położenie: </w:t>
      </w:r>
      <w:r>
        <w:rPr>
          <w:b w:val="0"/>
          <w:bCs w:val="0"/>
          <w:sz w:val="18"/>
          <w:szCs w:val="18"/>
          <w:u w:val="none"/>
        </w:rPr>
        <w:t>obszar planistyczny 12UN</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2"/>
        </w:numPr>
        <w:jc w:val="both"/>
        <w:rPr>
          <w:b w:val="0"/>
          <w:bCs w:val="0"/>
          <w:sz w:val="18"/>
          <w:szCs w:val="18"/>
          <w:u w:val="none"/>
        </w:rPr>
      </w:pPr>
      <w:r>
        <w:rPr>
          <w:sz w:val="18"/>
          <w:szCs w:val="18"/>
          <w:u w:val="none"/>
        </w:rPr>
        <w:t xml:space="preserve">opis inwestycji: </w:t>
      </w:r>
      <w:r>
        <w:rPr>
          <w:b w:val="0"/>
          <w:bCs w:val="0"/>
          <w:sz w:val="18"/>
          <w:szCs w:val="18"/>
          <w:u w:val="none"/>
        </w:rPr>
        <w:t>Parking podziemny z funkcją budowli ochronnej</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2"/>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Tekstpodstawowy3"/>
        <w:jc w:val="both"/>
        <w:rPr>
          <w:b w:val="0"/>
          <w:bCs w:val="0"/>
          <w:i/>
          <w:iCs/>
          <w:snapToGrid w:val="0"/>
          <w:sz w:val="18"/>
          <w:szCs w:val="18"/>
          <w:u w:val="none"/>
        </w:rPr>
      </w:pPr>
      <w:r>
        <w:rPr>
          <w:b w:val="0"/>
          <w:bCs w:val="0"/>
          <w:i/>
          <w:iCs/>
          <w:sz w:val="18"/>
          <w:szCs w:val="18"/>
          <w:u w:val="none"/>
        </w:rPr>
        <w:t>10) Ustalenie wymaganego udziału powierzchni biologicznie czynnej dla terenów usługowych na poziomie maksymalnym 20%.</w:t>
      </w:r>
    </w:p>
    <w:p w:rsidR="007E1CDB" w:rsidRDefault="007E1CDB" w:rsidP="007E1CDB">
      <w:pPr>
        <w:pStyle w:val="Default"/>
        <w:jc w:val="both"/>
        <w:rPr>
          <w:rFonts w:ascii="Arial" w:hAnsi="Arial" w:cs="Arial"/>
          <w:i/>
          <w:iCs/>
          <w:color w:val="auto"/>
          <w:sz w:val="18"/>
          <w:szCs w:val="18"/>
        </w:rPr>
      </w:pPr>
      <w:r>
        <w:rPr>
          <w:rFonts w:ascii="Arial" w:hAnsi="Arial" w:cs="Arial"/>
          <w:i/>
          <w:iCs/>
          <w:sz w:val="18"/>
          <w:szCs w:val="18"/>
        </w:rPr>
        <w:t>13)</w:t>
      </w:r>
      <w:r>
        <w:rPr>
          <w:rFonts w:ascii="Arial" w:hAnsi="Arial" w:cs="Arial"/>
          <w:i/>
          <w:iCs/>
          <w:color w:val="auto"/>
          <w:sz w:val="18"/>
          <w:szCs w:val="18"/>
        </w:rPr>
        <w:t xml:space="preserve"> Określenie </w:t>
      </w:r>
      <w:r>
        <w:rPr>
          <w:rFonts w:ascii="Arial" w:hAnsi="Arial" w:cs="Arial"/>
          <w:i/>
          <w:iCs/>
          <w:sz w:val="18"/>
          <w:szCs w:val="18"/>
        </w:rPr>
        <w:t xml:space="preserve">(uszczegółowienie) w MPZP obliczeniowej wartości procentowej do ujmowania w bilansach powierzchni biologicznie czynnej organizowanej  na dachach zielonych, tarasach, zadaszeniach, stropach parkingów podziemnych, nawierzchniach z </w:t>
      </w:r>
      <w:proofErr w:type="spellStart"/>
      <w:r>
        <w:rPr>
          <w:rFonts w:ascii="Arial" w:hAnsi="Arial" w:cs="Arial"/>
          <w:i/>
          <w:iCs/>
          <w:sz w:val="18"/>
          <w:szCs w:val="18"/>
        </w:rPr>
        <w:t>geokraty</w:t>
      </w:r>
      <w:proofErr w:type="spellEnd"/>
      <w:r>
        <w:rPr>
          <w:rFonts w:ascii="Arial" w:hAnsi="Arial" w:cs="Arial"/>
          <w:i/>
          <w:iCs/>
          <w:sz w:val="18"/>
          <w:szCs w:val="18"/>
        </w:rPr>
        <w:t>, nawierzchniach z betonu wodoprzepuszczalnego, w ogrodach wertykalnych, kuwetach, oczkach wodnych i innych dopuszczalnych rozwiązaniach</w:t>
      </w:r>
    </w:p>
    <w:p w:rsidR="007E1CDB" w:rsidRDefault="007E1CDB" w:rsidP="007E1CDB">
      <w:pPr>
        <w:pStyle w:val="Tekstpodstawowy3"/>
        <w:jc w:val="both"/>
        <w:rPr>
          <w:b w:val="0"/>
          <w:bCs w:val="0"/>
          <w:i/>
          <w:iCs/>
          <w:sz w:val="18"/>
          <w:szCs w:val="18"/>
          <w:u w:val="none"/>
        </w:rPr>
      </w:pPr>
      <w:r>
        <w:rPr>
          <w:b w:val="0"/>
          <w:bCs w:val="0"/>
          <w:i/>
          <w:iCs/>
          <w:sz w:val="18"/>
          <w:szCs w:val="18"/>
          <w:u w:val="none"/>
        </w:rPr>
        <w:t>14) Ustalenie dla Kampusu AGH wskaźnika intensywności zabudowy nadziemnej na poziomie 4.0 dla całego terenu objętego projektem planu.</w:t>
      </w:r>
    </w:p>
    <w:p w:rsidR="007E1CDB" w:rsidRDefault="007E1CDB" w:rsidP="007E1CDB">
      <w:pPr>
        <w:pStyle w:val="Tekstpodstawowy3"/>
        <w:jc w:val="both"/>
        <w:rPr>
          <w:b w:val="0"/>
          <w:bCs w:val="0"/>
          <w:i/>
          <w:iCs/>
          <w:sz w:val="18"/>
          <w:szCs w:val="18"/>
          <w:u w:val="none"/>
        </w:rPr>
      </w:pPr>
      <w:r>
        <w:rPr>
          <w:b w:val="0"/>
          <w:bCs w:val="0"/>
          <w:i/>
          <w:iCs/>
          <w:sz w:val="18"/>
          <w:szCs w:val="18"/>
          <w:u w:val="none"/>
        </w:rPr>
        <w:t>15) Umożliwienie przekształceń układu komunikacyjnego i rodzajów nawierzchni kampusu AGH.</w:t>
      </w:r>
    </w:p>
    <w:p w:rsidR="007E1CDB" w:rsidRDefault="007E1CDB" w:rsidP="007E1CDB">
      <w:pPr>
        <w:pStyle w:val="Default"/>
        <w:jc w:val="both"/>
        <w:rPr>
          <w:rFonts w:ascii="Arial" w:hAnsi="Arial" w:cs="Arial"/>
          <w:sz w:val="18"/>
          <w:szCs w:val="18"/>
        </w:rPr>
      </w:pPr>
      <w:r>
        <w:rPr>
          <w:rFonts w:ascii="Arial" w:hAnsi="Arial" w:cs="Arial"/>
          <w:i/>
          <w:iCs/>
          <w:sz w:val="18"/>
          <w:szCs w:val="18"/>
        </w:rPr>
        <w:t xml:space="preserve">16) </w:t>
      </w:r>
      <w:r>
        <w:rPr>
          <w:rFonts w:ascii="Arial" w:hAnsi="Arial" w:cs="Arial"/>
          <w:sz w:val="18"/>
          <w:szCs w:val="18"/>
        </w:rPr>
        <w:t xml:space="preserve">Dopuszczenie przekształcania parkingów naziemnych na budynki parkingów wielopoziomowych nadziemnych i podziemnych. </w:t>
      </w:r>
    </w:p>
    <w:p w:rsidR="007E1CDB" w:rsidRDefault="007E1CDB" w:rsidP="007E1CDB">
      <w:pPr>
        <w:pStyle w:val="Default"/>
        <w:jc w:val="both"/>
        <w:rPr>
          <w:sz w:val="18"/>
          <w:szCs w:val="18"/>
        </w:rPr>
      </w:pPr>
      <w:r>
        <w:rPr>
          <w:rFonts w:ascii="Arial" w:hAnsi="Arial" w:cs="Arial"/>
          <w:i/>
          <w:iCs/>
          <w:sz w:val="18"/>
          <w:szCs w:val="18"/>
        </w:rPr>
        <w:t>18)</w:t>
      </w:r>
      <w:r>
        <w:rPr>
          <w:rFonts w:ascii="Arial" w:hAnsi="Arial" w:cs="Arial"/>
          <w:sz w:val="18"/>
          <w:szCs w:val="18"/>
        </w:rPr>
        <w:t xml:space="preserve"> </w:t>
      </w:r>
      <w:r>
        <w:rPr>
          <w:rFonts w:ascii="Arial" w:hAnsi="Arial" w:cs="Arial"/>
          <w:i/>
          <w:iCs/>
          <w:sz w:val="18"/>
          <w:szCs w:val="18"/>
        </w:rPr>
        <w:t>Odstąpienie od wyznaczania wskaźników dla wymaganej ilości stanowisk postojowych na terenie kampusu AGH.</w:t>
      </w:r>
      <w:r>
        <w:rPr>
          <w:sz w:val="18"/>
          <w:szCs w:val="18"/>
        </w:rPr>
        <w:t xml:space="preserve"> </w:t>
      </w:r>
    </w:p>
    <w:p w:rsidR="007E1CDB" w:rsidRDefault="007E1CDB" w:rsidP="007E1CDB">
      <w:pPr>
        <w:pStyle w:val="Tekstpodstawowy3"/>
        <w:jc w:val="both"/>
        <w:rPr>
          <w:b w:val="0"/>
          <w:bCs w:val="0"/>
          <w:i/>
          <w:iCs/>
          <w:sz w:val="18"/>
          <w:szCs w:val="18"/>
          <w:u w:val="none"/>
        </w:rPr>
      </w:pPr>
      <w:r>
        <w:rPr>
          <w:b w:val="0"/>
          <w:bCs w:val="0"/>
          <w:i/>
          <w:iCs/>
          <w:sz w:val="18"/>
          <w:szCs w:val="18"/>
          <w:u w:val="none"/>
        </w:rPr>
        <w:t>21) Zakwalifikowanie wyznaczonych w Projekcie Planu przewidywanych terenów usługowych jako obszarów zabudowy śródmiejskiej.</w:t>
      </w:r>
    </w:p>
    <w:p w:rsidR="007E1CDB" w:rsidRDefault="007E1CDB" w:rsidP="007E1CDB">
      <w:pPr>
        <w:pStyle w:val="Tekstpodstawowy3"/>
        <w:jc w:val="both"/>
        <w:rPr>
          <w:b w:val="0"/>
          <w:bCs w:val="0"/>
          <w:i/>
          <w:iCs/>
          <w:sz w:val="18"/>
          <w:szCs w:val="18"/>
          <w:u w:val="none"/>
        </w:rPr>
      </w:pPr>
    </w:p>
    <w:p w:rsidR="007E1CDB" w:rsidRDefault="007E1CDB" w:rsidP="007E1CDB">
      <w:pPr>
        <w:pStyle w:val="Tekstpodstawowy3"/>
        <w:numPr>
          <w:ilvl w:val="0"/>
          <w:numId w:val="12"/>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Tekstpodstawowy3"/>
        <w:jc w:val="both"/>
        <w:rPr>
          <w:b w:val="0"/>
          <w:bCs w:val="0"/>
          <w:i/>
          <w:iCs/>
          <w:sz w:val="18"/>
          <w:szCs w:val="18"/>
          <w:u w:val="none"/>
        </w:rPr>
      </w:pPr>
      <w:r>
        <w:rPr>
          <w:b w:val="0"/>
          <w:bCs w:val="0"/>
          <w:i/>
          <w:iCs/>
          <w:sz w:val="18"/>
          <w:szCs w:val="18"/>
          <w:u w:val="none"/>
        </w:rPr>
        <w:t>§ 24. 1. Wyznacza się</w:t>
      </w:r>
      <w:r>
        <w:rPr>
          <w:i/>
          <w:iCs/>
          <w:sz w:val="18"/>
          <w:szCs w:val="18"/>
          <w:u w:val="none"/>
        </w:rPr>
        <w:t xml:space="preserve"> </w:t>
      </w:r>
      <w:r>
        <w:rPr>
          <w:b w:val="0"/>
          <w:bCs w:val="0"/>
          <w:i/>
          <w:iCs/>
          <w:sz w:val="18"/>
          <w:szCs w:val="18"/>
          <w:u w:val="none"/>
        </w:rPr>
        <w:t>Tereny usług nauki oznaczone symbolami</w:t>
      </w:r>
      <w:r>
        <w:rPr>
          <w:i/>
          <w:iCs/>
          <w:sz w:val="18"/>
          <w:szCs w:val="18"/>
          <w:u w:val="none"/>
        </w:rPr>
        <w:t xml:space="preserve"> </w:t>
      </w:r>
      <w:r>
        <w:rPr>
          <w:b w:val="0"/>
          <w:bCs w:val="0"/>
          <w:i/>
          <w:iCs/>
          <w:sz w:val="18"/>
          <w:szCs w:val="18"/>
          <w:u w:val="none"/>
        </w:rPr>
        <w:t xml:space="preserve">(...) </w:t>
      </w:r>
      <w:r>
        <w:rPr>
          <w:i/>
          <w:iCs/>
          <w:sz w:val="18"/>
          <w:szCs w:val="18"/>
          <w:u w:val="none"/>
        </w:rPr>
        <w:t xml:space="preserve">12UN, </w:t>
      </w:r>
      <w:r>
        <w:rPr>
          <w:b w:val="0"/>
          <w:bCs w:val="0"/>
          <w:i/>
          <w:iCs/>
          <w:sz w:val="18"/>
          <w:szCs w:val="18"/>
          <w:u w:val="none"/>
        </w:rPr>
        <w:t>(...)</w:t>
      </w:r>
    </w:p>
    <w:p w:rsidR="007E1CDB" w:rsidRDefault="007E1CDB" w:rsidP="007E1CDB">
      <w:pPr>
        <w:pStyle w:val="Tekstpodstawowy3"/>
        <w:jc w:val="both"/>
        <w:rPr>
          <w:b w:val="0"/>
          <w:bCs w:val="0"/>
          <w:i/>
          <w:iCs/>
          <w:sz w:val="18"/>
          <w:szCs w:val="18"/>
          <w:u w:val="none"/>
        </w:rPr>
      </w:pPr>
      <w:r>
        <w:rPr>
          <w:b w:val="0"/>
          <w:bCs w:val="0"/>
          <w:i/>
          <w:iCs/>
          <w:sz w:val="18"/>
          <w:szCs w:val="18"/>
          <w:u w:val="none"/>
        </w:rPr>
        <w:t>§ 24. 2. Ustala się klasę przeznaczenia uzupełniającego:</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1) teren usług gastronomii;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2) teren usług zdrowia i pomocy społecznej;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3) teren usług sportu i rekreacji; </w:t>
      </w:r>
    </w:p>
    <w:p w:rsidR="007E1CDB" w:rsidRDefault="007E1CDB" w:rsidP="007E1CDB">
      <w:pPr>
        <w:pStyle w:val="Default"/>
        <w:jc w:val="both"/>
        <w:rPr>
          <w:sz w:val="18"/>
          <w:szCs w:val="18"/>
        </w:rPr>
      </w:pPr>
      <w:r>
        <w:rPr>
          <w:rFonts w:ascii="Arial" w:hAnsi="Arial" w:cs="Arial"/>
          <w:i/>
          <w:iCs/>
          <w:sz w:val="18"/>
          <w:szCs w:val="18"/>
        </w:rPr>
        <w:t>4) teren usług kultury i rozrywki;</w:t>
      </w:r>
      <w:r>
        <w:rPr>
          <w:sz w:val="18"/>
          <w:szCs w:val="18"/>
        </w:rPr>
        <w:t xml:space="preserve"> </w:t>
      </w:r>
    </w:p>
    <w:p w:rsidR="007E1CDB" w:rsidRDefault="007E1CDB" w:rsidP="007E1CDB">
      <w:pPr>
        <w:pStyle w:val="Default"/>
        <w:jc w:val="both"/>
        <w:rPr>
          <w:sz w:val="18"/>
          <w:szCs w:val="18"/>
        </w:rPr>
      </w:pPr>
      <w:r>
        <w:rPr>
          <w:rFonts w:ascii="Arial" w:hAnsi="Arial" w:cs="Arial"/>
          <w:i/>
          <w:iCs/>
          <w:sz w:val="18"/>
          <w:szCs w:val="18"/>
        </w:rPr>
        <w:t>§ 24. 3. W zakresie kształtowania zabudowy i zagospodarowania terenu ustala się:</w:t>
      </w:r>
      <w:r>
        <w:rPr>
          <w:sz w:val="18"/>
          <w:szCs w:val="18"/>
        </w:rPr>
        <w:t xml:space="preserve"> </w:t>
      </w:r>
    </w:p>
    <w:p w:rsidR="007E1CDB" w:rsidRDefault="007E1CDB" w:rsidP="007E1CDB">
      <w:pPr>
        <w:pStyle w:val="Default"/>
        <w:jc w:val="both"/>
        <w:rPr>
          <w:rFonts w:ascii="Arial" w:hAnsi="Arial" w:cs="Arial"/>
          <w:i/>
          <w:iCs/>
          <w:sz w:val="18"/>
          <w:szCs w:val="18"/>
        </w:rPr>
      </w:pPr>
      <w:r>
        <w:rPr>
          <w:rFonts w:ascii="Arial" w:hAnsi="Arial" w:cs="Arial"/>
          <w:i/>
          <w:iCs/>
          <w:sz w:val="18"/>
          <w:szCs w:val="18"/>
        </w:rPr>
        <w:t xml:space="preserve">7) dla terenu </w:t>
      </w:r>
      <w:r>
        <w:rPr>
          <w:rFonts w:ascii="Arial" w:hAnsi="Arial" w:cs="Arial"/>
          <w:b/>
          <w:bCs/>
          <w:i/>
          <w:iCs/>
          <w:sz w:val="18"/>
          <w:szCs w:val="18"/>
        </w:rPr>
        <w:t>12UN</w:t>
      </w:r>
      <w:r>
        <w:rPr>
          <w:rFonts w:ascii="Arial" w:hAnsi="Arial" w:cs="Arial"/>
          <w:i/>
          <w:iCs/>
          <w:sz w:val="18"/>
          <w:szCs w:val="18"/>
        </w:rPr>
        <w:t>:</w:t>
      </w:r>
    </w:p>
    <w:p w:rsidR="007E1CDB" w:rsidRDefault="007E1CDB" w:rsidP="007E1CDB">
      <w:pPr>
        <w:pStyle w:val="Default"/>
        <w:numPr>
          <w:ilvl w:val="0"/>
          <w:numId w:val="23"/>
        </w:numPr>
        <w:jc w:val="both"/>
        <w:rPr>
          <w:rFonts w:ascii="Arial" w:hAnsi="Arial" w:cs="Arial"/>
          <w:i/>
          <w:iCs/>
          <w:sz w:val="18"/>
          <w:szCs w:val="18"/>
        </w:rPr>
      </w:pPr>
      <w:r>
        <w:rPr>
          <w:rFonts w:ascii="Arial" w:hAnsi="Arial" w:cs="Arial"/>
          <w:i/>
          <w:iCs/>
          <w:sz w:val="18"/>
          <w:szCs w:val="18"/>
        </w:rPr>
        <w:t xml:space="preserve">minimalny udział powierzchni biologicznie czynnej – </w:t>
      </w:r>
      <w:r>
        <w:rPr>
          <w:rFonts w:ascii="Arial" w:hAnsi="Arial" w:cs="Arial"/>
          <w:b/>
          <w:bCs/>
          <w:i/>
          <w:iCs/>
          <w:sz w:val="18"/>
          <w:szCs w:val="18"/>
        </w:rPr>
        <w:t>20%</w:t>
      </w:r>
      <w:r>
        <w:rPr>
          <w:rFonts w:ascii="Arial" w:hAnsi="Arial" w:cs="Arial"/>
          <w:i/>
          <w:iCs/>
          <w:sz w:val="18"/>
          <w:szCs w:val="18"/>
        </w:rPr>
        <w:t>,</w:t>
      </w:r>
    </w:p>
    <w:p w:rsidR="007E1CDB" w:rsidRDefault="007E1CDB" w:rsidP="007E1CDB">
      <w:pPr>
        <w:pStyle w:val="Default"/>
        <w:numPr>
          <w:ilvl w:val="0"/>
          <w:numId w:val="23"/>
        </w:numPr>
        <w:jc w:val="both"/>
        <w:rPr>
          <w:rFonts w:ascii="Arial" w:hAnsi="Arial" w:cs="Arial"/>
          <w:i/>
          <w:iCs/>
          <w:sz w:val="18"/>
          <w:szCs w:val="18"/>
        </w:rPr>
      </w:pPr>
      <w:r>
        <w:rPr>
          <w:rFonts w:ascii="Arial" w:hAnsi="Arial" w:cs="Arial"/>
          <w:i/>
          <w:iCs/>
          <w:sz w:val="18"/>
          <w:szCs w:val="18"/>
        </w:rPr>
        <w:t xml:space="preserve">minimalną nadziemną intensywność zabudowy – </w:t>
      </w:r>
      <w:r>
        <w:rPr>
          <w:rFonts w:ascii="Arial" w:hAnsi="Arial" w:cs="Arial"/>
          <w:b/>
          <w:bCs/>
          <w:i/>
          <w:iCs/>
          <w:sz w:val="18"/>
          <w:szCs w:val="18"/>
        </w:rPr>
        <w:t>0,1</w:t>
      </w:r>
      <w:r>
        <w:rPr>
          <w:rFonts w:ascii="Arial" w:hAnsi="Arial" w:cs="Arial"/>
          <w:i/>
          <w:iCs/>
          <w:sz w:val="18"/>
          <w:szCs w:val="18"/>
        </w:rPr>
        <w:t>,</w:t>
      </w:r>
    </w:p>
    <w:p w:rsidR="007E1CDB" w:rsidRDefault="007E1CDB" w:rsidP="007E1CDB">
      <w:pPr>
        <w:pStyle w:val="Default"/>
        <w:numPr>
          <w:ilvl w:val="0"/>
          <w:numId w:val="23"/>
        </w:numPr>
        <w:jc w:val="both"/>
        <w:rPr>
          <w:rFonts w:ascii="Arial" w:hAnsi="Arial" w:cs="Arial"/>
          <w:i/>
          <w:iCs/>
          <w:sz w:val="18"/>
          <w:szCs w:val="18"/>
        </w:rPr>
      </w:pPr>
      <w:r>
        <w:rPr>
          <w:rFonts w:ascii="Arial" w:hAnsi="Arial" w:cs="Arial"/>
          <w:i/>
          <w:iCs/>
          <w:sz w:val="18"/>
          <w:szCs w:val="18"/>
        </w:rPr>
        <w:t xml:space="preserve">maksymalną nadziemną intensywność zabudowy – </w:t>
      </w:r>
      <w:r>
        <w:rPr>
          <w:rFonts w:ascii="Arial" w:hAnsi="Arial" w:cs="Arial"/>
          <w:b/>
          <w:bCs/>
          <w:i/>
          <w:iCs/>
          <w:sz w:val="18"/>
          <w:szCs w:val="18"/>
        </w:rPr>
        <w:t>3,3 m</w:t>
      </w:r>
      <w:r>
        <w:rPr>
          <w:rFonts w:ascii="Arial" w:hAnsi="Arial" w:cs="Arial"/>
          <w:i/>
          <w:iCs/>
          <w:sz w:val="18"/>
          <w:szCs w:val="18"/>
        </w:rPr>
        <w:t>,</w:t>
      </w:r>
    </w:p>
    <w:p w:rsidR="007E1CDB" w:rsidRDefault="007E1CDB" w:rsidP="007E1CDB">
      <w:pPr>
        <w:pStyle w:val="Default"/>
        <w:numPr>
          <w:ilvl w:val="0"/>
          <w:numId w:val="23"/>
        </w:numPr>
        <w:jc w:val="both"/>
        <w:rPr>
          <w:rFonts w:ascii="Arial" w:hAnsi="Arial" w:cs="Arial"/>
          <w:i/>
          <w:iCs/>
          <w:sz w:val="18"/>
          <w:szCs w:val="18"/>
        </w:rPr>
      </w:pPr>
      <w:r>
        <w:rPr>
          <w:rFonts w:ascii="Arial" w:hAnsi="Arial" w:cs="Arial"/>
          <w:i/>
          <w:iCs/>
          <w:sz w:val="18"/>
          <w:szCs w:val="18"/>
        </w:rPr>
        <w:t xml:space="preserve">maksymalny udział powierzchni zabudowy – </w:t>
      </w:r>
      <w:r>
        <w:rPr>
          <w:rFonts w:ascii="Arial" w:hAnsi="Arial" w:cs="Arial"/>
          <w:b/>
          <w:bCs/>
          <w:i/>
          <w:iCs/>
          <w:sz w:val="18"/>
          <w:szCs w:val="18"/>
        </w:rPr>
        <w:t>70%,</w:t>
      </w:r>
    </w:p>
    <w:p w:rsidR="007E1CDB" w:rsidRDefault="007E1CDB" w:rsidP="007E1CDB">
      <w:pPr>
        <w:pStyle w:val="Default"/>
        <w:numPr>
          <w:ilvl w:val="0"/>
          <w:numId w:val="23"/>
        </w:numPr>
        <w:jc w:val="both"/>
        <w:rPr>
          <w:rFonts w:ascii="Arial" w:hAnsi="Arial" w:cs="Arial"/>
          <w:i/>
          <w:iCs/>
          <w:sz w:val="18"/>
          <w:szCs w:val="18"/>
        </w:rPr>
      </w:pPr>
      <w:r>
        <w:rPr>
          <w:rFonts w:ascii="Arial" w:hAnsi="Arial" w:cs="Arial"/>
          <w:i/>
          <w:iCs/>
          <w:sz w:val="18"/>
          <w:szCs w:val="18"/>
        </w:rPr>
        <w:t xml:space="preserve">maksymalną wysokość zabudowy – </w:t>
      </w:r>
      <w:r>
        <w:rPr>
          <w:rFonts w:ascii="Arial" w:hAnsi="Arial" w:cs="Arial"/>
          <w:b/>
          <w:bCs/>
          <w:i/>
          <w:iCs/>
          <w:sz w:val="18"/>
          <w:szCs w:val="18"/>
        </w:rPr>
        <w:t>18 m</w:t>
      </w:r>
      <w:r>
        <w:rPr>
          <w:rFonts w:ascii="Arial" w:hAnsi="Arial" w:cs="Arial"/>
          <w:i/>
          <w:iCs/>
          <w:sz w:val="18"/>
          <w:szCs w:val="18"/>
        </w:rPr>
        <w:t>,</w:t>
      </w:r>
    </w:p>
    <w:p w:rsidR="007E1CDB" w:rsidRDefault="007E1CDB" w:rsidP="007E1CDB">
      <w:pPr>
        <w:pStyle w:val="Default"/>
        <w:numPr>
          <w:ilvl w:val="0"/>
          <w:numId w:val="23"/>
        </w:numPr>
        <w:jc w:val="both"/>
        <w:rPr>
          <w:rFonts w:ascii="Arial" w:hAnsi="Arial" w:cs="Arial"/>
          <w:i/>
          <w:iCs/>
          <w:sz w:val="18"/>
          <w:szCs w:val="18"/>
        </w:rPr>
      </w:pPr>
      <w:r>
        <w:rPr>
          <w:rFonts w:ascii="Arial" w:hAnsi="Arial" w:cs="Arial"/>
          <w:i/>
          <w:iCs/>
          <w:sz w:val="18"/>
          <w:szCs w:val="18"/>
        </w:rPr>
        <w:t xml:space="preserve">maksymalną wysokość obiektu budowlanego – </w:t>
      </w:r>
      <w:r>
        <w:rPr>
          <w:rFonts w:ascii="Arial" w:hAnsi="Arial" w:cs="Arial"/>
          <w:b/>
          <w:bCs/>
          <w:i/>
          <w:iCs/>
          <w:sz w:val="18"/>
          <w:szCs w:val="18"/>
        </w:rPr>
        <w:t>20 m</w:t>
      </w:r>
      <w:r>
        <w:rPr>
          <w:rFonts w:ascii="Arial" w:hAnsi="Arial" w:cs="Arial"/>
          <w:i/>
          <w:iCs/>
          <w:sz w:val="18"/>
          <w:szCs w:val="18"/>
        </w:rPr>
        <w:t>,</w:t>
      </w:r>
    </w:p>
    <w:p w:rsidR="007E1CDB" w:rsidRDefault="007E1CDB" w:rsidP="007E1CDB">
      <w:pPr>
        <w:pStyle w:val="Default"/>
        <w:ind w:left="330"/>
        <w:jc w:val="both"/>
        <w:rPr>
          <w:rFonts w:ascii="Arial" w:hAnsi="Arial" w:cs="Arial"/>
          <w:i/>
          <w:iCs/>
          <w:sz w:val="18"/>
          <w:szCs w:val="18"/>
        </w:rPr>
      </w:pPr>
    </w:p>
    <w:p w:rsidR="007E1CDB" w:rsidRDefault="007E1CDB" w:rsidP="007E1CDB">
      <w:pPr>
        <w:pStyle w:val="Tekstpodstawowy3"/>
        <w:numPr>
          <w:ilvl w:val="0"/>
          <w:numId w:val="12"/>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numPr>
          <w:ilvl w:val="0"/>
          <w:numId w:val="3"/>
        </w:numPr>
        <w:jc w:val="both"/>
        <w:rPr>
          <w:b w:val="0"/>
          <w:bCs w:val="0"/>
          <w:snapToGrid w:val="0"/>
          <w:sz w:val="18"/>
          <w:szCs w:val="18"/>
          <w:u w:val="none"/>
        </w:rPr>
      </w:pPr>
      <w:r>
        <w:rPr>
          <w:b w:val="0"/>
          <w:bCs w:val="0"/>
          <w:snapToGrid w:val="0"/>
          <w:sz w:val="18"/>
          <w:szCs w:val="18"/>
          <w:u w:val="none"/>
        </w:rPr>
        <w:t>brak możliwości realizacji parkingu podziemnego na danym terenie</w:t>
      </w:r>
    </w:p>
    <w:p w:rsidR="007E1CDB" w:rsidRDefault="007E1CDB" w:rsidP="007E1CDB">
      <w:pPr>
        <w:pStyle w:val="Tekstpodstawowy3"/>
        <w:numPr>
          <w:ilvl w:val="0"/>
          <w:numId w:val="3"/>
        </w:numPr>
        <w:jc w:val="both"/>
        <w:rPr>
          <w:sz w:val="18"/>
          <w:szCs w:val="18"/>
          <w:u w:val="none"/>
        </w:rPr>
      </w:pPr>
      <w:r>
        <w:rPr>
          <w:b w:val="0"/>
          <w:bCs w:val="0"/>
          <w:snapToGrid w:val="0"/>
          <w:sz w:val="18"/>
          <w:szCs w:val="18"/>
          <w:u w:val="none"/>
        </w:rPr>
        <w:t>brak możliwości lokalizacji tymczasowych obiektów na danym terenie</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2"/>
        </w:numPr>
        <w:jc w:val="both"/>
        <w:rPr>
          <w:sz w:val="18"/>
          <w:szCs w:val="18"/>
          <w:u w:val="none"/>
        </w:rPr>
      </w:pPr>
      <w:r>
        <w:rPr>
          <w:sz w:val="18"/>
          <w:szCs w:val="18"/>
          <w:u w:val="none"/>
        </w:rPr>
        <w:t>wnoszone uwagi: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dopuszczenie funkcji parkingu podziemnego (opracowany wniosek o WZ oraz karta środowiskowa)</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 xml:space="preserve">w części nadziemnej dopuszczenie lokalizacji tymczasowych obiektów na okazjonalne wydarzenia plenerowe </w:t>
      </w:r>
    </w:p>
    <w:p w:rsidR="007E1CDB" w:rsidRDefault="007E1CDB" w:rsidP="007E1CDB">
      <w:pPr>
        <w:pStyle w:val="Nagwek1"/>
        <w:tabs>
          <w:tab w:val="left" w:pos="426"/>
        </w:tabs>
        <w:jc w:val="both"/>
        <w:rPr>
          <w:b/>
          <w:bCs/>
          <w:color w:val="808000"/>
          <w:sz w:val="18"/>
          <w:szCs w:val="18"/>
        </w:rPr>
      </w:pPr>
    </w:p>
    <w:p w:rsidR="007E1CDB" w:rsidRDefault="007E1CDB" w:rsidP="007E1CDB"/>
    <w:p w:rsidR="007E1CDB" w:rsidRDefault="007E1CDB" w:rsidP="007E1CDB">
      <w:pPr>
        <w:pStyle w:val="Tekstpodstawowy3"/>
        <w:jc w:val="center"/>
        <w:rPr>
          <w:color w:val="800000"/>
          <w:u w:val="none"/>
        </w:rPr>
      </w:pPr>
      <w:r>
        <w:rPr>
          <w:color w:val="800000"/>
          <w:u w:val="none"/>
        </w:rPr>
        <w:br w:type="page"/>
      </w:r>
      <w:r>
        <w:rPr>
          <w:color w:val="800000"/>
          <w:u w:val="none"/>
        </w:rPr>
        <w:lastRenderedPageBreak/>
        <w:t>20. Budynek handlowo - usługowo – mieszkaniowy:</w:t>
      </w:r>
    </w:p>
    <w:p w:rsidR="007E1CDB" w:rsidRDefault="007E1CDB" w:rsidP="007E1CDB">
      <w:pPr>
        <w:pStyle w:val="Tekstpodstawowy3"/>
        <w:jc w:val="center"/>
        <w:rPr>
          <w:u w:val="none"/>
        </w:rPr>
      </w:pPr>
    </w:p>
    <w:p w:rsidR="007E1CDB" w:rsidRDefault="007E1CDB" w:rsidP="007E1CDB">
      <w:pPr>
        <w:pStyle w:val="Tekstpodstawowy3"/>
        <w:jc w:val="both"/>
        <w:rPr>
          <w:sz w:val="18"/>
          <w:szCs w:val="18"/>
        </w:rPr>
      </w:pPr>
    </w:p>
    <w:p w:rsidR="007E1CDB" w:rsidRDefault="007E1CDB" w:rsidP="007E1CDB">
      <w:pPr>
        <w:pStyle w:val="Tekstpodstawowy3"/>
        <w:numPr>
          <w:ilvl w:val="0"/>
          <w:numId w:val="12"/>
        </w:numPr>
        <w:jc w:val="both"/>
        <w:rPr>
          <w:sz w:val="18"/>
          <w:szCs w:val="18"/>
          <w:u w:val="none"/>
        </w:rPr>
      </w:pPr>
      <w:r>
        <w:rPr>
          <w:sz w:val="18"/>
          <w:szCs w:val="18"/>
          <w:u w:val="none"/>
        </w:rPr>
        <w:t xml:space="preserve">położenie: </w:t>
      </w:r>
      <w:r>
        <w:rPr>
          <w:b w:val="0"/>
          <w:bCs w:val="0"/>
          <w:sz w:val="18"/>
          <w:szCs w:val="18"/>
          <w:u w:val="none"/>
        </w:rPr>
        <w:t>obszar planistyczny 3UN, pomiędzy budynkiem DS-14 a ulicą Reymonta</w:t>
      </w:r>
    </w:p>
    <w:p w:rsidR="007E1CDB" w:rsidRDefault="007E1CDB" w:rsidP="007E1CDB">
      <w:pPr>
        <w:pStyle w:val="Tekstpodstawowy3"/>
        <w:jc w:val="both"/>
        <w:rPr>
          <w:sz w:val="18"/>
          <w:szCs w:val="18"/>
          <w:u w:val="none"/>
        </w:rPr>
      </w:pP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2"/>
        </w:numPr>
        <w:jc w:val="both"/>
        <w:rPr>
          <w:sz w:val="18"/>
          <w:szCs w:val="18"/>
          <w:u w:val="none"/>
        </w:rPr>
      </w:pPr>
      <w:r>
        <w:rPr>
          <w:sz w:val="18"/>
          <w:szCs w:val="18"/>
          <w:u w:val="none"/>
        </w:rPr>
        <w:t xml:space="preserve">opis inwestycji: </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budynek pięciokondygnacyjny, podpiwniczony;</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wysokość zabudowy ok. 17 m;</w:t>
      </w:r>
    </w:p>
    <w:p w:rsidR="007E1CDB" w:rsidRDefault="007E1CDB" w:rsidP="007E1CDB">
      <w:pPr>
        <w:pStyle w:val="Tekstpodstawowy3"/>
        <w:numPr>
          <w:ilvl w:val="0"/>
          <w:numId w:val="25"/>
        </w:numPr>
        <w:jc w:val="both"/>
        <w:rPr>
          <w:sz w:val="18"/>
          <w:szCs w:val="18"/>
          <w:u w:val="none"/>
        </w:rPr>
      </w:pPr>
      <w:r>
        <w:rPr>
          <w:b w:val="0"/>
          <w:bCs w:val="0"/>
          <w:sz w:val="18"/>
          <w:szCs w:val="18"/>
          <w:u w:val="none"/>
        </w:rPr>
        <w:t>budynek o funkcji handlowo - usługowo – mieszkaniowej.</w:t>
      </w: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2"/>
        </w:numPr>
        <w:jc w:val="both"/>
        <w:rPr>
          <w:sz w:val="18"/>
          <w:szCs w:val="18"/>
          <w:u w:val="none"/>
        </w:rPr>
      </w:pPr>
      <w:r>
        <w:rPr>
          <w:snapToGrid w:val="0"/>
          <w:sz w:val="18"/>
          <w:szCs w:val="18"/>
          <w:u w:val="none"/>
        </w:rPr>
        <w:t>wnioski złożone do planu miejscowego pismem z dnia 16.11.2023 r.:</w:t>
      </w:r>
    </w:p>
    <w:p w:rsidR="007E1CDB" w:rsidRDefault="007E1CDB" w:rsidP="007E1CDB">
      <w:pPr>
        <w:pStyle w:val="Tekstpodstawowy3"/>
        <w:jc w:val="both"/>
        <w:rPr>
          <w:b w:val="0"/>
          <w:bCs w:val="0"/>
          <w:i/>
          <w:iCs/>
          <w:sz w:val="18"/>
          <w:szCs w:val="18"/>
          <w:u w:val="none"/>
        </w:rPr>
      </w:pPr>
    </w:p>
    <w:p w:rsidR="007E1CDB" w:rsidRDefault="007E1CDB" w:rsidP="007E1CDB">
      <w:pPr>
        <w:pStyle w:val="Tekstpodstawowy3"/>
        <w:jc w:val="both"/>
        <w:rPr>
          <w:b w:val="0"/>
          <w:bCs w:val="0"/>
          <w:i/>
          <w:iCs/>
          <w:sz w:val="18"/>
          <w:szCs w:val="18"/>
          <w:u w:val="none"/>
        </w:rPr>
      </w:pPr>
    </w:p>
    <w:p w:rsidR="007E1CDB" w:rsidRDefault="007E1CDB" w:rsidP="007E1CDB">
      <w:pPr>
        <w:pStyle w:val="Tekstpodstawowy3"/>
        <w:numPr>
          <w:ilvl w:val="0"/>
          <w:numId w:val="12"/>
        </w:numPr>
        <w:jc w:val="both"/>
        <w:rPr>
          <w:sz w:val="18"/>
          <w:szCs w:val="18"/>
          <w:u w:val="none"/>
        </w:rPr>
      </w:pPr>
      <w:r>
        <w:rPr>
          <w:snapToGrid w:val="0"/>
          <w:sz w:val="18"/>
          <w:szCs w:val="18"/>
          <w:u w:val="none"/>
        </w:rPr>
        <w:t>zapisy wynikające z koncepcji planu miejscowego z dnia 26.08.2024 r.:</w:t>
      </w:r>
    </w:p>
    <w:p w:rsidR="007E1CDB" w:rsidRDefault="007E1CDB" w:rsidP="007E1CDB">
      <w:pPr>
        <w:pStyle w:val="Default"/>
        <w:ind w:left="330"/>
        <w:jc w:val="both"/>
        <w:rPr>
          <w:rFonts w:ascii="Arial" w:hAnsi="Arial" w:cs="Arial"/>
          <w:i/>
          <w:iCs/>
          <w:sz w:val="18"/>
          <w:szCs w:val="18"/>
        </w:rPr>
      </w:pPr>
    </w:p>
    <w:p w:rsidR="007E1CDB" w:rsidRDefault="007E1CDB" w:rsidP="007E1CDB">
      <w:pPr>
        <w:pStyle w:val="Default"/>
        <w:ind w:left="330"/>
        <w:jc w:val="both"/>
        <w:rPr>
          <w:rFonts w:ascii="Arial" w:hAnsi="Arial" w:cs="Arial"/>
          <w:i/>
          <w:iCs/>
          <w:sz w:val="18"/>
          <w:szCs w:val="18"/>
        </w:rPr>
      </w:pPr>
    </w:p>
    <w:p w:rsidR="007E1CDB" w:rsidRDefault="007E1CDB" w:rsidP="007E1CDB">
      <w:pPr>
        <w:pStyle w:val="Tekstpodstawowy3"/>
        <w:numPr>
          <w:ilvl w:val="0"/>
          <w:numId w:val="12"/>
        </w:numPr>
        <w:jc w:val="both"/>
        <w:rPr>
          <w:sz w:val="18"/>
          <w:szCs w:val="18"/>
          <w:u w:val="none"/>
        </w:rPr>
      </w:pPr>
      <w:r>
        <w:rPr>
          <w:snapToGrid w:val="0"/>
          <w:sz w:val="18"/>
          <w:szCs w:val="18"/>
          <w:u w:val="none"/>
        </w:rPr>
        <w:t>niezgodności inwestycji z koncepcją planu miejscowego:</w:t>
      </w:r>
    </w:p>
    <w:p w:rsidR="007E1CDB" w:rsidRDefault="007E1CDB" w:rsidP="007E1CDB">
      <w:pPr>
        <w:pStyle w:val="Tekstpodstawowy3"/>
        <w:jc w:val="both"/>
        <w:rPr>
          <w:sz w:val="18"/>
          <w:szCs w:val="18"/>
          <w:u w:val="none"/>
        </w:rPr>
      </w:pPr>
    </w:p>
    <w:p w:rsidR="007E1CDB" w:rsidRDefault="007E1CDB" w:rsidP="007E1CDB">
      <w:pPr>
        <w:pStyle w:val="Tekstpodstawowy3"/>
        <w:jc w:val="both"/>
        <w:rPr>
          <w:sz w:val="18"/>
          <w:szCs w:val="18"/>
          <w:u w:val="none"/>
        </w:rPr>
      </w:pPr>
    </w:p>
    <w:p w:rsidR="007E1CDB" w:rsidRDefault="007E1CDB" w:rsidP="007E1CDB">
      <w:pPr>
        <w:pStyle w:val="Tekstpodstawowy3"/>
        <w:numPr>
          <w:ilvl w:val="0"/>
          <w:numId w:val="12"/>
        </w:numPr>
        <w:jc w:val="both"/>
        <w:rPr>
          <w:sz w:val="18"/>
          <w:szCs w:val="18"/>
          <w:u w:val="none"/>
        </w:rPr>
      </w:pPr>
      <w:r>
        <w:rPr>
          <w:sz w:val="18"/>
          <w:szCs w:val="18"/>
          <w:u w:val="none"/>
        </w:rPr>
        <w:t>wnoszone uwagi:</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przesunięcie linii zabudowy od strony ul. Reymonta,</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likwidacja nieprzekraczalnych linii zabudowy od strony Miasteczka Studenckiego</w:t>
      </w:r>
    </w:p>
    <w:p w:rsidR="007E1CDB" w:rsidRDefault="007E1CDB" w:rsidP="007E1CDB">
      <w:pPr>
        <w:pStyle w:val="Tekstpodstawowy3"/>
        <w:numPr>
          <w:ilvl w:val="0"/>
          <w:numId w:val="3"/>
        </w:numPr>
        <w:jc w:val="both"/>
        <w:rPr>
          <w:b w:val="0"/>
          <w:bCs w:val="0"/>
          <w:sz w:val="18"/>
          <w:szCs w:val="18"/>
          <w:u w:val="none"/>
        </w:rPr>
      </w:pPr>
      <w:r>
        <w:rPr>
          <w:b w:val="0"/>
          <w:bCs w:val="0"/>
          <w:sz w:val="18"/>
          <w:szCs w:val="18"/>
          <w:u w:val="none"/>
        </w:rPr>
        <w:t>zmniejszenie strefy zieleni,</w:t>
      </w:r>
    </w:p>
    <w:p w:rsidR="007E1CDB" w:rsidRDefault="007E1CDB" w:rsidP="007E1CDB">
      <w:pPr>
        <w:pStyle w:val="Tekstpodstawowy3"/>
        <w:numPr>
          <w:ilvl w:val="0"/>
          <w:numId w:val="3"/>
        </w:numPr>
        <w:jc w:val="both"/>
        <w:rPr>
          <w:b w:val="0"/>
          <w:bCs w:val="0"/>
          <w:sz w:val="18"/>
          <w:szCs w:val="18"/>
        </w:rPr>
      </w:pPr>
      <w:r>
        <w:rPr>
          <w:b w:val="0"/>
          <w:bCs w:val="0"/>
          <w:sz w:val="18"/>
          <w:szCs w:val="18"/>
          <w:u w:val="none"/>
        </w:rPr>
        <w:t>zwiększenie wskaźnika intensywności zabudowy</w:t>
      </w:r>
    </w:p>
    <w:p w:rsidR="00B36D98" w:rsidRDefault="00B36D98" w:rsidP="007E1CDB">
      <w:bookmarkStart w:id="0" w:name="_GoBack"/>
      <w:bookmarkEnd w:id="0"/>
    </w:p>
    <w:sectPr w:rsidR="00B36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329"/>
    <w:multiLevelType w:val="singleLevel"/>
    <w:tmpl w:val="B8484326"/>
    <w:lvl w:ilvl="0">
      <w:start w:val="1"/>
      <w:numFmt w:val="lowerLetter"/>
      <w:lvlText w:val="%1)"/>
      <w:lvlJc w:val="left"/>
      <w:pPr>
        <w:tabs>
          <w:tab w:val="num" w:pos="720"/>
        </w:tabs>
        <w:ind w:left="720" w:hanging="360"/>
      </w:pPr>
      <w:rPr>
        <w:rFonts w:hint="default"/>
      </w:rPr>
    </w:lvl>
  </w:abstractNum>
  <w:abstractNum w:abstractNumId="1" w15:restartNumberingAfterBreak="0">
    <w:nsid w:val="0CAC4A54"/>
    <w:multiLevelType w:val="singleLevel"/>
    <w:tmpl w:val="83527908"/>
    <w:lvl w:ilvl="0">
      <w:start w:val="1"/>
      <w:numFmt w:val="lowerLetter"/>
      <w:lvlText w:val="%1)"/>
      <w:lvlJc w:val="left"/>
      <w:pPr>
        <w:tabs>
          <w:tab w:val="num" w:pos="360"/>
        </w:tabs>
        <w:ind w:left="360" w:hanging="360"/>
      </w:pPr>
      <w:rPr>
        <w:rFonts w:hint="default"/>
      </w:rPr>
    </w:lvl>
  </w:abstractNum>
  <w:abstractNum w:abstractNumId="2" w15:restartNumberingAfterBreak="0">
    <w:nsid w:val="126555B2"/>
    <w:multiLevelType w:val="singleLevel"/>
    <w:tmpl w:val="FAD09906"/>
    <w:lvl w:ilvl="0">
      <w:start w:val="1"/>
      <w:numFmt w:val="decimal"/>
      <w:lvlText w:val="%1)"/>
      <w:lvlJc w:val="left"/>
      <w:pPr>
        <w:tabs>
          <w:tab w:val="num" w:pos="360"/>
        </w:tabs>
        <w:ind w:left="360" w:hanging="360"/>
      </w:pPr>
      <w:rPr>
        <w:rFonts w:hint="default"/>
      </w:rPr>
    </w:lvl>
  </w:abstractNum>
  <w:abstractNum w:abstractNumId="3" w15:restartNumberingAfterBreak="0">
    <w:nsid w:val="149E1D90"/>
    <w:multiLevelType w:val="singleLevel"/>
    <w:tmpl w:val="82E633E0"/>
    <w:lvl w:ilvl="0">
      <w:start w:val="1"/>
      <w:numFmt w:val="lowerLetter"/>
      <w:lvlText w:val="%1)"/>
      <w:lvlJc w:val="left"/>
      <w:pPr>
        <w:tabs>
          <w:tab w:val="num" w:pos="360"/>
        </w:tabs>
        <w:ind w:left="360" w:hanging="360"/>
      </w:pPr>
      <w:rPr>
        <w:rFonts w:hint="default"/>
      </w:rPr>
    </w:lvl>
  </w:abstractNum>
  <w:abstractNum w:abstractNumId="4" w15:restartNumberingAfterBreak="0">
    <w:nsid w:val="1758365C"/>
    <w:multiLevelType w:val="singleLevel"/>
    <w:tmpl w:val="511AB39A"/>
    <w:lvl w:ilvl="0">
      <w:start w:val="1"/>
      <w:numFmt w:val="lowerLetter"/>
      <w:lvlText w:val="%1)"/>
      <w:lvlJc w:val="left"/>
      <w:pPr>
        <w:tabs>
          <w:tab w:val="num" w:pos="360"/>
        </w:tabs>
        <w:ind w:left="360" w:hanging="360"/>
      </w:pPr>
      <w:rPr>
        <w:rFonts w:hint="default"/>
      </w:rPr>
    </w:lvl>
  </w:abstractNum>
  <w:abstractNum w:abstractNumId="5" w15:restartNumberingAfterBreak="0">
    <w:nsid w:val="1D382FEF"/>
    <w:multiLevelType w:val="singleLevel"/>
    <w:tmpl w:val="4AEEE728"/>
    <w:lvl w:ilvl="0">
      <w:start w:val="1"/>
      <w:numFmt w:val="lowerLetter"/>
      <w:lvlText w:val="%1)"/>
      <w:lvlJc w:val="left"/>
      <w:pPr>
        <w:tabs>
          <w:tab w:val="num" w:pos="495"/>
        </w:tabs>
        <w:ind w:left="495" w:hanging="360"/>
      </w:pPr>
      <w:rPr>
        <w:rFonts w:hint="default"/>
      </w:rPr>
    </w:lvl>
  </w:abstractNum>
  <w:abstractNum w:abstractNumId="6" w15:restartNumberingAfterBreak="0">
    <w:nsid w:val="2C771DE2"/>
    <w:multiLevelType w:val="singleLevel"/>
    <w:tmpl w:val="AEDA683E"/>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3A410D1D"/>
    <w:multiLevelType w:val="singleLevel"/>
    <w:tmpl w:val="69D69520"/>
    <w:lvl w:ilvl="0">
      <w:start w:val="1"/>
      <w:numFmt w:val="lowerLetter"/>
      <w:lvlText w:val="%1)"/>
      <w:lvlJc w:val="left"/>
      <w:pPr>
        <w:tabs>
          <w:tab w:val="num" w:pos="360"/>
        </w:tabs>
        <w:ind w:left="360" w:hanging="360"/>
      </w:pPr>
      <w:rPr>
        <w:rFonts w:hint="default"/>
        <w:b/>
        <w:bCs/>
      </w:rPr>
    </w:lvl>
  </w:abstractNum>
  <w:abstractNum w:abstractNumId="8" w15:restartNumberingAfterBreak="0">
    <w:nsid w:val="3ECB349C"/>
    <w:multiLevelType w:val="singleLevel"/>
    <w:tmpl w:val="FAD09906"/>
    <w:lvl w:ilvl="0">
      <w:start w:val="1"/>
      <w:numFmt w:val="decimal"/>
      <w:lvlText w:val="%1)"/>
      <w:lvlJc w:val="left"/>
      <w:pPr>
        <w:tabs>
          <w:tab w:val="num" w:pos="360"/>
        </w:tabs>
        <w:ind w:left="360" w:hanging="360"/>
      </w:pPr>
      <w:rPr>
        <w:rFonts w:hint="default"/>
      </w:rPr>
    </w:lvl>
  </w:abstractNum>
  <w:abstractNum w:abstractNumId="9" w15:restartNumberingAfterBreak="0">
    <w:nsid w:val="42B024BB"/>
    <w:multiLevelType w:val="singleLevel"/>
    <w:tmpl w:val="A8E4B264"/>
    <w:lvl w:ilvl="0">
      <w:start w:val="1"/>
      <w:numFmt w:val="lowerLetter"/>
      <w:lvlText w:val="%1)"/>
      <w:lvlJc w:val="left"/>
      <w:pPr>
        <w:tabs>
          <w:tab w:val="num" w:pos="360"/>
        </w:tabs>
        <w:ind w:left="360" w:hanging="360"/>
      </w:pPr>
      <w:rPr>
        <w:rFonts w:hint="default"/>
      </w:rPr>
    </w:lvl>
  </w:abstractNum>
  <w:abstractNum w:abstractNumId="10" w15:restartNumberingAfterBreak="0">
    <w:nsid w:val="435C54E0"/>
    <w:multiLevelType w:val="singleLevel"/>
    <w:tmpl w:val="C304FD64"/>
    <w:lvl w:ilvl="0">
      <w:start w:val="1"/>
      <w:numFmt w:val="lowerLetter"/>
      <w:lvlText w:val="%1)"/>
      <w:lvlJc w:val="left"/>
      <w:pPr>
        <w:tabs>
          <w:tab w:val="num" w:pos="360"/>
        </w:tabs>
        <w:ind w:left="360" w:hanging="360"/>
      </w:pPr>
      <w:rPr>
        <w:rFonts w:hint="default"/>
      </w:rPr>
    </w:lvl>
  </w:abstractNum>
  <w:abstractNum w:abstractNumId="11" w15:restartNumberingAfterBreak="0">
    <w:nsid w:val="45F15FD0"/>
    <w:multiLevelType w:val="singleLevel"/>
    <w:tmpl w:val="E14CE46A"/>
    <w:lvl w:ilvl="0">
      <w:start w:val="1"/>
      <w:numFmt w:val="lowerLetter"/>
      <w:lvlText w:val="%1)"/>
      <w:lvlJc w:val="left"/>
      <w:pPr>
        <w:tabs>
          <w:tab w:val="num" w:pos="360"/>
        </w:tabs>
        <w:ind w:left="360" w:hanging="360"/>
      </w:pPr>
      <w:rPr>
        <w:rFonts w:hint="default"/>
      </w:rPr>
    </w:lvl>
  </w:abstractNum>
  <w:abstractNum w:abstractNumId="12" w15:restartNumberingAfterBreak="0">
    <w:nsid w:val="48552C86"/>
    <w:multiLevelType w:val="singleLevel"/>
    <w:tmpl w:val="A9A0E5EC"/>
    <w:lvl w:ilvl="0">
      <w:start w:val="1"/>
      <w:numFmt w:val="lowerLetter"/>
      <w:lvlText w:val="%1)"/>
      <w:lvlJc w:val="left"/>
      <w:pPr>
        <w:tabs>
          <w:tab w:val="num" w:pos="360"/>
        </w:tabs>
        <w:ind w:left="360" w:hanging="360"/>
      </w:pPr>
      <w:rPr>
        <w:rFonts w:hint="default"/>
      </w:rPr>
    </w:lvl>
  </w:abstractNum>
  <w:abstractNum w:abstractNumId="13" w15:restartNumberingAfterBreak="0">
    <w:nsid w:val="4A3B79DE"/>
    <w:multiLevelType w:val="singleLevel"/>
    <w:tmpl w:val="FAD09906"/>
    <w:lvl w:ilvl="0">
      <w:start w:val="1"/>
      <w:numFmt w:val="decimal"/>
      <w:lvlText w:val="%1)"/>
      <w:lvlJc w:val="left"/>
      <w:pPr>
        <w:tabs>
          <w:tab w:val="num" w:pos="360"/>
        </w:tabs>
        <w:ind w:left="360" w:hanging="360"/>
      </w:pPr>
      <w:rPr>
        <w:rFonts w:hint="default"/>
      </w:rPr>
    </w:lvl>
  </w:abstractNum>
  <w:abstractNum w:abstractNumId="14" w15:restartNumberingAfterBreak="0">
    <w:nsid w:val="4A73CE19"/>
    <w:multiLevelType w:val="multilevel"/>
    <w:tmpl w:val="14DBC082"/>
    <w:lvl w:ilvl="0">
      <w:start w:val="1"/>
      <w:numFmt w:val="ideographDigital"/>
      <w:lvlText w:val=""/>
      <w:lvlJc w:val="left"/>
    </w:lvl>
    <w:lvl w:ilvl="1">
      <w:start w:val="1"/>
      <w:numFmt w:val="ideographDigital"/>
      <w:lvlText w:val=""/>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C609A5"/>
    <w:multiLevelType w:val="singleLevel"/>
    <w:tmpl w:val="60840A4E"/>
    <w:lvl w:ilvl="0">
      <w:start w:val="1"/>
      <w:numFmt w:val="lowerLetter"/>
      <w:lvlText w:val="%1)"/>
      <w:lvlJc w:val="left"/>
      <w:pPr>
        <w:tabs>
          <w:tab w:val="num" w:pos="690"/>
        </w:tabs>
        <w:ind w:left="690" w:hanging="360"/>
      </w:pPr>
      <w:rPr>
        <w:rFonts w:hint="default"/>
      </w:rPr>
    </w:lvl>
  </w:abstractNum>
  <w:abstractNum w:abstractNumId="16" w15:restartNumberingAfterBreak="0">
    <w:nsid w:val="55A01B28"/>
    <w:multiLevelType w:val="singleLevel"/>
    <w:tmpl w:val="E3FA88F2"/>
    <w:lvl w:ilvl="0">
      <w:start w:val="1"/>
      <w:numFmt w:val="lowerLetter"/>
      <w:lvlText w:val="%1)"/>
      <w:lvlJc w:val="left"/>
      <w:pPr>
        <w:tabs>
          <w:tab w:val="num" w:pos="720"/>
        </w:tabs>
        <w:ind w:left="720" w:hanging="360"/>
      </w:pPr>
      <w:rPr>
        <w:rFonts w:hint="default"/>
      </w:rPr>
    </w:lvl>
  </w:abstractNum>
  <w:abstractNum w:abstractNumId="17" w15:restartNumberingAfterBreak="0">
    <w:nsid w:val="5B8369A4"/>
    <w:multiLevelType w:val="singleLevel"/>
    <w:tmpl w:val="1C0E8BCA"/>
    <w:lvl w:ilvl="0">
      <w:start w:val="1"/>
      <w:numFmt w:val="lowerLetter"/>
      <w:lvlText w:val="%1)"/>
      <w:lvlJc w:val="left"/>
      <w:pPr>
        <w:tabs>
          <w:tab w:val="num" w:pos="360"/>
        </w:tabs>
        <w:ind w:left="360" w:hanging="360"/>
      </w:pPr>
      <w:rPr>
        <w:rFonts w:hint="default"/>
      </w:rPr>
    </w:lvl>
  </w:abstractNum>
  <w:abstractNum w:abstractNumId="18" w15:restartNumberingAfterBreak="0">
    <w:nsid w:val="5E400C21"/>
    <w:multiLevelType w:val="singleLevel"/>
    <w:tmpl w:val="20468AFC"/>
    <w:lvl w:ilvl="0">
      <w:start w:val="1"/>
      <w:numFmt w:val="lowerLetter"/>
      <w:lvlText w:val="%1)"/>
      <w:lvlJc w:val="left"/>
      <w:pPr>
        <w:tabs>
          <w:tab w:val="num" w:pos="360"/>
        </w:tabs>
        <w:ind w:left="360" w:hanging="360"/>
      </w:pPr>
      <w:rPr>
        <w:rFonts w:hint="default"/>
      </w:rPr>
    </w:lvl>
  </w:abstractNum>
  <w:abstractNum w:abstractNumId="19" w15:restartNumberingAfterBreak="0">
    <w:nsid w:val="604A3233"/>
    <w:multiLevelType w:val="singleLevel"/>
    <w:tmpl w:val="AEDA683E"/>
    <w:lvl w:ilvl="0">
      <w:start w:val="6"/>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695C34B2"/>
    <w:multiLevelType w:val="singleLevel"/>
    <w:tmpl w:val="FAD09906"/>
    <w:lvl w:ilvl="0">
      <w:start w:val="4"/>
      <w:numFmt w:val="decimal"/>
      <w:lvlText w:val="%1)"/>
      <w:lvlJc w:val="left"/>
      <w:pPr>
        <w:tabs>
          <w:tab w:val="num" w:pos="360"/>
        </w:tabs>
        <w:ind w:left="360" w:hanging="360"/>
      </w:pPr>
      <w:rPr>
        <w:rFonts w:hint="default"/>
      </w:rPr>
    </w:lvl>
  </w:abstractNum>
  <w:abstractNum w:abstractNumId="21" w15:restartNumberingAfterBreak="0">
    <w:nsid w:val="731C4E0A"/>
    <w:multiLevelType w:val="singleLevel"/>
    <w:tmpl w:val="28361412"/>
    <w:lvl w:ilvl="0">
      <w:start w:val="1"/>
      <w:numFmt w:val="lowerLetter"/>
      <w:lvlText w:val="%1)"/>
      <w:lvlJc w:val="left"/>
      <w:pPr>
        <w:tabs>
          <w:tab w:val="num" w:pos="690"/>
        </w:tabs>
        <w:ind w:left="690" w:hanging="360"/>
      </w:pPr>
      <w:rPr>
        <w:rFonts w:hint="default"/>
      </w:rPr>
    </w:lvl>
  </w:abstractNum>
  <w:abstractNum w:abstractNumId="22" w15:restartNumberingAfterBreak="0">
    <w:nsid w:val="77541894"/>
    <w:multiLevelType w:val="singleLevel"/>
    <w:tmpl w:val="AEDA683E"/>
    <w:lvl w:ilvl="0">
      <w:start w:val="11"/>
      <w:numFmt w:val="bullet"/>
      <w:lvlText w:val="-"/>
      <w:lvlJc w:val="left"/>
      <w:pPr>
        <w:tabs>
          <w:tab w:val="num" w:pos="360"/>
        </w:tabs>
        <w:ind w:left="360" w:hanging="360"/>
      </w:pPr>
      <w:rPr>
        <w:rFonts w:ascii="Times New Roman" w:hAnsi="Times New Roman" w:cs="Times New Roman" w:hint="default"/>
      </w:rPr>
    </w:lvl>
  </w:abstractNum>
  <w:abstractNum w:abstractNumId="23" w15:restartNumberingAfterBreak="0">
    <w:nsid w:val="7A06065A"/>
    <w:multiLevelType w:val="singleLevel"/>
    <w:tmpl w:val="AEDA683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24" w15:restartNumberingAfterBreak="0">
    <w:nsid w:val="7C371306"/>
    <w:multiLevelType w:val="singleLevel"/>
    <w:tmpl w:val="FAD09906"/>
    <w:lvl w:ilvl="0">
      <w:start w:val="1"/>
      <w:numFmt w:val="decimal"/>
      <w:lvlText w:val="%1)"/>
      <w:lvlJc w:val="left"/>
      <w:pPr>
        <w:tabs>
          <w:tab w:val="num" w:pos="360"/>
        </w:tabs>
        <w:ind w:left="360" w:hanging="360"/>
      </w:pPr>
      <w:rPr>
        <w:rFonts w:hint="default"/>
      </w:rPr>
    </w:lvl>
  </w:abstractNum>
  <w:num w:numId="1">
    <w:abstractNumId w:val="23"/>
  </w:num>
  <w:num w:numId="2">
    <w:abstractNumId w:val="7"/>
  </w:num>
  <w:num w:numId="3">
    <w:abstractNumId w:val="19"/>
  </w:num>
  <w:num w:numId="4">
    <w:abstractNumId w:val="18"/>
  </w:num>
  <w:num w:numId="5">
    <w:abstractNumId w:val="9"/>
  </w:num>
  <w:num w:numId="6">
    <w:abstractNumId w:val="1"/>
  </w:num>
  <w:num w:numId="7">
    <w:abstractNumId w:val="17"/>
  </w:num>
  <w:num w:numId="8">
    <w:abstractNumId w:val="3"/>
  </w:num>
  <w:num w:numId="9">
    <w:abstractNumId w:val="10"/>
  </w:num>
  <w:num w:numId="10">
    <w:abstractNumId w:val="12"/>
  </w:num>
  <w:num w:numId="11">
    <w:abstractNumId w:val="4"/>
  </w:num>
  <w:num w:numId="12">
    <w:abstractNumId w:val="11"/>
  </w:num>
  <w:num w:numId="13">
    <w:abstractNumId w:val="14"/>
  </w:num>
  <w:num w:numId="14">
    <w:abstractNumId w:val="24"/>
  </w:num>
  <w:num w:numId="15">
    <w:abstractNumId w:val="5"/>
  </w:num>
  <w:num w:numId="16">
    <w:abstractNumId w:val="15"/>
  </w:num>
  <w:num w:numId="17">
    <w:abstractNumId w:val="20"/>
  </w:num>
  <w:num w:numId="18">
    <w:abstractNumId w:val="16"/>
  </w:num>
  <w:num w:numId="19">
    <w:abstractNumId w:val="8"/>
  </w:num>
  <w:num w:numId="20">
    <w:abstractNumId w:val="2"/>
  </w:num>
  <w:num w:numId="21">
    <w:abstractNumId w:val="13"/>
  </w:num>
  <w:num w:numId="22">
    <w:abstractNumId w:val="0"/>
  </w:num>
  <w:num w:numId="23">
    <w:abstractNumId w:val="21"/>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DB"/>
    <w:rsid w:val="0051035D"/>
    <w:rsid w:val="007016E5"/>
    <w:rsid w:val="007D2C30"/>
    <w:rsid w:val="007E1CDB"/>
    <w:rsid w:val="00B36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ACEA"/>
  <w15:chartTrackingRefBased/>
  <w15:docId w15:val="{D138FE64-5882-498F-B3C1-3E01860F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1CDB"/>
    <w:pPr>
      <w:autoSpaceDE w:val="0"/>
      <w:autoSpaceDN w:val="0"/>
    </w:pPr>
    <w:rPr>
      <w:rFonts w:ascii="Calibri" w:eastAsiaTheme="minorEastAsia" w:hAnsi="Calibri" w:cs="Calibri"/>
      <w:lang w:eastAsia="pl-PL"/>
    </w:rPr>
  </w:style>
  <w:style w:type="paragraph" w:styleId="Nagwek1">
    <w:name w:val="heading 1"/>
    <w:basedOn w:val="Normalny"/>
    <w:next w:val="Normalny"/>
    <w:link w:val="Nagwek1Znak"/>
    <w:uiPriority w:val="99"/>
    <w:qFormat/>
    <w:rsid w:val="007E1CDB"/>
    <w:pPr>
      <w:keepNext/>
      <w:spacing w:after="0" w:line="240" w:lineRule="auto"/>
      <w:outlineLvl w:val="0"/>
    </w:pPr>
    <w:rPr>
      <w:rFonts w:ascii="Arial" w:hAnsi="Arial" w:cs="Arial"/>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E1CDB"/>
    <w:rPr>
      <w:rFonts w:ascii="Arial" w:eastAsiaTheme="minorEastAsia" w:hAnsi="Arial" w:cs="Arial"/>
      <w:sz w:val="28"/>
      <w:szCs w:val="28"/>
      <w:lang w:eastAsia="pl-PL"/>
    </w:rPr>
  </w:style>
  <w:style w:type="paragraph" w:styleId="Tekstpodstawowy">
    <w:name w:val="Body Text"/>
    <w:basedOn w:val="Normalny"/>
    <w:link w:val="TekstpodstawowyZnak"/>
    <w:uiPriority w:val="99"/>
    <w:rsid w:val="007E1CDB"/>
    <w:rPr>
      <w:b/>
      <w:bCs/>
    </w:rPr>
  </w:style>
  <w:style w:type="character" w:customStyle="1" w:styleId="TekstpodstawowyZnak">
    <w:name w:val="Tekst podstawowy Znak"/>
    <w:basedOn w:val="Domylnaczcionkaakapitu"/>
    <w:link w:val="Tekstpodstawowy"/>
    <w:uiPriority w:val="99"/>
    <w:rsid w:val="007E1CDB"/>
    <w:rPr>
      <w:rFonts w:ascii="Calibri" w:eastAsiaTheme="minorEastAsia" w:hAnsi="Calibri" w:cs="Calibri"/>
      <w:b/>
      <w:bCs/>
      <w:lang w:eastAsia="pl-PL"/>
    </w:rPr>
  </w:style>
  <w:style w:type="paragraph" w:styleId="Tekstpodstawowy2">
    <w:name w:val="Body Text 2"/>
    <w:basedOn w:val="Normalny"/>
    <w:link w:val="Tekstpodstawowy2Znak"/>
    <w:uiPriority w:val="99"/>
    <w:rsid w:val="007E1CDB"/>
    <w:pPr>
      <w:spacing w:after="0" w:line="240" w:lineRule="auto"/>
      <w:jc w:val="both"/>
    </w:pPr>
    <w:rPr>
      <w:rFonts w:ascii="Arial" w:hAnsi="Arial" w:cs="Arial"/>
      <w:sz w:val="18"/>
      <w:szCs w:val="18"/>
    </w:rPr>
  </w:style>
  <w:style w:type="character" w:customStyle="1" w:styleId="Tekstpodstawowy2Znak">
    <w:name w:val="Tekst podstawowy 2 Znak"/>
    <w:basedOn w:val="Domylnaczcionkaakapitu"/>
    <w:link w:val="Tekstpodstawowy2"/>
    <w:uiPriority w:val="99"/>
    <w:rsid w:val="007E1CDB"/>
    <w:rPr>
      <w:rFonts w:ascii="Arial" w:eastAsiaTheme="minorEastAsia" w:hAnsi="Arial" w:cs="Arial"/>
      <w:sz w:val="18"/>
      <w:szCs w:val="18"/>
      <w:lang w:eastAsia="pl-PL"/>
    </w:rPr>
  </w:style>
  <w:style w:type="paragraph" w:styleId="Tekstpodstawowy3">
    <w:name w:val="Body Text 3"/>
    <w:basedOn w:val="Normalny"/>
    <w:link w:val="Tekstpodstawowy3Znak"/>
    <w:uiPriority w:val="99"/>
    <w:rsid w:val="007E1CDB"/>
    <w:pPr>
      <w:spacing w:after="0" w:line="240" w:lineRule="auto"/>
    </w:pPr>
    <w:rPr>
      <w:rFonts w:ascii="Arial" w:hAnsi="Arial" w:cs="Arial"/>
      <w:b/>
      <w:bCs/>
      <w:sz w:val="24"/>
      <w:szCs w:val="24"/>
      <w:u w:val="single"/>
    </w:rPr>
  </w:style>
  <w:style w:type="character" w:customStyle="1" w:styleId="Tekstpodstawowy3Znak">
    <w:name w:val="Tekst podstawowy 3 Znak"/>
    <w:basedOn w:val="Domylnaczcionkaakapitu"/>
    <w:link w:val="Tekstpodstawowy3"/>
    <w:uiPriority w:val="99"/>
    <w:rsid w:val="007E1CDB"/>
    <w:rPr>
      <w:rFonts w:ascii="Arial" w:eastAsiaTheme="minorEastAsia" w:hAnsi="Arial" w:cs="Arial"/>
      <w:b/>
      <w:bCs/>
      <w:sz w:val="24"/>
      <w:szCs w:val="24"/>
      <w:u w:val="single"/>
      <w:lang w:eastAsia="pl-PL"/>
    </w:rPr>
  </w:style>
  <w:style w:type="paragraph" w:customStyle="1" w:styleId="Default">
    <w:name w:val="Default"/>
    <w:uiPriority w:val="99"/>
    <w:rsid w:val="007E1CDB"/>
    <w:pPr>
      <w:autoSpaceDE w:val="0"/>
      <w:autoSpaceDN w:val="0"/>
      <w:spacing w:after="0" w:line="240" w:lineRule="auto"/>
    </w:pPr>
    <w:rPr>
      <w:rFonts w:ascii="Calibri" w:eastAsiaTheme="minorEastAsia"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4355</Words>
  <Characters>26134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Mendyk</dc:creator>
  <cp:keywords/>
  <dc:description/>
  <cp:lastModifiedBy>Dariusz Mendyk</cp:lastModifiedBy>
  <cp:revision>1</cp:revision>
  <dcterms:created xsi:type="dcterms:W3CDTF">2024-09-26T13:06:00Z</dcterms:created>
  <dcterms:modified xsi:type="dcterms:W3CDTF">2024-09-26T13:12:00Z</dcterms:modified>
</cp:coreProperties>
</file>