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B39" w:rsidRPr="004F704A" w:rsidRDefault="00874B39">
      <w:pPr>
        <w:pageBreakBefore/>
        <w:jc w:val="center"/>
        <w:rPr>
          <w:rFonts w:ascii="Calibri" w:hAnsi="Calibri"/>
          <w:b/>
          <w:bCs/>
          <w:sz w:val="40"/>
          <w:szCs w:val="40"/>
        </w:rPr>
      </w:pPr>
      <w:r w:rsidRPr="004F704A">
        <w:rPr>
          <w:rFonts w:ascii="Calibri" w:hAnsi="Calibri"/>
          <w:b/>
          <w:bCs/>
          <w:sz w:val="40"/>
          <w:szCs w:val="40"/>
        </w:rPr>
        <w:t>SPIS TREŚCI</w:t>
      </w:r>
    </w:p>
    <w:p w:rsidR="00874B39" w:rsidRPr="004F704A" w:rsidRDefault="00874B39">
      <w:pPr>
        <w:jc w:val="center"/>
        <w:rPr>
          <w:rFonts w:ascii="Calibri" w:hAnsi="Calibri"/>
          <w:b/>
          <w:bCs/>
          <w:sz w:val="32"/>
          <w:szCs w:val="32"/>
        </w:rPr>
      </w:pPr>
      <w:r w:rsidRPr="004F704A">
        <w:rPr>
          <w:rFonts w:ascii="Calibri" w:hAnsi="Calibri"/>
          <w:b/>
          <w:bCs/>
          <w:sz w:val="32"/>
          <w:szCs w:val="32"/>
        </w:rPr>
        <w:t>OPIS:</w:t>
      </w:r>
    </w:p>
    <w:p w:rsidR="00874B39" w:rsidRPr="004F704A" w:rsidRDefault="00874B39">
      <w:pPr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0"/>
        <w:gridCol w:w="907"/>
      </w:tblGrid>
      <w:tr w:rsidR="004F704A" w:rsidRPr="004F704A">
        <w:tc>
          <w:tcPr>
            <w:tcW w:w="8730" w:type="dxa"/>
          </w:tcPr>
          <w:p w:rsidR="00874B39" w:rsidRPr="004F704A" w:rsidRDefault="00874B39">
            <w:pPr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1. Dane ogólne</w:t>
            </w:r>
          </w:p>
        </w:tc>
        <w:tc>
          <w:tcPr>
            <w:tcW w:w="907" w:type="dxa"/>
          </w:tcPr>
          <w:p w:rsidR="00874B39" w:rsidRPr="004F704A" w:rsidRDefault="00874B39"/>
        </w:tc>
      </w:tr>
      <w:tr w:rsidR="004F704A" w:rsidRPr="004F704A">
        <w:tc>
          <w:tcPr>
            <w:tcW w:w="8730" w:type="dxa"/>
          </w:tcPr>
          <w:p w:rsidR="00874B39" w:rsidRPr="004F704A" w:rsidRDefault="00874B39">
            <w:pPr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2. Warunki gruntowo</w:t>
            </w:r>
            <w:r w:rsidR="00E56EA1" w:rsidRPr="004F704A">
              <w:rPr>
                <w:rFonts w:ascii="Calibri" w:hAnsi="Calibri"/>
              </w:rPr>
              <w:t xml:space="preserve"> </w:t>
            </w:r>
            <w:r w:rsidRPr="004F704A">
              <w:rPr>
                <w:rFonts w:ascii="Calibri" w:hAnsi="Calibri"/>
              </w:rPr>
              <w:t>-</w:t>
            </w:r>
            <w:r w:rsidR="00E56EA1" w:rsidRPr="004F704A">
              <w:rPr>
                <w:rFonts w:ascii="Calibri" w:hAnsi="Calibri"/>
              </w:rPr>
              <w:t xml:space="preserve"> </w:t>
            </w:r>
            <w:r w:rsidRPr="004F704A">
              <w:rPr>
                <w:rFonts w:ascii="Calibri" w:hAnsi="Calibri"/>
              </w:rPr>
              <w:t>wodne</w:t>
            </w:r>
          </w:p>
        </w:tc>
        <w:tc>
          <w:tcPr>
            <w:tcW w:w="907" w:type="dxa"/>
          </w:tcPr>
          <w:p w:rsidR="00874B39" w:rsidRPr="004F704A" w:rsidRDefault="00874B39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8730" w:type="dxa"/>
          </w:tcPr>
          <w:p w:rsidR="00874B39" w:rsidRPr="004F704A" w:rsidRDefault="00874B39">
            <w:pPr>
              <w:ind w:left="-15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3. Rozwiązania sytuacyjne</w:t>
            </w:r>
          </w:p>
        </w:tc>
        <w:tc>
          <w:tcPr>
            <w:tcW w:w="907" w:type="dxa"/>
          </w:tcPr>
          <w:p w:rsidR="00874B39" w:rsidRPr="004F704A" w:rsidRDefault="00874B39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8730" w:type="dxa"/>
          </w:tcPr>
          <w:p w:rsidR="00874B39" w:rsidRPr="004F704A" w:rsidRDefault="00874B39">
            <w:pPr>
              <w:ind w:left="-15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4. Rozwiązania wysokościowe</w:t>
            </w:r>
          </w:p>
        </w:tc>
        <w:tc>
          <w:tcPr>
            <w:tcW w:w="907" w:type="dxa"/>
          </w:tcPr>
          <w:p w:rsidR="00874B39" w:rsidRPr="004F704A" w:rsidRDefault="00874B39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8730" w:type="dxa"/>
          </w:tcPr>
          <w:p w:rsidR="00874B39" w:rsidRPr="004F704A" w:rsidRDefault="003D7BBE">
            <w:pPr>
              <w:ind w:left="-15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5</w:t>
            </w:r>
            <w:r w:rsidR="00874B39" w:rsidRPr="004F704A">
              <w:rPr>
                <w:rFonts w:ascii="Calibri" w:hAnsi="Calibri"/>
              </w:rPr>
              <w:t>. Odwodnienie</w:t>
            </w:r>
          </w:p>
        </w:tc>
        <w:tc>
          <w:tcPr>
            <w:tcW w:w="907" w:type="dxa"/>
          </w:tcPr>
          <w:p w:rsidR="00874B39" w:rsidRPr="004F704A" w:rsidRDefault="00874B39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8730" w:type="dxa"/>
          </w:tcPr>
          <w:p w:rsidR="00874B39" w:rsidRDefault="003D7BBE" w:rsidP="003D7BBE">
            <w:pPr>
              <w:ind w:left="-15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6.</w:t>
            </w:r>
            <w:r w:rsidR="00874B39" w:rsidRPr="004F704A">
              <w:rPr>
                <w:rFonts w:ascii="Calibri" w:hAnsi="Calibri"/>
              </w:rPr>
              <w:t xml:space="preserve"> Konstrukcja nawierzchni</w:t>
            </w:r>
          </w:p>
          <w:p w:rsidR="00134606" w:rsidRPr="004F704A" w:rsidRDefault="00134606" w:rsidP="003D7BBE">
            <w:pPr>
              <w:ind w:left="-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 Elementy docelowej organizacji ruchu</w:t>
            </w:r>
          </w:p>
        </w:tc>
        <w:tc>
          <w:tcPr>
            <w:tcW w:w="907" w:type="dxa"/>
          </w:tcPr>
          <w:p w:rsidR="00874B39" w:rsidRPr="004F704A" w:rsidRDefault="00874B39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8730" w:type="dxa"/>
          </w:tcPr>
          <w:p w:rsidR="00874B39" w:rsidRPr="004F704A" w:rsidRDefault="00134606" w:rsidP="007D4432">
            <w:pPr>
              <w:ind w:left="-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874B39" w:rsidRPr="004F704A">
              <w:rPr>
                <w:rFonts w:ascii="Calibri" w:hAnsi="Calibri"/>
              </w:rPr>
              <w:t>. Infrastruktura obca</w:t>
            </w:r>
            <w:r w:rsidR="00034BD2" w:rsidRPr="004F704A">
              <w:rPr>
                <w:rFonts w:ascii="Calibri" w:hAnsi="Calibri"/>
              </w:rPr>
              <w:t>, drzewa oraz krzewy</w:t>
            </w:r>
          </w:p>
        </w:tc>
        <w:tc>
          <w:tcPr>
            <w:tcW w:w="907" w:type="dxa"/>
          </w:tcPr>
          <w:p w:rsidR="00874B39" w:rsidRPr="004F704A" w:rsidRDefault="00874B39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8730" w:type="dxa"/>
          </w:tcPr>
          <w:p w:rsidR="00874B39" w:rsidRPr="004F704A" w:rsidRDefault="001346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874B39" w:rsidRPr="004F704A">
              <w:rPr>
                <w:rFonts w:ascii="Calibri" w:hAnsi="Calibri"/>
              </w:rPr>
              <w:t>. Uwagi końcowe</w:t>
            </w:r>
          </w:p>
        </w:tc>
        <w:tc>
          <w:tcPr>
            <w:tcW w:w="907" w:type="dxa"/>
          </w:tcPr>
          <w:p w:rsidR="00874B39" w:rsidRPr="004F704A" w:rsidRDefault="00874B39"/>
        </w:tc>
      </w:tr>
      <w:tr w:rsidR="004F704A" w:rsidRPr="004F704A">
        <w:tc>
          <w:tcPr>
            <w:tcW w:w="9637" w:type="dxa"/>
            <w:gridSpan w:val="2"/>
          </w:tcPr>
          <w:p w:rsidR="00874B39" w:rsidRPr="004F704A" w:rsidRDefault="00874B39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9637" w:type="dxa"/>
            <w:gridSpan w:val="2"/>
          </w:tcPr>
          <w:p w:rsidR="00393D63" w:rsidRPr="004F704A" w:rsidRDefault="00393D6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4F704A" w:rsidRPr="004F704A">
        <w:tc>
          <w:tcPr>
            <w:tcW w:w="9637" w:type="dxa"/>
            <w:gridSpan w:val="2"/>
          </w:tcPr>
          <w:p w:rsidR="00393D63" w:rsidRPr="004F704A" w:rsidRDefault="00393D63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9637" w:type="dxa"/>
            <w:gridSpan w:val="2"/>
          </w:tcPr>
          <w:p w:rsidR="00E56EA1" w:rsidRPr="004F704A" w:rsidRDefault="00E56EA1" w:rsidP="0077470A">
            <w:pPr>
              <w:ind w:left="360"/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9637" w:type="dxa"/>
            <w:gridSpan w:val="2"/>
          </w:tcPr>
          <w:p w:rsidR="00393D63" w:rsidRPr="004F704A" w:rsidRDefault="00393D63">
            <w:pPr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9637" w:type="dxa"/>
            <w:gridSpan w:val="2"/>
          </w:tcPr>
          <w:p w:rsidR="00E56EA1" w:rsidRPr="004F704A" w:rsidRDefault="00E56EA1" w:rsidP="0077470A">
            <w:pPr>
              <w:ind w:left="142"/>
              <w:rPr>
                <w:rFonts w:ascii="Calibri" w:hAnsi="Calibri"/>
              </w:rPr>
            </w:pPr>
          </w:p>
        </w:tc>
      </w:tr>
    </w:tbl>
    <w:p w:rsidR="00874B39" w:rsidRPr="004F704A" w:rsidRDefault="00874B39">
      <w:pPr>
        <w:jc w:val="center"/>
        <w:rPr>
          <w:rFonts w:ascii="Calibri" w:hAnsi="Calibri"/>
          <w:b/>
          <w:bCs/>
          <w:sz w:val="32"/>
          <w:szCs w:val="32"/>
        </w:rPr>
      </w:pPr>
      <w:r w:rsidRPr="004F704A">
        <w:rPr>
          <w:rFonts w:ascii="Calibri" w:hAnsi="Calibri"/>
          <w:b/>
          <w:bCs/>
          <w:sz w:val="32"/>
          <w:szCs w:val="32"/>
        </w:rPr>
        <w:t>RYSUNKI: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135"/>
        <w:gridCol w:w="1110"/>
        <w:gridCol w:w="975"/>
        <w:gridCol w:w="907"/>
      </w:tblGrid>
      <w:tr w:rsidR="004F704A" w:rsidRPr="004F704A">
        <w:tc>
          <w:tcPr>
            <w:tcW w:w="6645" w:type="dxa"/>
            <w:gridSpan w:val="2"/>
          </w:tcPr>
          <w:p w:rsidR="00874B39" w:rsidRPr="004F704A" w:rsidRDefault="00874B39">
            <w:pPr>
              <w:pStyle w:val="Zawartotabeli"/>
              <w:rPr>
                <w:rFonts w:ascii="Calibri" w:hAnsi="Calibri"/>
                <w:b/>
                <w:bCs/>
              </w:rPr>
            </w:pPr>
          </w:p>
        </w:tc>
        <w:tc>
          <w:tcPr>
            <w:tcW w:w="1110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  <w:b/>
                <w:bCs/>
              </w:rPr>
            </w:pPr>
            <w:r w:rsidRPr="004F704A">
              <w:rPr>
                <w:rFonts w:ascii="Calibri" w:hAnsi="Calibri"/>
                <w:b/>
                <w:bCs/>
              </w:rPr>
              <w:t>Skala:</w:t>
            </w:r>
          </w:p>
        </w:tc>
        <w:tc>
          <w:tcPr>
            <w:tcW w:w="975" w:type="dxa"/>
          </w:tcPr>
          <w:p w:rsidR="00874B39" w:rsidRPr="004F704A" w:rsidRDefault="00874B39">
            <w:pPr>
              <w:pStyle w:val="Zawartotabeli"/>
              <w:jc w:val="right"/>
              <w:rPr>
                <w:rFonts w:ascii="Calibri" w:hAnsi="Calibri"/>
                <w:b/>
                <w:bCs/>
              </w:rPr>
            </w:pPr>
            <w:r w:rsidRPr="004F704A">
              <w:rPr>
                <w:rFonts w:ascii="Calibri" w:hAnsi="Calibri"/>
                <w:b/>
                <w:bCs/>
              </w:rPr>
              <w:t>Nr rys.:</w:t>
            </w:r>
          </w:p>
        </w:tc>
        <w:tc>
          <w:tcPr>
            <w:tcW w:w="907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510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1.</w:t>
            </w:r>
          </w:p>
        </w:tc>
        <w:tc>
          <w:tcPr>
            <w:tcW w:w="6135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Orientacja</w:t>
            </w:r>
          </w:p>
        </w:tc>
        <w:tc>
          <w:tcPr>
            <w:tcW w:w="1110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1:10 000</w:t>
            </w:r>
          </w:p>
        </w:tc>
        <w:tc>
          <w:tcPr>
            <w:tcW w:w="975" w:type="dxa"/>
          </w:tcPr>
          <w:p w:rsidR="00874B39" w:rsidRPr="004F704A" w:rsidRDefault="00874B39">
            <w:pPr>
              <w:pStyle w:val="Zawartotabeli"/>
              <w:jc w:val="right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1</w:t>
            </w:r>
          </w:p>
        </w:tc>
        <w:tc>
          <w:tcPr>
            <w:tcW w:w="907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510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2.</w:t>
            </w:r>
          </w:p>
        </w:tc>
        <w:tc>
          <w:tcPr>
            <w:tcW w:w="6135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Plan sytuacyjny</w:t>
            </w:r>
          </w:p>
        </w:tc>
        <w:tc>
          <w:tcPr>
            <w:tcW w:w="1110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1:500</w:t>
            </w:r>
          </w:p>
        </w:tc>
        <w:tc>
          <w:tcPr>
            <w:tcW w:w="975" w:type="dxa"/>
          </w:tcPr>
          <w:p w:rsidR="00874B39" w:rsidRPr="004F704A" w:rsidRDefault="00874B39">
            <w:pPr>
              <w:pStyle w:val="Zawartotabeli"/>
              <w:jc w:val="right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2</w:t>
            </w:r>
          </w:p>
        </w:tc>
        <w:tc>
          <w:tcPr>
            <w:tcW w:w="907" w:type="dxa"/>
          </w:tcPr>
          <w:p w:rsidR="00874B39" w:rsidRPr="004F704A" w:rsidRDefault="00874B39">
            <w:pPr>
              <w:pStyle w:val="Zawartotabeli"/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510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3.</w:t>
            </w:r>
          </w:p>
        </w:tc>
        <w:tc>
          <w:tcPr>
            <w:tcW w:w="6135" w:type="dxa"/>
          </w:tcPr>
          <w:p w:rsidR="00053230" w:rsidRPr="004F704A" w:rsidRDefault="004F704A" w:rsidP="00053230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Plan warstwicowy</w:t>
            </w:r>
          </w:p>
        </w:tc>
        <w:tc>
          <w:tcPr>
            <w:tcW w:w="1110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1:</w:t>
            </w:r>
            <w:r w:rsidR="004F704A" w:rsidRPr="004F704A">
              <w:rPr>
                <w:rFonts w:ascii="Calibri" w:hAnsi="Calibri"/>
              </w:rPr>
              <w:t>2</w:t>
            </w:r>
            <w:r w:rsidRPr="004F704A">
              <w:rPr>
                <w:rFonts w:ascii="Calibri" w:hAnsi="Calibri"/>
              </w:rPr>
              <w:t>50</w:t>
            </w:r>
          </w:p>
        </w:tc>
        <w:tc>
          <w:tcPr>
            <w:tcW w:w="975" w:type="dxa"/>
          </w:tcPr>
          <w:p w:rsidR="00053230" w:rsidRPr="004F704A" w:rsidRDefault="00053230" w:rsidP="00053230">
            <w:pPr>
              <w:pStyle w:val="Zawartotabeli"/>
              <w:jc w:val="right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3</w:t>
            </w:r>
          </w:p>
        </w:tc>
        <w:tc>
          <w:tcPr>
            <w:tcW w:w="907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510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4.</w:t>
            </w:r>
          </w:p>
        </w:tc>
        <w:tc>
          <w:tcPr>
            <w:tcW w:w="6135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Przekroje typowe</w:t>
            </w:r>
          </w:p>
        </w:tc>
        <w:tc>
          <w:tcPr>
            <w:tcW w:w="1110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1:50</w:t>
            </w:r>
          </w:p>
        </w:tc>
        <w:tc>
          <w:tcPr>
            <w:tcW w:w="975" w:type="dxa"/>
          </w:tcPr>
          <w:p w:rsidR="00053230" w:rsidRPr="004F704A" w:rsidRDefault="00053230" w:rsidP="00053230">
            <w:pPr>
              <w:pStyle w:val="Zawartotabeli"/>
              <w:jc w:val="right"/>
              <w:rPr>
                <w:rFonts w:ascii="Calibri" w:hAnsi="Calibri"/>
              </w:rPr>
            </w:pPr>
            <w:r w:rsidRPr="004F704A">
              <w:rPr>
                <w:rFonts w:ascii="Calibri" w:hAnsi="Calibri"/>
              </w:rPr>
              <w:t>4</w:t>
            </w:r>
          </w:p>
        </w:tc>
        <w:tc>
          <w:tcPr>
            <w:tcW w:w="907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</w:p>
        </w:tc>
      </w:tr>
      <w:tr w:rsidR="004F704A" w:rsidRPr="004F704A">
        <w:tc>
          <w:tcPr>
            <w:tcW w:w="510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6135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1110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975" w:type="dxa"/>
          </w:tcPr>
          <w:p w:rsidR="00053230" w:rsidRPr="004F704A" w:rsidRDefault="00053230" w:rsidP="00053230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907" w:type="dxa"/>
          </w:tcPr>
          <w:p w:rsidR="00053230" w:rsidRPr="004F704A" w:rsidRDefault="00053230" w:rsidP="00053230">
            <w:pPr>
              <w:pStyle w:val="Zawartotabeli"/>
              <w:rPr>
                <w:rFonts w:ascii="Calibri" w:hAnsi="Calibri"/>
              </w:rPr>
            </w:pPr>
          </w:p>
        </w:tc>
      </w:tr>
    </w:tbl>
    <w:p w:rsidR="00F22BF1" w:rsidRPr="004F704A" w:rsidRDefault="00F22BF1">
      <w:pPr>
        <w:jc w:val="center"/>
        <w:rPr>
          <w:rFonts w:ascii="Calibri" w:hAnsi="Calibri"/>
          <w:b/>
          <w:bCs/>
          <w:sz w:val="32"/>
          <w:szCs w:val="32"/>
        </w:rPr>
      </w:pP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135"/>
        <w:gridCol w:w="1110"/>
        <w:gridCol w:w="975"/>
        <w:gridCol w:w="907"/>
      </w:tblGrid>
      <w:tr w:rsidR="004F704A" w:rsidRPr="004F704A" w:rsidTr="00AC7243">
        <w:tc>
          <w:tcPr>
            <w:tcW w:w="510" w:type="dxa"/>
          </w:tcPr>
          <w:p w:rsidR="009B38E1" w:rsidRPr="004F704A" w:rsidRDefault="009B38E1" w:rsidP="007D2535">
            <w:pPr>
              <w:widowControl/>
              <w:suppressAutoHyphens w:val="0"/>
              <w:spacing w:line="240" w:lineRule="auto"/>
              <w:textAlignment w:val="auto"/>
              <w:rPr>
                <w:rFonts w:ascii="Calibri" w:hAnsi="Calibri"/>
              </w:rPr>
            </w:pPr>
          </w:p>
        </w:tc>
        <w:tc>
          <w:tcPr>
            <w:tcW w:w="6135" w:type="dxa"/>
          </w:tcPr>
          <w:p w:rsidR="009B38E1" w:rsidRPr="004F704A" w:rsidRDefault="009B38E1" w:rsidP="00AC7243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1110" w:type="dxa"/>
          </w:tcPr>
          <w:p w:rsidR="009B38E1" w:rsidRPr="004F704A" w:rsidRDefault="009B38E1" w:rsidP="00AC7243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975" w:type="dxa"/>
          </w:tcPr>
          <w:p w:rsidR="009B38E1" w:rsidRPr="004F704A" w:rsidRDefault="009B38E1" w:rsidP="00AC7243">
            <w:pPr>
              <w:pStyle w:val="Zawartotabeli"/>
              <w:jc w:val="right"/>
              <w:rPr>
                <w:rFonts w:ascii="Calibri" w:hAnsi="Calibri"/>
              </w:rPr>
            </w:pPr>
          </w:p>
        </w:tc>
        <w:tc>
          <w:tcPr>
            <w:tcW w:w="907" w:type="dxa"/>
          </w:tcPr>
          <w:p w:rsidR="009B38E1" w:rsidRPr="004F704A" w:rsidRDefault="009B38E1" w:rsidP="00AC7243">
            <w:pPr>
              <w:pStyle w:val="Zawartotabeli"/>
              <w:rPr>
                <w:rFonts w:ascii="Calibri" w:hAnsi="Calibri"/>
              </w:rPr>
            </w:pPr>
          </w:p>
        </w:tc>
      </w:tr>
    </w:tbl>
    <w:p w:rsidR="00874B39" w:rsidRPr="004F704A" w:rsidRDefault="00874B39">
      <w:pPr>
        <w:rPr>
          <w:rFonts w:ascii="Calibri" w:hAnsi="Calibri"/>
          <w:b/>
          <w:bCs/>
          <w:sz w:val="32"/>
          <w:szCs w:val="32"/>
        </w:rPr>
      </w:pPr>
    </w:p>
    <w:p w:rsidR="001D1316" w:rsidRPr="004F704A" w:rsidRDefault="001D1316">
      <w:pPr>
        <w:rPr>
          <w:rFonts w:ascii="Calibri" w:hAnsi="Calibri"/>
          <w:b/>
          <w:bCs/>
          <w:sz w:val="32"/>
          <w:szCs w:val="32"/>
        </w:rPr>
      </w:pPr>
    </w:p>
    <w:p w:rsidR="005421B9" w:rsidRPr="004F704A" w:rsidRDefault="005421B9" w:rsidP="005421B9">
      <w:pPr>
        <w:jc w:val="center"/>
        <w:rPr>
          <w:rFonts w:ascii="Calibri" w:hAnsi="Calibri"/>
          <w:b/>
          <w:bCs/>
          <w:sz w:val="32"/>
          <w:szCs w:val="32"/>
        </w:rPr>
      </w:pPr>
      <w:r w:rsidRPr="004F704A">
        <w:rPr>
          <w:rFonts w:ascii="Calibri" w:hAnsi="Calibri"/>
          <w:b/>
          <w:bCs/>
          <w:sz w:val="32"/>
          <w:szCs w:val="32"/>
        </w:rPr>
        <w:t>ZAŁĄCZNIKI:</w:t>
      </w:r>
    </w:p>
    <w:p w:rsidR="005421B9" w:rsidRPr="004F704A" w:rsidRDefault="005421B9" w:rsidP="005421B9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5421B9" w:rsidRPr="004F704A" w:rsidRDefault="005421B9" w:rsidP="005421B9">
      <w:pPr>
        <w:pStyle w:val="Zawartotabeli"/>
        <w:numPr>
          <w:ilvl w:val="0"/>
          <w:numId w:val="20"/>
        </w:numPr>
        <w:rPr>
          <w:rFonts w:ascii="Calibri" w:hAnsi="Calibri"/>
        </w:rPr>
      </w:pPr>
      <w:r w:rsidRPr="004F704A">
        <w:rPr>
          <w:rFonts w:ascii="Calibri" w:hAnsi="Calibri"/>
        </w:rPr>
        <w:t>Uprawnienia i zaświadczenie Projektanta</w:t>
      </w:r>
    </w:p>
    <w:p w:rsidR="004F704A" w:rsidRPr="004F704A" w:rsidRDefault="004F704A" w:rsidP="004F704A">
      <w:pPr>
        <w:pStyle w:val="Zawartotabeli"/>
        <w:numPr>
          <w:ilvl w:val="0"/>
          <w:numId w:val="20"/>
        </w:numPr>
        <w:rPr>
          <w:rFonts w:ascii="Calibri" w:hAnsi="Calibri"/>
        </w:rPr>
      </w:pPr>
      <w:r w:rsidRPr="004F704A">
        <w:rPr>
          <w:rFonts w:ascii="Calibri" w:hAnsi="Calibri"/>
        </w:rPr>
        <w:t>Uprawnienia i zaświadczenie Sprawdzającego</w:t>
      </w:r>
    </w:p>
    <w:p w:rsidR="004F704A" w:rsidRPr="004F704A" w:rsidRDefault="004F704A" w:rsidP="004F704A">
      <w:pPr>
        <w:pStyle w:val="Zawartotabeli"/>
        <w:ind w:left="720"/>
        <w:rPr>
          <w:rFonts w:ascii="Calibri" w:hAnsi="Calibri"/>
          <w:color w:val="FF0000"/>
        </w:rPr>
      </w:pPr>
    </w:p>
    <w:p w:rsidR="005421B9" w:rsidRPr="004F704A" w:rsidRDefault="005421B9" w:rsidP="00053230">
      <w:pPr>
        <w:pStyle w:val="Zawartotabeli"/>
        <w:ind w:left="720"/>
        <w:rPr>
          <w:rFonts w:ascii="Calibri" w:hAnsi="Calibri"/>
          <w:color w:val="FF0000"/>
        </w:rPr>
      </w:pPr>
    </w:p>
    <w:p w:rsidR="001D1316" w:rsidRPr="004F704A" w:rsidRDefault="001D1316">
      <w:pPr>
        <w:rPr>
          <w:rFonts w:ascii="Calibri" w:hAnsi="Calibri"/>
          <w:b/>
          <w:bCs/>
          <w:color w:val="FF0000"/>
          <w:sz w:val="32"/>
          <w:szCs w:val="32"/>
        </w:rPr>
      </w:pPr>
    </w:p>
    <w:p w:rsidR="001D1316" w:rsidRPr="004F704A" w:rsidRDefault="001D1316">
      <w:pPr>
        <w:rPr>
          <w:rFonts w:ascii="Calibri" w:hAnsi="Calibri"/>
          <w:b/>
          <w:bCs/>
          <w:color w:val="FF0000"/>
          <w:sz w:val="32"/>
          <w:szCs w:val="32"/>
        </w:rPr>
      </w:pPr>
    </w:p>
    <w:p w:rsidR="00D11B40" w:rsidRPr="004F704A" w:rsidRDefault="00D11B40">
      <w:pPr>
        <w:rPr>
          <w:rFonts w:ascii="Calibri" w:hAnsi="Calibri"/>
          <w:b/>
          <w:bCs/>
          <w:color w:val="FF0000"/>
          <w:sz w:val="32"/>
          <w:szCs w:val="32"/>
        </w:rPr>
      </w:pPr>
    </w:p>
    <w:p w:rsidR="00F22BF1" w:rsidRPr="004F704A" w:rsidRDefault="00F22BF1">
      <w:pPr>
        <w:rPr>
          <w:rFonts w:ascii="Calibri" w:hAnsi="Calibri"/>
          <w:b/>
          <w:bCs/>
          <w:color w:val="FF0000"/>
          <w:sz w:val="32"/>
          <w:szCs w:val="32"/>
        </w:rPr>
      </w:pPr>
    </w:p>
    <w:p w:rsidR="003D7BBE" w:rsidRPr="004F704A" w:rsidRDefault="003D7BBE">
      <w:pPr>
        <w:rPr>
          <w:rFonts w:ascii="Calibri" w:hAnsi="Calibri"/>
          <w:b/>
          <w:bCs/>
          <w:color w:val="FF0000"/>
          <w:sz w:val="32"/>
          <w:szCs w:val="32"/>
        </w:rPr>
      </w:pPr>
    </w:p>
    <w:p w:rsidR="00874B39" w:rsidRPr="004F704A" w:rsidRDefault="00874B39">
      <w:pPr>
        <w:rPr>
          <w:rFonts w:ascii="Calibri" w:hAnsi="Calibri"/>
          <w:b/>
          <w:bCs/>
          <w:sz w:val="28"/>
          <w:szCs w:val="28"/>
        </w:rPr>
      </w:pPr>
      <w:r w:rsidRPr="004F704A">
        <w:rPr>
          <w:rFonts w:ascii="Calibri" w:hAnsi="Calibri"/>
          <w:b/>
          <w:bCs/>
          <w:sz w:val="28"/>
          <w:szCs w:val="28"/>
        </w:rPr>
        <w:lastRenderedPageBreak/>
        <w:t>1. Dane ogólne</w:t>
      </w:r>
    </w:p>
    <w:p w:rsidR="00874B39" w:rsidRPr="004F704A" w:rsidRDefault="00874B39">
      <w:pPr>
        <w:rPr>
          <w:rFonts w:ascii="Calibri" w:hAnsi="Calibri"/>
          <w:color w:val="FF0000"/>
        </w:rPr>
      </w:pPr>
      <w:r w:rsidRPr="004F704A">
        <w:rPr>
          <w:rFonts w:ascii="Calibri" w:hAnsi="Calibri"/>
          <w:color w:val="FF0000"/>
        </w:rPr>
        <w:tab/>
      </w:r>
    </w:p>
    <w:p w:rsidR="00874B39" w:rsidRPr="001C1653" w:rsidRDefault="00874B39" w:rsidP="00AA7EB7">
      <w:pPr>
        <w:snapToGrid w:val="0"/>
        <w:spacing w:line="276" w:lineRule="auto"/>
        <w:jc w:val="both"/>
        <w:rPr>
          <w:rStyle w:val="Domylnaczcionkaakapitu1"/>
          <w:rFonts w:ascii="Calibri" w:hAnsi="Calibri"/>
        </w:rPr>
      </w:pPr>
      <w:r w:rsidRPr="004F704A">
        <w:rPr>
          <w:color w:val="FF0000"/>
        </w:rPr>
        <w:tab/>
      </w:r>
      <w:r w:rsidR="00824FE8" w:rsidRPr="001C1653">
        <w:rPr>
          <w:rFonts w:ascii="Calibri" w:hAnsi="Calibri"/>
        </w:rPr>
        <w:t xml:space="preserve">Przedmiotowe przedsięwzięcie obejmuje </w:t>
      </w:r>
      <w:r w:rsidR="00672676" w:rsidRPr="001C1653">
        <w:rPr>
          <w:rFonts w:ascii="Calibri" w:hAnsi="Calibri"/>
        </w:rPr>
        <w:t xml:space="preserve">budowę </w:t>
      </w:r>
      <w:r w:rsidR="004B1EED" w:rsidRPr="001C1653">
        <w:rPr>
          <w:rFonts w:ascii="Calibri" w:hAnsi="Calibri"/>
        </w:rPr>
        <w:t>budynku Studenckiego Centrum Konstrukcyjnego AGH w Krakowie</w:t>
      </w:r>
      <w:r w:rsidR="001C1653" w:rsidRPr="001C1653">
        <w:rPr>
          <w:rFonts w:ascii="Calibri" w:hAnsi="Calibri"/>
        </w:rPr>
        <w:t xml:space="preserve"> na działach nr 653/44 (część), 653/54 (część), 653/59 (część)</w:t>
      </w:r>
      <w:r w:rsidR="001C1653" w:rsidRPr="001C1653">
        <w:rPr>
          <w:rFonts w:ascii="Calibri" w:hAnsi="Calibri"/>
        </w:rPr>
        <w:br/>
        <w:t>obr. 0004, j. ewidencyjna Krowodrza</w:t>
      </w:r>
      <w:r w:rsidR="004B7FB9" w:rsidRPr="001C1653">
        <w:rPr>
          <w:rFonts w:ascii="Calibri" w:hAnsi="Calibri"/>
        </w:rPr>
        <w:t>.</w:t>
      </w:r>
    </w:p>
    <w:p w:rsidR="00874B39" w:rsidRPr="001C1653" w:rsidRDefault="00874B39" w:rsidP="00AA7EB7">
      <w:pPr>
        <w:spacing w:line="276" w:lineRule="auto"/>
        <w:jc w:val="both"/>
        <w:rPr>
          <w:rStyle w:val="Domylnaczcionkaakapitu1"/>
          <w:rFonts w:ascii="Calibri" w:hAnsi="Calibri"/>
        </w:rPr>
      </w:pPr>
      <w:r w:rsidRPr="001C1653">
        <w:rPr>
          <w:rStyle w:val="Domylnaczcionkaakapitu1"/>
          <w:rFonts w:ascii="Calibri" w:hAnsi="Calibri"/>
        </w:rPr>
        <w:tab/>
        <w:t xml:space="preserve">Celem przedmiotowego </w:t>
      </w:r>
      <w:r w:rsidR="00824FE8" w:rsidRPr="001C1653">
        <w:rPr>
          <w:rStyle w:val="Domylnaczcionkaakapitu1"/>
          <w:rFonts w:ascii="Calibri" w:hAnsi="Calibri"/>
        </w:rPr>
        <w:t>zadania jest</w:t>
      </w:r>
      <w:r w:rsidR="003928AA" w:rsidRPr="001C1653">
        <w:rPr>
          <w:rStyle w:val="Domylnaczcionkaakapitu1"/>
          <w:rFonts w:ascii="Calibri" w:hAnsi="Calibri"/>
        </w:rPr>
        <w:t xml:space="preserve"> </w:t>
      </w:r>
      <w:r w:rsidR="002F6471" w:rsidRPr="001C1653">
        <w:rPr>
          <w:rStyle w:val="Domylnaczcionkaakapitu1"/>
          <w:rFonts w:ascii="Calibri" w:hAnsi="Calibri"/>
        </w:rPr>
        <w:t xml:space="preserve">zapewnienie obsługi komunikacyjnej </w:t>
      </w:r>
      <w:r w:rsidR="001C1653" w:rsidRPr="001C1653">
        <w:rPr>
          <w:rStyle w:val="Domylnaczcionkaakapitu1"/>
          <w:rFonts w:ascii="Calibri" w:hAnsi="Calibri"/>
        </w:rPr>
        <w:t>budowanego budynku</w:t>
      </w:r>
      <w:r w:rsidR="000B4BBB" w:rsidRPr="001C1653">
        <w:rPr>
          <w:rStyle w:val="Domylnaczcionkaakapitu1"/>
          <w:rFonts w:ascii="Calibri" w:hAnsi="Calibri"/>
        </w:rPr>
        <w:t>.</w:t>
      </w:r>
    </w:p>
    <w:p w:rsidR="00E94708" w:rsidRPr="004F704A" w:rsidRDefault="00E94708" w:rsidP="00E94708">
      <w:pPr>
        <w:spacing w:line="276" w:lineRule="auto"/>
        <w:ind w:firstLine="709"/>
        <w:jc w:val="both"/>
        <w:rPr>
          <w:rFonts w:ascii="Calibri" w:hAnsi="Calibri"/>
          <w:color w:val="FF0000"/>
        </w:rPr>
      </w:pPr>
    </w:p>
    <w:p w:rsidR="00874B39" w:rsidRPr="004F704A" w:rsidRDefault="00874B39" w:rsidP="008A19FE">
      <w:pPr>
        <w:spacing w:line="276" w:lineRule="auto"/>
        <w:jc w:val="both"/>
        <w:rPr>
          <w:rStyle w:val="Domylnaczcionkaakapitu1"/>
          <w:rFonts w:ascii="Calibri" w:eastAsia="Times New Roman" w:hAnsi="Calibri" w:cs="Times New Roman"/>
        </w:rPr>
      </w:pPr>
      <w:r w:rsidRPr="004F704A">
        <w:rPr>
          <w:rStyle w:val="Domylnaczcionkaakapitu1"/>
          <w:rFonts w:ascii="Calibri" w:hAnsi="Calibri"/>
          <w:color w:val="FF0000"/>
        </w:rPr>
        <w:tab/>
      </w:r>
      <w:r w:rsidRPr="004F704A">
        <w:rPr>
          <w:rStyle w:val="Domylnaczcionkaakapitu1"/>
          <w:rFonts w:ascii="Calibri" w:eastAsia="Times New Roman" w:hAnsi="Calibri" w:cs="Times New Roman"/>
        </w:rPr>
        <w:t>Graficzną lokalizację inwestycj</w:t>
      </w:r>
      <w:r w:rsidR="00D74297" w:rsidRPr="004F704A">
        <w:rPr>
          <w:rStyle w:val="Domylnaczcionkaakapitu1"/>
          <w:rFonts w:ascii="Calibri" w:eastAsia="Times New Roman" w:hAnsi="Calibri" w:cs="Times New Roman"/>
        </w:rPr>
        <w:t xml:space="preserve">i przedstawiono na rysunku nr </w:t>
      </w:r>
      <w:r w:rsidRPr="004F704A">
        <w:rPr>
          <w:rStyle w:val="Domylnaczcionkaakapitu1"/>
          <w:rFonts w:ascii="Calibri" w:eastAsia="Times New Roman" w:hAnsi="Calibri" w:cs="Times New Roman"/>
        </w:rPr>
        <w:t>1.0 – Orientacja.</w:t>
      </w:r>
    </w:p>
    <w:p w:rsidR="00874B39" w:rsidRPr="004F704A" w:rsidRDefault="00874B39" w:rsidP="008A19FE">
      <w:pPr>
        <w:spacing w:line="276" w:lineRule="auto"/>
        <w:rPr>
          <w:rFonts w:ascii="Calibri" w:hAnsi="Calibri"/>
        </w:rPr>
      </w:pPr>
    </w:p>
    <w:p w:rsidR="00874B39" w:rsidRPr="004F704A" w:rsidRDefault="00874B39" w:rsidP="008A19FE">
      <w:pPr>
        <w:pStyle w:val="Tekstpodstawowy"/>
        <w:spacing w:line="276" w:lineRule="auto"/>
        <w:jc w:val="both"/>
        <w:rPr>
          <w:rStyle w:val="Domylnaczcionkaakapitu1"/>
          <w:rFonts w:ascii="Calibri" w:hAnsi="Calibri"/>
        </w:rPr>
      </w:pPr>
      <w:r w:rsidRPr="004F704A">
        <w:rPr>
          <w:rStyle w:val="Domylnaczcionkaakapitu1"/>
          <w:rFonts w:ascii="Calibri" w:hAnsi="Calibri"/>
        </w:rPr>
        <w:tab/>
        <w:t xml:space="preserve">Inwestorem przedsięwzięcia jest </w:t>
      </w:r>
      <w:r w:rsidR="002F6471" w:rsidRPr="004F704A">
        <w:rPr>
          <w:rStyle w:val="Domylnaczcionkaakapitu1"/>
          <w:rFonts w:ascii="Calibri" w:hAnsi="Calibri"/>
        </w:rPr>
        <w:t>Akademia Górniczo – Hutnicza, im. Stanisława Staszica</w:t>
      </w:r>
      <w:r w:rsidR="002F6471" w:rsidRPr="004F704A">
        <w:rPr>
          <w:rStyle w:val="Domylnaczcionkaakapitu1"/>
          <w:rFonts w:ascii="Calibri" w:hAnsi="Calibri"/>
        </w:rPr>
        <w:br/>
        <w:t>w Krakowie, al. Mickiewicza 30, 30-059 Kraków</w:t>
      </w:r>
      <w:r w:rsidRPr="004F704A">
        <w:rPr>
          <w:rStyle w:val="Domylnaczcionkaakapitu1"/>
          <w:rFonts w:ascii="Calibri" w:hAnsi="Calibri"/>
        </w:rPr>
        <w:t>.</w:t>
      </w:r>
    </w:p>
    <w:p w:rsidR="00874B39" w:rsidRPr="004F704A" w:rsidRDefault="00874B39">
      <w:pPr>
        <w:rPr>
          <w:rFonts w:ascii="Calibri" w:hAnsi="Calibri"/>
        </w:rPr>
      </w:pPr>
    </w:p>
    <w:p w:rsidR="00874B39" w:rsidRPr="004F704A" w:rsidRDefault="00874B39" w:rsidP="008A19FE">
      <w:pPr>
        <w:spacing w:line="276" w:lineRule="auto"/>
        <w:rPr>
          <w:rFonts w:ascii="Calibri" w:hAnsi="Calibri"/>
        </w:rPr>
      </w:pPr>
      <w:r w:rsidRPr="004F704A">
        <w:rPr>
          <w:rFonts w:ascii="Calibri" w:hAnsi="Calibri"/>
        </w:rPr>
        <w:t>Podstawą opracowania są:</w:t>
      </w:r>
    </w:p>
    <w:p w:rsidR="00874B39" w:rsidRPr="004F704A" w:rsidRDefault="00E8126B" w:rsidP="008A19FE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Calibri" w:hAnsi="Calibri"/>
        </w:rPr>
      </w:pPr>
      <w:r w:rsidRPr="004F704A">
        <w:rPr>
          <w:rFonts w:ascii="Calibri" w:hAnsi="Calibri"/>
        </w:rPr>
        <w:t xml:space="preserve"> </w:t>
      </w:r>
      <w:r w:rsidR="00874B39" w:rsidRPr="004F704A">
        <w:rPr>
          <w:rFonts w:ascii="Calibri" w:hAnsi="Calibri"/>
        </w:rPr>
        <w:t>Mapa sytuacyjno-wysokościowa w skali 1:500,</w:t>
      </w:r>
    </w:p>
    <w:p w:rsidR="00874B39" w:rsidRPr="004F704A" w:rsidRDefault="00E8126B" w:rsidP="008A19FE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Calibri" w:hAnsi="Calibri"/>
        </w:rPr>
      </w:pPr>
      <w:r w:rsidRPr="004F704A">
        <w:rPr>
          <w:rFonts w:ascii="Calibri" w:hAnsi="Calibri"/>
        </w:rPr>
        <w:t xml:space="preserve"> </w:t>
      </w:r>
      <w:r w:rsidR="00874B39" w:rsidRPr="004F704A">
        <w:rPr>
          <w:rFonts w:ascii="Calibri" w:hAnsi="Calibri"/>
        </w:rPr>
        <w:t>Obowiązujące rozporządzenia, normy i wytyczne w zakresie projektowania dróg i ulic,</w:t>
      </w:r>
    </w:p>
    <w:p w:rsidR="00874B39" w:rsidRPr="004F704A" w:rsidRDefault="00E8126B" w:rsidP="008A19FE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Calibri" w:hAnsi="Calibri"/>
        </w:rPr>
      </w:pPr>
      <w:r w:rsidRPr="004F704A">
        <w:rPr>
          <w:rFonts w:ascii="Calibri" w:hAnsi="Calibri"/>
        </w:rPr>
        <w:t xml:space="preserve"> </w:t>
      </w:r>
      <w:r w:rsidR="00874B39" w:rsidRPr="004F704A">
        <w:rPr>
          <w:rFonts w:ascii="Calibri" w:hAnsi="Calibri"/>
        </w:rPr>
        <w:t>Umowa i uzgodnienia z Inwestorem,</w:t>
      </w:r>
    </w:p>
    <w:p w:rsidR="00874B39" w:rsidRPr="004F704A" w:rsidRDefault="00E8126B" w:rsidP="008A19FE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Calibri" w:hAnsi="Calibri"/>
        </w:rPr>
      </w:pPr>
      <w:r w:rsidRPr="004F704A">
        <w:rPr>
          <w:rFonts w:ascii="Calibri" w:hAnsi="Calibri"/>
        </w:rPr>
        <w:t xml:space="preserve"> </w:t>
      </w:r>
      <w:r w:rsidR="00874B39" w:rsidRPr="004F704A">
        <w:rPr>
          <w:rFonts w:ascii="Calibri" w:hAnsi="Calibri"/>
        </w:rPr>
        <w:t>Wizje lokalne w terenie,</w:t>
      </w:r>
    </w:p>
    <w:p w:rsidR="00874B39" w:rsidRPr="004F704A" w:rsidRDefault="00E8126B" w:rsidP="008A19FE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Fonts w:ascii="Calibri" w:hAnsi="Calibri"/>
        </w:rPr>
      </w:pPr>
      <w:r w:rsidRPr="004F704A">
        <w:rPr>
          <w:rFonts w:ascii="Calibri" w:hAnsi="Calibri"/>
        </w:rPr>
        <w:t xml:space="preserve"> </w:t>
      </w:r>
      <w:r w:rsidR="00874B39" w:rsidRPr="004F704A">
        <w:rPr>
          <w:rFonts w:ascii="Calibri" w:hAnsi="Calibri"/>
        </w:rPr>
        <w:t>Katalogi materiałów i urządzeń,</w:t>
      </w:r>
    </w:p>
    <w:p w:rsidR="007B3F21" w:rsidRPr="004F704A" w:rsidRDefault="00E8126B" w:rsidP="000970A9">
      <w:pPr>
        <w:pStyle w:val="Tekstpodstawowy"/>
        <w:numPr>
          <w:ilvl w:val="0"/>
          <w:numId w:val="3"/>
        </w:numPr>
        <w:tabs>
          <w:tab w:val="left" w:pos="0"/>
        </w:tabs>
        <w:spacing w:line="276" w:lineRule="auto"/>
        <w:rPr>
          <w:rStyle w:val="Domylnaczcionkaakapitu1"/>
          <w:rFonts w:ascii="Calibri" w:hAnsi="Calibri"/>
        </w:rPr>
      </w:pPr>
      <w:r w:rsidRPr="004F704A">
        <w:rPr>
          <w:rStyle w:val="Domylnaczcionkaakapitu1"/>
          <w:rFonts w:ascii="Calibri" w:hAnsi="Calibri"/>
        </w:rPr>
        <w:t xml:space="preserve"> </w:t>
      </w:r>
      <w:r w:rsidR="000970A9" w:rsidRPr="004F704A">
        <w:rPr>
          <w:rStyle w:val="Domylnaczcionkaakapitu1"/>
          <w:rFonts w:ascii="Calibri" w:hAnsi="Calibri"/>
        </w:rPr>
        <w:t>Projekt zagospodarowania terenu</w:t>
      </w:r>
      <w:r w:rsidR="00053230" w:rsidRPr="004F704A">
        <w:rPr>
          <w:rStyle w:val="Domylnaczcionkaakapitu1"/>
          <w:rFonts w:ascii="Calibri" w:hAnsi="Calibri"/>
        </w:rPr>
        <w:t>.</w:t>
      </w:r>
    </w:p>
    <w:p w:rsidR="005D1D2D" w:rsidRPr="004F704A" w:rsidRDefault="005D1D2D">
      <w:pPr>
        <w:pStyle w:val="Tekstpodstawowy"/>
        <w:rPr>
          <w:rFonts w:ascii="Calibri" w:hAnsi="Calibri"/>
          <w:color w:val="FF0000"/>
        </w:rPr>
      </w:pPr>
    </w:p>
    <w:p w:rsidR="00874B39" w:rsidRPr="004F704A" w:rsidRDefault="00874B39" w:rsidP="00D74297">
      <w:pPr>
        <w:pStyle w:val="Tekstpodstawowy21"/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4F704A">
        <w:rPr>
          <w:rFonts w:ascii="Calibri" w:eastAsia="Times New Roman" w:hAnsi="Calibri" w:cs="Arial"/>
          <w:b/>
          <w:bCs/>
          <w:sz w:val="28"/>
          <w:szCs w:val="28"/>
        </w:rPr>
        <w:t>2. Warunki gruntowo-wodne</w:t>
      </w:r>
    </w:p>
    <w:p w:rsidR="00B93FBC" w:rsidRPr="004F704A" w:rsidRDefault="00874B39" w:rsidP="00D74297">
      <w:pPr>
        <w:spacing w:line="276" w:lineRule="auto"/>
        <w:jc w:val="both"/>
        <w:rPr>
          <w:rFonts w:ascii="Calibri" w:eastAsia="Times New Roman" w:hAnsi="Calibri" w:cs="Arial"/>
        </w:rPr>
      </w:pPr>
      <w:r w:rsidRPr="004F704A">
        <w:rPr>
          <w:rFonts w:ascii="Calibri" w:eastAsia="Times New Roman" w:hAnsi="Calibri" w:cs="Arial"/>
        </w:rPr>
        <w:tab/>
      </w:r>
    </w:p>
    <w:p w:rsidR="006664EB" w:rsidRPr="004F704A" w:rsidRDefault="009223E2" w:rsidP="00AA7EB7">
      <w:pPr>
        <w:spacing w:line="276" w:lineRule="auto"/>
        <w:jc w:val="both"/>
        <w:rPr>
          <w:rFonts w:ascii="Calibri" w:eastAsia="Times New Roman" w:hAnsi="Calibri" w:cs="Times New Roman"/>
        </w:rPr>
      </w:pPr>
      <w:r w:rsidRPr="004F704A">
        <w:rPr>
          <w:rFonts w:ascii="Calibri" w:eastAsia="Times New Roman" w:hAnsi="Calibri" w:cs="Times New Roman"/>
        </w:rPr>
        <w:t>N</w:t>
      </w:r>
      <w:r w:rsidR="006664EB" w:rsidRPr="004F704A">
        <w:rPr>
          <w:rFonts w:ascii="Calibri" w:eastAsia="Times New Roman" w:hAnsi="Calibri" w:cs="Times New Roman"/>
        </w:rPr>
        <w:t xml:space="preserve">a potrzeby niniejszego projektu przyjęto: </w:t>
      </w:r>
    </w:p>
    <w:p w:rsidR="00F54CF4" w:rsidRPr="004F704A" w:rsidRDefault="00F54CF4" w:rsidP="00AA7EB7">
      <w:pPr>
        <w:spacing w:line="276" w:lineRule="auto"/>
        <w:jc w:val="both"/>
        <w:rPr>
          <w:rFonts w:ascii="Calibri" w:eastAsia="Times New Roman" w:hAnsi="Calibri" w:cs="Times New Roman"/>
        </w:rPr>
      </w:pPr>
      <w:r w:rsidRPr="004F704A">
        <w:rPr>
          <w:rFonts w:ascii="Calibri" w:eastAsia="Times New Roman" w:hAnsi="Calibri" w:cs="Times New Roman"/>
        </w:rPr>
        <w:t>- kategorie gruntu G</w:t>
      </w:r>
      <w:r w:rsidR="002F6471" w:rsidRPr="004F704A">
        <w:rPr>
          <w:rFonts w:ascii="Calibri" w:eastAsia="Times New Roman" w:hAnsi="Calibri" w:cs="Times New Roman"/>
        </w:rPr>
        <w:t>3</w:t>
      </w:r>
      <w:r w:rsidRPr="004F704A">
        <w:rPr>
          <w:rFonts w:ascii="Calibri" w:eastAsia="Times New Roman" w:hAnsi="Calibri" w:cs="Times New Roman"/>
        </w:rPr>
        <w:t>;</w:t>
      </w:r>
    </w:p>
    <w:p w:rsidR="006664EB" w:rsidRPr="004F704A" w:rsidRDefault="006664EB" w:rsidP="00AA7EB7">
      <w:pPr>
        <w:spacing w:line="276" w:lineRule="auto"/>
        <w:jc w:val="both"/>
        <w:rPr>
          <w:rFonts w:ascii="Calibri" w:eastAsia="Times New Roman" w:hAnsi="Calibri" w:cs="Times New Roman"/>
        </w:rPr>
      </w:pPr>
      <w:r w:rsidRPr="004F704A">
        <w:rPr>
          <w:rFonts w:ascii="Calibri" w:eastAsia="Times New Roman" w:hAnsi="Calibri" w:cs="Times New Roman"/>
        </w:rPr>
        <w:t>- warunki wodne: przeciętne</w:t>
      </w:r>
      <w:r w:rsidR="00F17291" w:rsidRPr="004F704A">
        <w:rPr>
          <w:rFonts w:ascii="Calibri" w:eastAsia="Times New Roman" w:hAnsi="Calibri" w:cs="Times New Roman"/>
        </w:rPr>
        <w:t>.</w:t>
      </w:r>
    </w:p>
    <w:p w:rsidR="00874B39" w:rsidRPr="004F704A" w:rsidRDefault="006664EB" w:rsidP="006664EB">
      <w:pPr>
        <w:jc w:val="both"/>
        <w:rPr>
          <w:rFonts w:ascii="Calibri" w:eastAsia="Times New Roman" w:hAnsi="Calibri" w:cs="Times New Roman"/>
        </w:rPr>
      </w:pPr>
      <w:r w:rsidRPr="004F704A">
        <w:rPr>
          <w:rFonts w:ascii="Calibri" w:eastAsia="Times New Roman" w:hAnsi="Calibri" w:cs="Arial"/>
        </w:rPr>
        <w:tab/>
      </w:r>
      <w:r w:rsidRPr="004F704A">
        <w:rPr>
          <w:rStyle w:val="Domylnaczcionkaakapitu1"/>
          <w:rFonts w:ascii="Calibri" w:eastAsia="Times New Roman" w:hAnsi="Calibri" w:cs="Arial"/>
        </w:rPr>
        <w:tab/>
      </w:r>
    </w:p>
    <w:p w:rsidR="00874B39" w:rsidRPr="004F704A" w:rsidRDefault="00874B39" w:rsidP="008A19FE">
      <w:pPr>
        <w:tabs>
          <w:tab w:val="left" w:pos="20880"/>
        </w:tabs>
        <w:spacing w:line="276" w:lineRule="auto"/>
        <w:jc w:val="both"/>
        <w:rPr>
          <w:rFonts w:ascii="Calibri" w:eastAsia="TimesNewRomanPS-BoldMT" w:hAnsi="Calibri" w:cs="TimesNewRomanPS-BoldMT"/>
          <w:b/>
          <w:bCs/>
        </w:rPr>
      </w:pPr>
      <w:r w:rsidRPr="004F704A">
        <w:rPr>
          <w:rFonts w:ascii="Calibri" w:eastAsia="TimesNewRomanPS-BoldMT" w:hAnsi="Calibri" w:cs="TimesNewRomanPS-BoldMT"/>
          <w:b/>
          <w:bCs/>
        </w:rPr>
        <w:t>Opinia geotechniczna warunków posad</w:t>
      </w:r>
      <w:r w:rsidR="001A1F35" w:rsidRPr="004F704A">
        <w:rPr>
          <w:rFonts w:ascii="Calibri" w:eastAsia="TimesNewRomanPS-BoldMT" w:hAnsi="Calibri" w:cs="TimesNewRomanPS-BoldMT"/>
          <w:b/>
          <w:bCs/>
        </w:rPr>
        <w:t>o</w:t>
      </w:r>
      <w:r w:rsidRPr="004F704A">
        <w:rPr>
          <w:rFonts w:ascii="Calibri" w:eastAsia="TimesNewRomanPS-BoldMT" w:hAnsi="Calibri" w:cs="TimesNewRomanPS-BoldMT"/>
          <w:b/>
          <w:bCs/>
        </w:rPr>
        <w:t>wi</w:t>
      </w:r>
      <w:r w:rsidR="001A1F35" w:rsidRPr="004F704A">
        <w:rPr>
          <w:rFonts w:ascii="Calibri" w:eastAsia="TimesNewRomanPS-BoldMT" w:hAnsi="Calibri" w:cs="TimesNewRomanPS-BoldMT"/>
          <w:b/>
          <w:bCs/>
        </w:rPr>
        <w:t>e</w:t>
      </w:r>
      <w:r w:rsidRPr="004F704A">
        <w:rPr>
          <w:rFonts w:ascii="Calibri" w:eastAsia="TimesNewRomanPS-BoldMT" w:hAnsi="Calibri" w:cs="TimesNewRomanPS-BoldMT"/>
          <w:b/>
          <w:bCs/>
        </w:rPr>
        <w:t>nia obiektu budowlanego</w:t>
      </w:r>
    </w:p>
    <w:p w:rsidR="00874B39" w:rsidRPr="004F704A" w:rsidRDefault="00874B39" w:rsidP="008A19FE">
      <w:pPr>
        <w:tabs>
          <w:tab w:val="left" w:pos="20880"/>
        </w:tabs>
        <w:spacing w:line="276" w:lineRule="auto"/>
        <w:jc w:val="both"/>
        <w:rPr>
          <w:rFonts w:ascii="Calibri" w:eastAsia="Times New Roman" w:hAnsi="Calibri" w:cs="Arial"/>
        </w:rPr>
      </w:pPr>
      <w:r w:rsidRPr="004F704A">
        <w:rPr>
          <w:rFonts w:ascii="Calibri" w:eastAsia="Times New Roman" w:hAnsi="Calibri" w:cs="Arial"/>
        </w:rPr>
        <w:t xml:space="preserve">Zgodnie z </w:t>
      </w:r>
      <w:r w:rsidRPr="004F704A">
        <w:rPr>
          <w:rFonts w:ascii="Calibri" w:eastAsia="Times New Roman" w:hAnsi="Calibri" w:cs="Arial"/>
          <w:i/>
          <w:iCs/>
        </w:rPr>
        <w:t>„</w:t>
      </w:r>
      <w:r w:rsidRPr="004F704A">
        <w:rPr>
          <w:rFonts w:ascii="Calibri" w:eastAsia="TimesNewRomanPS-BoldMT" w:hAnsi="Calibri" w:cs="TimesNewRomanPS-BoldMT"/>
          <w:i/>
          <w:iCs/>
        </w:rPr>
        <w:t xml:space="preserve">Rozporządzeniem Ministra Transportu, Budownictwa I Gospodarki Morskiej </w:t>
      </w:r>
      <w:r w:rsidRPr="004F704A">
        <w:rPr>
          <w:rFonts w:ascii="Calibri" w:eastAsia="TimesNewRomanPSMT" w:hAnsi="Calibri" w:cs="TimesNewRomanPSMT"/>
          <w:i/>
          <w:iCs/>
        </w:rPr>
        <w:t xml:space="preserve">z dnia 25 kwietnia 2012 r. </w:t>
      </w:r>
      <w:r w:rsidRPr="004F704A">
        <w:rPr>
          <w:rFonts w:ascii="Calibri" w:eastAsia="TimesNewRomanPS-BoldMT" w:hAnsi="Calibri" w:cs="TimesNewRomanPS-BoldMT"/>
          <w:i/>
          <w:iCs/>
        </w:rPr>
        <w:t>w sprawie ustalania geotechnicznych warunków posad</w:t>
      </w:r>
      <w:r w:rsidR="001A1F35" w:rsidRPr="004F704A">
        <w:rPr>
          <w:rFonts w:ascii="Calibri" w:eastAsia="TimesNewRomanPS-BoldMT" w:hAnsi="Calibri" w:cs="TimesNewRomanPS-BoldMT"/>
          <w:i/>
          <w:iCs/>
        </w:rPr>
        <w:t>owie</w:t>
      </w:r>
      <w:r w:rsidRPr="004F704A">
        <w:rPr>
          <w:rFonts w:ascii="Calibri" w:eastAsia="TimesNewRomanPS-BoldMT" w:hAnsi="Calibri" w:cs="TimesNewRomanPS-BoldMT"/>
          <w:i/>
          <w:iCs/>
        </w:rPr>
        <w:t>nia obiektów budowlanych”</w:t>
      </w:r>
      <w:r w:rsidRPr="004F704A">
        <w:rPr>
          <w:rFonts w:ascii="Calibri" w:eastAsia="TimesNewRomanPS-BoldMT" w:hAnsi="Calibri" w:cs="TimesNewRomanPS-BoldMT"/>
          <w:sz w:val="20"/>
          <w:szCs w:val="20"/>
        </w:rPr>
        <w:t xml:space="preserve"> </w:t>
      </w:r>
      <w:r w:rsidRPr="004F704A">
        <w:rPr>
          <w:rFonts w:ascii="Calibri" w:eastAsia="Times New Roman" w:hAnsi="Calibri" w:cs="Arial"/>
        </w:rPr>
        <w:t xml:space="preserve">przyjęto </w:t>
      </w:r>
      <w:r w:rsidRPr="004F704A">
        <w:rPr>
          <w:rFonts w:ascii="Calibri" w:eastAsia="Times New Roman" w:hAnsi="Calibri" w:cs="Arial"/>
          <w:u w:val="single"/>
        </w:rPr>
        <w:t>kategorię geotechniczną pierwszą</w:t>
      </w:r>
      <w:r w:rsidRPr="004F704A">
        <w:rPr>
          <w:rFonts w:ascii="Calibri" w:eastAsia="Times New Roman" w:hAnsi="Calibri" w:cs="Arial"/>
        </w:rPr>
        <w:t>.</w:t>
      </w:r>
    </w:p>
    <w:p w:rsidR="00D74297" w:rsidRPr="004F704A" w:rsidRDefault="00874B39" w:rsidP="008A19FE">
      <w:pPr>
        <w:spacing w:line="276" w:lineRule="auto"/>
        <w:jc w:val="both"/>
        <w:rPr>
          <w:rFonts w:ascii="Calibri" w:eastAsia="Times New Roman" w:hAnsi="Calibri" w:cs="Arial"/>
        </w:rPr>
      </w:pPr>
      <w:r w:rsidRPr="004F704A">
        <w:rPr>
          <w:rFonts w:ascii="Calibri" w:eastAsia="Times New Roman" w:hAnsi="Calibri" w:cs="Arial"/>
        </w:rPr>
        <w:tab/>
      </w:r>
      <w:r w:rsidR="00D74297" w:rsidRPr="004F704A">
        <w:rPr>
          <w:rFonts w:ascii="Calibri" w:eastAsia="Times New Roman" w:hAnsi="Calibri" w:cs="Arial"/>
        </w:rPr>
        <w:t>W przypadku naruszenia naturalnej struktury gruntu, Wykonawca jest zobowiązany do jego wymiany. Nie dopuszcza się prowadzenia robót ziemnych podczas trwania opadów atmosferycznych.</w:t>
      </w:r>
    </w:p>
    <w:p w:rsidR="00D74297" w:rsidRPr="004F704A" w:rsidRDefault="00D74297" w:rsidP="008A19FE">
      <w:pPr>
        <w:spacing w:line="276" w:lineRule="auto"/>
        <w:jc w:val="both"/>
        <w:rPr>
          <w:rFonts w:ascii="Calibri" w:eastAsia="Times New Roman" w:hAnsi="Calibri" w:cs="Arial"/>
        </w:rPr>
      </w:pPr>
      <w:r w:rsidRPr="004F704A">
        <w:rPr>
          <w:rFonts w:ascii="Calibri" w:eastAsia="Times New Roman" w:hAnsi="Calibri" w:cs="Arial"/>
        </w:rPr>
        <w:tab/>
        <w:t xml:space="preserve">Na ostatnich 30 cm roboty ziemne należy wykonać ręcznie. Skarpy wykopów powinny być zabezpieczone w sposób zabezpieczający ich stateczność. Sposób zabezpieczenia wykopów należy wykonać zgodnie z przepisami. Za prawidłowe zabezpieczenie odpowiada Kierownik budowy. Nie </w:t>
      </w:r>
      <w:r w:rsidRPr="004F704A">
        <w:rPr>
          <w:rFonts w:ascii="Calibri" w:eastAsia="Times New Roman" w:hAnsi="Calibri" w:cs="Arial"/>
        </w:rPr>
        <w:lastRenderedPageBreak/>
        <w:t>dopuszcza się prowadzenia robót ziemnych podczas trwania opadów atmosferycznych. Podczas prowadzenia robót ziemnych należy zachować naturalną strukturę gruntów, w przypadku jej naruszenia Wykonawca zobowiązany jest do jego wymiany.  Roboty ziemne należy wykonywać zgodnie   z normą PN-S-02205 Roboty Ziemne. Z uwagi na wykopy odpowiednio oznakować</w:t>
      </w:r>
      <w:r w:rsidRPr="004F704A">
        <w:rPr>
          <w:rFonts w:ascii="Calibri" w:eastAsia="Times New Roman" w:hAnsi="Calibri" w:cs="Arial"/>
        </w:rPr>
        <w:br/>
        <w:t>i zabezpieczyć rejon robót. Przestrzegać przepisów BHP dotyczących robót ziemnych</w:t>
      </w:r>
      <w:r w:rsidRPr="004F704A">
        <w:rPr>
          <w:rFonts w:ascii="Calibri" w:eastAsia="Times New Roman" w:hAnsi="Calibri" w:cs="Arial"/>
        </w:rPr>
        <w:br/>
        <w:t>oraz montażowych.</w:t>
      </w:r>
      <w:r w:rsidRPr="004F704A">
        <w:rPr>
          <w:rFonts w:ascii="Calibri" w:eastAsia="Times New Roman" w:hAnsi="Calibri" w:cs="Arial"/>
        </w:rPr>
        <w:tab/>
      </w:r>
    </w:p>
    <w:p w:rsidR="00874B39" w:rsidRPr="004F704A" w:rsidRDefault="00874B39" w:rsidP="00D74297">
      <w:pPr>
        <w:jc w:val="both"/>
        <w:rPr>
          <w:rFonts w:ascii="Calibri" w:hAnsi="Calibri"/>
          <w:b/>
          <w:bCs/>
          <w:color w:val="FF0000"/>
          <w:sz w:val="28"/>
          <w:szCs w:val="28"/>
        </w:rPr>
      </w:pPr>
    </w:p>
    <w:p w:rsidR="00874B39" w:rsidRPr="004F704A" w:rsidRDefault="00874B39" w:rsidP="008A19FE">
      <w:pPr>
        <w:pStyle w:val="Tekstpodstawowy21"/>
        <w:spacing w:line="276" w:lineRule="auto"/>
        <w:rPr>
          <w:rFonts w:ascii="Calibri" w:hAnsi="Calibri"/>
          <w:b/>
          <w:bCs/>
          <w:color w:val="FF0000"/>
          <w:sz w:val="28"/>
          <w:szCs w:val="28"/>
        </w:rPr>
      </w:pPr>
      <w:r w:rsidRPr="00690F43">
        <w:rPr>
          <w:rFonts w:ascii="Calibri" w:hAnsi="Calibri"/>
          <w:b/>
          <w:bCs/>
          <w:sz w:val="28"/>
          <w:szCs w:val="28"/>
        </w:rPr>
        <w:t>3. Rozwiązanie sytuacyjne</w:t>
      </w:r>
    </w:p>
    <w:p w:rsidR="00874B39" w:rsidRPr="004F704A" w:rsidRDefault="00874B39" w:rsidP="008A19FE">
      <w:pPr>
        <w:pStyle w:val="Tekstpodstawowy21"/>
        <w:spacing w:line="276" w:lineRule="auto"/>
        <w:rPr>
          <w:rFonts w:ascii="Calibri" w:eastAsia="Times New Roman" w:hAnsi="Calibri" w:cs="Arial"/>
          <w:color w:val="FF0000"/>
        </w:rPr>
      </w:pPr>
    </w:p>
    <w:p w:rsidR="001C1653" w:rsidRPr="001C1653" w:rsidRDefault="001C1653" w:rsidP="001C1653">
      <w:pPr>
        <w:snapToGrid w:val="0"/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1C1653">
        <w:rPr>
          <w:rFonts w:ascii="Calibri" w:hAnsi="Calibri"/>
        </w:rPr>
        <w:t>Przedmiotowe przedsięwzięcie obejmuje budowę budynku Studenckiego Centrum Konstrukcyjnego AGH w Krakowie na działach nr 653/44 (część), 653/54 (część), 653/59 (część)</w:t>
      </w:r>
      <w:r w:rsidRPr="001C1653">
        <w:rPr>
          <w:rFonts w:ascii="Calibri" w:hAnsi="Calibri"/>
        </w:rPr>
        <w:br/>
        <w:t>obr. 0004, j. ewidencyjna Krowodrza.</w:t>
      </w:r>
    </w:p>
    <w:p w:rsidR="001C1653" w:rsidRPr="001C1653" w:rsidRDefault="001C1653" w:rsidP="001C1653">
      <w:pPr>
        <w:spacing w:line="276" w:lineRule="auto"/>
        <w:jc w:val="both"/>
        <w:rPr>
          <w:rStyle w:val="Domylnaczcionkaakapitu1"/>
          <w:rFonts w:ascii="Calibri" w:hAnsi="Calibri"/>
        </w:rPr>
      </w:pPr>
      <w:r w:rsidRPr="001C1653">
        <w:rPr>
          <w:rStyle w:val="Domylnaczcionkaakapitu1"/>
          <w:rFonts w:ascii="Calibri" w:hAnsi="Calibri"/>
        </w:rPr>
        <w:tab/>
        <w:t>Celem przedmiotowego zadania jest zapewnienie obsługi komunikacyjnej budowanego budynku.</w:t>
      </w:r>
    </w:p>
    <w:p w:rsidR="00B44876" w:rsidRPr="004F704A" w:rsidRDefault="00B44876" w:rsidP="00B44876">
      <w:pPr>
        <w:spacing w:line="276" w:lineRule="auto"/>
        <w:jc w:val="both"/>
        <w:rPr>
          <w:rStyle w:val="Domylnaczcionkaakapitu1"/>
          <w:rFonts w:ascii="Calibri" w:hAnsi="Calibri"/>
          <w:color w:val="FF0000"/>
        </w:rPr>
      </w:pPr>
    </w:p>
    <w:p w:rsidR="0080554B" w:rsidRPr="004E322F" w:rsidRDefault="00900983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Style w:val="Domylnaczcionkaakapitu1"/>
          <w:rFonts w:ascii="Calibri" w:eastAsia="Times New Roman" w:hAnsi="Calibri" w:cs="Arial"/>
        </w:rPr>
        <w:t xml:space="preserve">Projektowany </w:t>
      </w:r>
      <w:r w:rsidR="0080554B" w:rsidRPr="004E322F">
        <w:rPr>
          <w:rStyle w:val="Domylnaczcionkaakapitu1"/>
          <w:rFonts w:ascii="Calibri" w:eastAsia="Times New Roman" w:hAnsi="Calibri" w:cs="Arial"/>
        </w:rPr>
        <w:t>układ komunikacyjny składa się z:</w:t>
      </w:r>
    </w:p>
    <w:p w:rsidR="0080554B" w:rsidRPr="004E322F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Style w:val="Domylnaczcionkaakapitu1"/>
          <w:rFonts w:ascii="Calibri" w:eastAsia="Times New Roman" w:hAnsi="Calibri" w:cs="Arial"/>
        </w:rPr>
        <w:t>- rampa wjazdowa na przedłużeniu istniejącego wjazdu po stronie północno wschodniej projektowanego budynku,</w:t>
      </w:r>
    </w:p>
    <w:p w:rsidR="0080554B" w:rsidRPr="004E322F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Style w:val="Domylnaczcionkaakapitu1"/>
          <w:rFonts w:ascii="Calibri" w:eastAsia="Times New Roman" w:hAnsi="Calibri" w:cs="Arial"/>
        </w:rPr>
        <w:t>- placu manewrowego wraz z miejscami postojowymi po stronie wschodniej projektowanego budynku’</w:t>
      </w:r>
    </w:p>
    <w:p w:rsidR="0080554B" w:rsidRPr="004E322F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Style w:val="Domylnaczcionkaakapitu1"/>
          <w:rFonts w:ascii="Calibri" w:eastAsia="Times New Roman" w:hAnsi="Calibri" w:cs="Arial"/>
        </w:rPr>
        <w:t>- chodników w około projektowanego budynku.</w:t>
      </w:r>
    </w:p>
    <w:p w:rsidR="0080554B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color w:val="FF0000"/>
        </w:rPr>
      </w:pPr>
    </w:p>
    <w:p w:rsidR="0080554B" w:rsidRPr="00134606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u w:val="single"/>
        </w:rPr>
      </w:pPr>
      <w:r w:rsidRPr="00134606">
        <w:rPr>
          <w:rStyle w:val="Domylnaczcionkaakapitu1"/>
          <w:rFonts w:ascii="Calibri" w:eastAsia="Times New Roman" w:hAnsi="Calibri" w:cs="Arial"/>
          <w:u w:val="single"/>
        </w:rPr>
        <w:t>Rampa wjazdowa</w:t>
      </w:r>
    </w:p>
    <w:p w:rsidR="0080554B" w:rsidRDefault="00AA224F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134606">
        <w:rPr>
          <w:rStyle w:val="Domylnaczcionkaakapitu1"/>
          <w:rFonts w:ascii="Calibri" w:eastAsia="Times New Roman" w:hAnsi="Calibri" w:cs="Arial"/>
        </w:rPr>
        <w:t xml:space="preserve">Projektowana rampa wjazdowa </w:t>
      </w:r>
      <w:r w:rsidR="00134606" w:rsidRPr="00134606">
        <w:rPr>
          <w:rStyle w:val="Domylnaczcionkaakapitu1"/>
          <w:rFonts w:ascii="Calibri" w:eastAsia="Times New Roman" w:hAnsi="Calibri" w:cs="Arial"/>
        </w:rPr>
        <w:t>posiada nawierzchnię szerokości 3,5m z betonowej kostki brukowej gr. 8cm obramowaną zewnętrznie krawężnikami betonowymi 15x30cm na ławie betonowej z oporem z betonu C12/15 (wyniesienie 12cm).</w:t>
      </w:r>
    </w:p>
    <w:p w:rsidR="00134606" w:rsidRP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</w:p>
    <w:p w:rsidR="0080554B" w:rsidRPr="0080554B" w:rsidRDefault="0080554B" w:rsidP="0080554B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projektowane</w:t>
      </w:r>
      <w:r>
        <w:rPr>
          <w:rStyle w:val="Domylnaczcionkaakapitu1"/>
          <w:rFonts w:ascii="Calibri" w:hAnsi="Calibri"/>
        </w:rPr>
        <w:t>j</w:t>
      </w:r>
      <w:r w:rsidRPr="0080554B">
        <w:rPr>
          <w:rStyle w:val="Domylnaczcionkaakapitu1"/>
          <w:rFonts w:ascii="Calibri" w:hAnsi="Calibri"/>
        </w:rPr>
        <w:t xml:space="preserve"> rampy realizowane będzie poprzez odpowiednie spadki podłużne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i poprzeczne do odwodnienia liniowego i dalej poprzez instalację kanalizacji deszczowej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do odbiornika wód opadowych.</w:t>
      </w:r>
    </w:p>
    <w:p w:rsidR="0080554B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color w:val="FF0000"/>
        </w:rPr>
      </w:pPr>
    </w:p>
    <w:p w:rsidR="0080554B" w:rsidRPr="00134606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u w:val="single"/>
        </w:rPr>
      </w:pPr>
      <w:r w:rsidRPr="00134606">
        <w:rPr>
          <w:rStyle w:val="Domylnaczcionkaakapitu1"/>
          <w:rFonts w:ascii="Calibri" w:eastAsia="Times New Roman" w:hAnsi="Calibri" w:cs="Arial"/>
          <w:u w:val="single"/>
        </w:rPr>
        <w:t>Plac manewrowy z miejscami postojowymi</w:t>
      </w:r>
    </w:p>
    <w:p w:rsidR="0080554B" w:rsidRP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134606">
        <w:rPr>
          <w:rStyle w:val="Domylnaczcionkaakapitu1"/>
          <w:rFonts w:ascii="Calibri" w:eastAsia="Times New Roman" w:hAnsi="Calibri" w:cs="Arial"/>
        </w:rPr>
        <w:t>Projektowany plac manewrowy posiada nawierzchnię z betonowej kostki brukowej gr. 8cm.</w:t>
      </w:r>
    </w:p>
    <w:p w:rsidR="00134606" w:rsidRP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</w:p>
    <w:p w:rsidR="00134606" w:rsidRP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134606">
        <w:rPr>
          <w:rStyle w:val="Domylnaczcionkaakapitu1"/>
          <w:rFonts w:ascii="Calibri" w:eastAsia="Times New Roman" w:hAnsi="Calibri" w:cs="Arial"/>
        </w:rPr>
        <w:t>Projektowane miejsca postojowe o parkowaniu prostopadłym o wymiarach 2,5m x 5,0m (3,6m x 5,0m dla osób niepełnosprawnych) posiada nawierzchnię z betonowej kostki brukowej</w:t>
      </w:r>
      <w:r w:rsidRPr="00134606">
        <w:rPr>
          <w:rStyle w:val="Domylnaczcionkaakapitu1"/>
          <w:rFonts w:ascii="Calibri" w:eastAsia="Times New Roman" w:hAnsi="Calibri" w:cs="Arial"/>
        </w:rPr>
        <w:br/>
        <w:t>gr. 8cm obramowaną zewnętrznie krawężnikami betonowymi 15x30cm na ławie betonowej</w:t>
      </w:r>
      <w:r w:rsidRPr="00134606">
        <w:rPr>
          <w:rStyle w:val="Domylnaczcionkaakapitu1"/>
          <w:rFonts w:ascii="Calibri" w:eastAsia="Times New Roman" w:hAnsi="Calibri" w:cs="Arial"/>
        </w:rPr>
        <w:br/>
        <w:t>z oporem z betonu C12/15 (wyniesieni 12cm).</w:t>
      </w:r>
    </w:p>
    <w:p w:rsid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134606">
        <w:rPr>
          <w:rStyle w:val="Domylnaczcionkaakapitu1"/>
          <w:rFonts w:ascii="Calibri" w:eastAsia="Times New Roman" w:hAnsi="Calibri" w:cs="Arial"/>
        </w:rPr>
        <w:t xml:space="preserve">Łączna liczba miejsc postojowych wynosi 3szt. (w tym 1 miejsce postojowe dla osób </w:t>
      </w:r>
      <w:r w:rsidRPr="00134606">
        <w:rPr>
          <w:rStyle w:val="Domylnaczcionkaakapitu1"/>
          <w:rFonts w:ascii="Calibri" w:eastAsia="Times New Roman" w:hAnsi="Calibri" w:cs="Arial"/>
        </w:rPr>
        <w:lastRenderedPageBreak/>
        <w:t>niepełnosprawnych).</w:t>
      </w:r>
    </w:p>
    <w:p w:rsidR="00134606" w:rsidRDefault="00134606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color w:val="FF0000"/>
        </w:rPr>
      </w:pPr>
    </w:p>
    <w:p w:rsidR="0080554B" w:rsidRPr="0080554B" w:rsidRDefault="0080554B" w:rsidP="0080554B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projektowane</w:t>
      </w:r>
      <w:r>
        <w:rPr>
          <w:rStyle w:val="Domylnaczcionkaakapitu1"/>
          <w:rFonts w:ascii="Calibri" w:hAnsi="Calibri"/>
        </w:rPr>
        <w:t>go placu manewrowego oraz miejsc postojowych</w:t>
      </w:r>
      <w:r w:rsidRPr="0080554B">
        <w:rPr>
          <w:rStyle w:val="Domylnaczcionkaakapitu1"/>
          <w:rFonts w:ascii="Calibri" w:hAnsi="Calibri"/>
        </w:rPr>
        <w:t xml:space="preserve"> realizowane będzie poprzez odpowiednie spadki podłużne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i poprzeczne do odwodnienia liniowego i dalej poprzez instalację kanalizacji deszczowej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do odbiornika wód opadowych.</w:t>
      </w:r>
    </w:p>
    <w:p w:rsidR="0080554B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color w:val="FF0000"/>
        </w:rPr>
      </w:pPr>
    </w:p>
    <w:p w:rsidR="0080554B" w:rsidRPr="00AA224F" w:rsidRDefault="0080554B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  <w:u w:val="single"/>
        </w:rPr>
      </w:pPr>
      <w:r w:rsidRPr="00AA224F">
        <w:rPr>
          <w:rStyle w:val="Domylnaczcionkaakapitu1"/>
          <w:rFonts w:ascii="Calibri" w:eastAsia="Times New Roman" w:hAnsi="Calibri" w:cs="Arial"/>
          <w:u w:val="single"/>
        </w:rPr>
        <w:t>Chodniki</w:t>
      </w:r>
    </w:p>
    <w:p w:rsidR="0080554B" w:rsidRPr="00AA224F" w:rsidRDefault="004E322F" w:rsidP="00900983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AA224F">
        <w:rPr>
          <w:rStyle w:val="Domylnaczcionkaakapitu1"/>
          <w:rFonts w:ascii="Calibri" w:eastAsia="Times New Roman" w:hAnsi="Calibri" w:cs="Arial"/>
        </w:rPr>
        <w:t>Projektowane chodniki szerokości 2,0 – 3,5m posiadają nawierzchnie z betonowej kostki brukowej gr. 8cm o pochyleniu poprzecznym 2%-3% obramowaną zewnętrznie obrzeżami betonowymi 8x30cm na ławie betonowej (wyniesienie 0/4cm).</w:t>
      </w:r>
    </w:p>
    <w:p w:rsidR="0080554B" w:rsidRPr="0080554B" w:rsidRDefault="0080554B" w:rsidP="0080554B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projektowane</w:t>
      </w:r>
      <w:r>
        <w:rPr>
          <w:rStyle w:val="Domylnaczcionkaakapitu1"/>
          <w:rFonts w:ascii="Calibri" w:hAnsi="Calibri"/>
        </w:rPr>
        <w:t>j</w:t>
      </w:r>
      <w:r w:rsidRPr="0080554B">
        <w:rPr>
          <w:rStyle w:val="Domylnaczcionkaakapitu1"/>
          <w:rFonts w:ascii="Calibri" w:hAnsi="Calibri"/>
        </w:rPr>
        <w:t xml:space="preserve"> </w:t>
      </w:r>
      <w:r>
        <w:rPr>
          <w:rStyle w:val="Domylnaczcionkaakapitu1"/>
          <w:rFonts w:ascii="Calibri" w:hAnsi="Calibri"/>
        </w:rPr>
        <w:t>części chodników</w:t>
      </w:r>
      <w:r w:rsidRPr="0080554B">
        <w:rPr>
          <w:rStyle w:val="Domylnaczcionkaakapitu1"/>
          <w:rFonts w:ascii="Calibri" w:hAnsi="Calibri"/>
        </w:rPr>
        <w:t xml:space="preserve"> realizowane będzie poprzez odpowiednie spadki podłużne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i poprzeczne do odwodnienia liniowego i dalej poprzez instalację kanalizacji deszczowej</w:t>
      </w:r>
      <w:r>
        <w:rPr>
          <w:rStyle w:val="Domylnaczcionkaakapitu1"/>
          <w:rFonts w:ascii="Calibri" w:hAnsi="Calibri"/>
        </w:rPr>
        <w:t xml:space="preserve"> </w:t>
      </w:r>
      <w:r w:rsidRPr="0080554B">
        <w:rPr>
          <w:rStyle w:val="Domylnaczcionkaakapitu1"/>
          <w:rFonts w:ascii="Calibri" w:hAnsi="Calibri"/>
        </w:rPr>
        <w:t>do odbiornika wód opadowych.</w:t>
      </w:r>
    </w:p>
    <w:p w:rsidR="0080554B" w:rsidRPr="0080554B" w:rsidRDefault="0080554B" w:rsidP="0080554B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pozostałych projektowanych chodników realizowane będzie poprzez odpowiednie spadki poprzeczne na tereny zielone działek Inwestora.</w:t>
      </w:r>
    </w:p>
    <w:p w:rsidR="001B0866" w:rsidRPr="004F704A" w:rsidRDefault="001B0866" w:rsidP="008A19FE">
      <w:pPr>
        <w:pStyle w:val="Tekstpodstawowy21"/>
        <w:spacing w:line="276" w:lineRule="auto"/>
        <w:rPr>
          <w:rFonts w:asciiTheme="minorHAnsi" w:hAnsiTheme="minorHAnsi"/>
          <w:color w:val="FF0000"/>
        </w:rPr>
      </w:pPr>
    </w:p>
    <w:p w:rsidR="00874B39" w:rsidRPr="008A66B1" w:rsidRDefault="00874B39" w:rsidP="008A19FE">
      <w:pPr>
        <w:pStyle w:val="Tekstpodstawowy21"/>
        <w:spacing w:line="276" w:lineRule="auto"/>
        <w:rPr>
          <w:rStyle w:val="Domylnaczcionkaakapitu1"/>
          <w:rFonts w:asciiTheme="minorHAnsi" w:eastAsia="Times New Roman" w:hAnsiTheme="minorHAnsi" w:cs="Arial"/>
        </w:rPr>
      </w:pPr>
      <w:r w:rsidRPr="008A66B1">
        <w:rPr>
          <w:rStyle w:val="Domylnaczcionkaakapitu1"/>
          <w:rFonts w:asciiTheme="minorHAnsi" w:eastAsia="Times New Roman" w:hAnsiTheme="minorHAnsi" w:cs="Arial"/>
        </w:rPr>
        <w:t>Rozwiązanie sytuacyjn</w:t>
      </w:r>
      <w:r w:rsidR="00A42A77" w:rsidRPr="008A66B1">
        <w:rPr>
          <w:rStyle w:val="Domylnaczcionkaakapitu1"/>
          <w:rFonts w:asciiTheme="minorHAnsi" w:eastAsia="Times New Roman" w:hAnsiTheme="minorHAnsi" w:cs="Arial"/>
        </w:rPr>
        <w:t xml:space="preserve">e przedstawiono na rysunku nr </w:t>
      </w:r>
      <w:r w:rsidRPr="008A66B1">
        <w:rPr>
          <w:rStyle w:val="Domylnaczcionkaakapitu1"/>
          <w:rFonts w:asciiTheme="minorHAnsi" w:eastAsia="Times New Roman" w:hAnsiTheme="minorHAnsi" w:cs="Arial"/>
        </w:rPr>
        <w:t>2.0.</w:t>
      </w:r>
    </w:p>
    <w:p w:rsidR="006357A5" w:rsidRPr="008A66B1" w:rsidRDefault="006357A5" w:rsidP="008A19FE">
      <w:pPr>
        <w:pStyle w:val="Tekstpodstawowy21"/>
        <w:tabs>
          <w:tab w:val="left" w:pos="0"/>
          <w:tab w:val="left" w:pos="360"/>
        </w:tabs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</w:p>
    <w:p w:rsidR="00874B39" w:rsidRPr="008A66B1" w:rsidRDefault="00874B39" w:rsidP="008A19FE">
      <w:pPr>
        <w:pStyle w:val="Tekstpodstawowy21"/>
        <w:tabs>
          <w:tab w:val="left" w:pos="0"/>
          <w:tab w:val="left" w:pos="360"/>
        </w:tabs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8A66B1">
        <w:rPr>
          <w:rFonts w:ascii="Calibri" w:eastAsia="Times New Roman" w:hAnsi="Calibri" w:cs="Arial"/>
          <w:b/>
          <w:bCs/>
          <w:sz w:val="28"/>
          <w:szCs w:val="28"/>
        </w:rPr>
        <w:t>4. Rozwiązania wysokościowe</w:t>
      </w:r>
    </w:p>
    <w:p w:rsidR="00874B39" w:rsidRPr="004F704A" w:rsidRDefault="00874B39" w:rsidP="008A19FE">
      <w:pPr>
        <w:pStyle w:val="Tekstpodstawowy21"/>
        <w:spacing w:line="276" w:lineRule="auto"/>
        <w:rPr>
          <w:rFonts w:ascii="Calibri" w:eastAsia="Times New Roman" w:hAnsi="Calibri" w:cs="Arial"/>
          <w:color w:val="FF0000"/>
        </w:rPr>
      </w:pPr>
    </w:p>
    <w:p w:rsidR="004126A1" w:rsidRPr="004E322F" w:rsidRDefault="00874B39" w:rsidP="008700DE">
      <w:pPr>
        <w:pStyle w:val="Tekstpodstawowy21"/>
        <w:spacing w:line="276" w:lineRule="auto"/>
        <w:rPr>
          <w:rFonts w:ascii="Calibri" w:eastAsia="Times New Roman" w:hAnsi="Calibri" w:cs="Arial"/>
        </w:rPr>
      </w:pPr>
      <w:r w:rsidRPr="004F704A">
        <w:rPr>
          <w:rFonts w:ascii="Calibri" w:eastAsia="Times New Roman" w:hAnsi="Calibri" w:cs="Arial"/>
          <w:color w:val="FF0000"/>
        </w:rPr>
        <w:tab/>
      </w:r>
      <w:r w:rsidR="00900983" w:rsidRPr="004E322F">
        <w:rPr>
          <w:rFonts w:ascii="Calibri" w:eastAsia="Times New Roman" w:hAnsi="Calibri" w:cs="Arial"/>
        </w:rPr>
        <w:t xml:space="preserve">Ukształtowanie wysokościowe dostosowano do poziomu </w:t>
      </w:r>
      <w:r w:rsidR="004E322F" w:rsidRPr="004E322F">
        <w:rPr>
          <w:rFonts w:ascii="Calibri" w:eastAsia="Times New Roman" w:hAnsi="Calibri" w:cs="Arial"/>
        </w:rPr>
        <w:t>zero projektowanego budynku oraz istniejącego terenu.</w:t>
      </w:r>
    </w:p>
    <w:p w:rsidR="00AA224F" w:rsidRDefault="00AA224F" w:rsidP="00AA224F">
      <w:pPr>
        <w:pStyle w:val="Tekstpodstawowy21"/>
        <w:spacing w:line="276" w:lineRule="auto"/>
        <w:ind w:firstLine="709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 xml:space="preserve">Pochylenie podłużne rampy wjazdowej wynosi </w:t>
      </w:r>
      <w:r w:rsidR="00134606">
        <w:rPr>
          <w:rFonts w:ascii="Calibri" w:eastAsia="Times New Roman" w:hAnsi="Calibri" w:cs="Arial"/>
        </w:rPr>
        <w:t>do 8%.</w:t>
      </w:r>
      <w:r w:rsidR="00900983" w:rsidRPr="004E322F">
        <w:rPr>
          <w:rFonts w:ascii="Calibri" w:eastAsia="Times New Roman" w:hAnsi="Calibri" w:cs="Arial"/>
        </w:rPr>
        <w:tab/>
      </w:r>
    </w:p>
    <w:p w:rsidR="00900983" w:rsidRPr="004E322F" w:rsidRDefault="004E322F" w:rsidP="00AA224F">
      <w:pPr>
        <w:pStyle w:val="Tekstpodstawowy21"/>
        <w:spacing w:line="276" w:lineRule="auto"/>
        <w:ind w:firstLine="709"/>
        <w:rPr>
          <w:rStyle w:val="Domylnaczcionkaakapitu1"/>
          <w:rFonts w:ascii="Calibri" w:eastAsia="Times New Roman" w:hAnsi="Calibri" w:cs="Arial"/>
        </w:rPr>
      </w:pPr>
      <w:r w:rsidRPr="004E322F">
        <w:rPr>
          <w:rFonts w:ascii="Calibri" w:eastAsia="Times New Roman" w:hAnsi="Calibri" w:cs="Arial"/>
        </w:rPr>
        <w:t xml:space="preserve">Pochylenia podłużne i poprzeczne </w:t>
      </w:r>
      <w:r w:rsidR="00AA224F">
        <w:rPr>
          <w:rFonts w:ascii="Calibri" w:eastAsia="Times New Roman" w:hAnsi="Calibri" w:cs="Arial"/>
        </w:rPr>
        <w:t xml:space="preserve">placu manewrowego, miejsc postojowych oraz chodników </w:t>
      </w:r>
      <w:r w:rsidRPr="004E322F">
        <w:rPr>
          <w:rFonts w:ascii="Calibri" w:eastAsia="Times New Roman" w:hAnsi="Calibri" w:cs="Arial"/>
        </w:rPr>
        <w:t>nie przekraczają 3%.</w:t>
      </w:r>
    </w:p>
    <w:p w:rsidR="008A66B1" w:rsidRDefault="002313D7" w:rsidP="008A66B1">
      <w:pPr>
        <w:pStyle w:val="Tekstpodstawowy21"/>
        <w:spacing w:line="276" w:lineRule="auto"/>
        <w:rPr>
          <w:rStyle w:val="Domylnaczcionkaakapitu1"/>
          <w:rFonts w:ascii="Calibri" w:eastAsia="Times New Roman" w:hAnsi="Calibri" w:cs="Arial"/>
          <w:color w:val="FF0000"/>
        </w:rPr>
      </w:pPr>
      <w:r w:rsidRPr="004F704A">
        <w:rPr>
          <w:rStyle w:val="Domylnaczcionkaakapitu1"/>
          <w:rFonts w:ascii="Calibri" w:eastAsia="Times New Roman" w:hAnsi="Calibri" w:cs="Arial"/>
          <w:color w:val="FF0000"/>
        </w:rPr>
        <w:tab/>
      </w:r>
    </w:p>
    <w:p w:rsidR="008A66B1" w:rsidRPr="008A66B1" w:rsidRDefault="008A66B1" w:rsidP="008A66B1">
      <w:pPr>
        <w:pStyle w:val="Tekstpodstawowy21"/>
        <w:spacing w:line="276" w:lineRule="auto"/>
        <w:rPr>
          <w:rStyle w:val="Domylnaczcionkaakapitu1"/>
          <w:rFonts w:asciiTheme="minorHAnsi" w:eastAsia="Times New Roman" w:hAnsiTheme="minorHAnsi" w:cs="Arial"/>
        </w:rPr>
      </w:pPr>
      <w:r w:rsidRPr="008A66B1">
        <w:rPr>
          <w:rStyle w:val="Domylnaczcionkaakapitu1"/>
          <w:rFonts w:asciiTheme="minorHAnsi" w:eastAsia="Times New Roman" w:hAnsiTheme="minorHAnsi" w:cs="Arial"/>
        </w:rPr>
        <w:t xml:space="preserve">Rozwiązanie </w:t>
      </w:r>
      <w:r>
        <w:rPr>
          <w:rStyle w:val="Domylnaczcionkaakapitu1"/>
          <w:rFonts w:asciiTheme="minorHAnsi" w:eastAsia="Times New Roman" w:hAnsiTheme="minorHAnsi" w:cs="Arial"/>
        </w:rPr>
        <w:t xml:space="preserve">wysokościowe </w:t>
      </w:r>
      <w:r w:rsidRPr="008A66B1">
        <w:rPr>
          <w:rStyle w:val="Domylnaczcionkaakapitu1"/>
          <w:rFonts w:asciiTheme="minorHAnsi" w:eastAsia="Times New Roman" w:hAnsiTheme="minorHAnsi" w:cs="Arial"/>
        </w:rPr>
        <w:t xml:space="preserve">przedstawiono na rysunku nr </w:t>
      </w:r>
      <w:r>
        <w:rPr>
          <w:rStyle w:val="Domylnaczcionkaakapitu1"/>
          <w:rFonts w:asciiTheme="minorHAnsi" w:eastAsia="Times New Roman" w:hAnsiTheme="minorHAnsi" w:cs="Arial"/>
        </w:rPr>
        <w:t>3</w:t>
      </w:r>
      <w:r w:rsidRPr="008A66B1">
        <w:rPr>
          <w:rStyle w:val="Domylnaczcionkaakapitu1"/>
          <w:rFonts w:asciiTheme="minorHAnsi" w:eastAsia="Times New Roman" w:hAnsiTheme="minorHAnsi" w:cs="Arial"/>
        </w:rPr>
        <w:t>.0.</w:t>
      </w:r>
    </w:p>
    <w:p w:rsidR="00046C32" w:rsidRPr="004F704A" w:rsidRDefault="00874B39" w:rsidP="008A19FE">
      <w:pPr>
        <w:pStyle w:val="Tekstpodstawowy21"/>
        <w:spacing w:line="276" w:lineRule="auto"/>
        <w:rPr>
          <w:rStyle w:val="Domylnaczcionkaakapitu1"/>
          <w:rFonts w:ascii="Calibri" w:eastAsia="Times New Roman" w:hAnsi="Calibri" w:cs="Arial"/>
          <w:color w:val="FF0000"/>
        </w:rPr>
      </w:pPr>
      <w:r w:rsidRPr="004F704A">
        <w:rPr>
          <w:rStyle w:val="Domylnaczcionkaakapitu1"/>
          <w:rFonts w:ascii="Calibri" w:eastAsia="Times New Roman" w:hAnsi="Calibri" w:cs="Arial"/>
          <w:color w:val="FF0000"/>
        </w:rPr>
        <w:tab/>
      </w:r>
    </w:p>
    <w:p w:rsidR="00874B39" w:rsidRPr="008A66B1" w:rsidRDefault="003D7BBE" w:rsidP="008A19FE">
      <w:pPr>
        <w:pStyle w:val="Tekstpodstawowy21"/>
        <w:spacing w:line="276" w:lineRule="auto"/>
        <w:rPr>
          <w:rFonts w:ascii="Calibri" w:hAnsi="Calibri"/>
          <w:b/>
          <w:bCs/>
          <w:sz w:val="28"/>
          <w:szCs w:val="28"/>
        </w:rPr>
      </w:pPr>
      <w:r w:rsidRPr="008A66B1">
        <w:rPr>
          <w:rFonts w:ascii="Calibri" w:hAnsi="Calibri"/>
          <w:b/>
          <w:bCs/>
          <w:sz w:val="28"/>
          <w:szCs w:val="28"/>
        </w:rPr>
        <w:t>5</w:t>
      </w:r>
      <w:r w:rsidR="00874B39" w:rsidRPr="008A66B1">
        <w:rPr>
          <w:rFonts w:ascii="Calibri" w:hAnsi="Calibri"/>
          <w:b/>
          <w:bCs/>
          <w:sz w:val="28"/>
          <w:szCs w:val="28"/>
        </w:rPr>
        <w:t>. Odwodnienie</w:t>
      </w:r>
    </w:p>
    <w:p w:rsidR="00874B39" w:rsidRPr="004F704A" w:rsidRDefault="00874B39" w:rsidP="008A19FE">
      <w:pPr>
        <w:pStyle w:val="Tekstpodstawowy21"/>
        <w:spacing w:line="276" w:lineRule="auto"/>
        <w:rPr>
          <w:rFonts w:ascii="Calibri" w:eastAsia="Times New Roman" w:hAnsi="Calibri" w:cs="Arial"/>
          <w:b/>
          <w:bCs/>
          <w:color w:val="FF0000"/>
        </w:rPr>
      </w:pPr>
    </w:p>
    <w:p w:rsidR="00C71DCD" w:rsidRPr="0080554B" w:rsidRDefault="00900983" w:rsidP="00C71DCD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 xml:space="preserve">Odprowadzenie wód opadowych z </w:t>
      </w:r>
      <w:r w:rsidR="0080554B" w:rsidRPr="0080554B">
        <w:rPr>
          <w:rStyle w:val="Domylnaczcionkaakapitu1"/>
          <w:rFonts w:ascii="Calibri" w:hAnsi="Calibri"/>
        </w:rPr>
        <w:t>projektowanego placu manewrowego, rampy, miejsc postojowych oraz części chodników realizowane będzie poprzez odpowiednie spadki podłużne</w:t>
      </w:r>
      <w:r w:rsidR="0080554B" w:rsidRPr="0080554B">
        <w:rPr>
          <w:rStyle w:val="Domylnaczcionkaakapitu1"/>
          <w:rFonts w:ascii="Calibri" w:hAnsi="Calibri"/>
        </w:rPr>
        <w:br/>
        <w:t>i poprzeczne do odwodnienia liniowego i dalej poprzez instalację kanalizacji deszczowej</w:t>
      </w:r>
      <w:r w:rsidR="0080554B" w:rsidRPr="0080554B">
        <w:rPr>
          <w:rStyle w:val="Domylnaczcionkaakapitu1"/>
          <w:rFonts w:ascii="Calibri" w:hAnsi="Calibri"/>
        </w:rPr>
        <w:br/>
        <w:t>do odbiornika wód opadowych</w:t>
      </w:r>
      <w:r w:rsidRPr="0080554B">
        <w:rPr>
          <w:rStyle w:val="Domylnaczcionkaakapitu1"/>
          <w:rFonts w:ascii="Calibri" w:hAnsi="Calibri"/>
        </w:rPr>
        <w:t>.</w:t>
      </w:r>
    </w:p>
    <w:p w:rsidR="0080554B" w:rsidRPr="0080554B" w:rsidRDefault="0080554B" w:rsidP="00C71DCD">
      <w:pPr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80554B">
        <w:rPr>
          <w:rStyle w:val="Domylnaczcionkaakapitu1"/>
          <w:rFonts w:ascii="Calibri" w:hAnsi="Calibri"/>
        </w:rPr>
        <w:t>Odprowadzenie wód opadowych z pozostałych projektowanych chodników realizowane będzie poprzez odpowiednie spadki poprzeczne na tereny zielone działek Inwestora.</w:t>
      </w:r>
    </w:p>
    <w:p w:rsidR="006D65BD" w:rsidRDefault="006D65BD" w:rsidP="008A19FE">
      <w:pPr>
        <w:pStyle w:val="Tekstpodstawowy21"/>
        <w:spacing w:line="276" w:lineRule="auto"/>
        <w:rPr>
          <w:rFonts w:ascii="Calibri" w:hAnsi="Calibri"/>
          <w:b/>
          <w:color w:val="FF0000"/>
          <w:sz w:val="28"/>
          <w:szCs w:val="28"/>
        </w:rPr>
      </w:pPr>
    </w:p>
    <w:p w:rsidR="00134606" w:rsidRPr="004F704A" w:rsidRDefault="00134606" w:rsidP="008A19FE">
      <w:pPr>
        <w:pStyle w:val="Tekstpodstawowy21"/>
        <w:spacing w:line="276" w:lineRule="auto"/>
        <w:rPr>
          <w:rFonts w:ascii="Calibri" w:hAnsi="Calibri"/>
          <w:b/>
          <w:color w:val="FF0000"/>
          <w:sz w:val="28"/>
          <w:szCs w:val="28"/>
        </w:rPr>
      </w:pPr>
    </w:p>
    <w:p w:rsidR="00874B39" w:rsidRPr="00690F43" w:rsidRDefault="003D7BBE" w:rsidP="008A19FE">
      <w:pPr>
        <w:pStyle w:val="Tekstpodstawowy21"/>
        <w:spacing w:line="276" w:lineRule="auto"/>
        <w:rPr>
          <w:rFonts w:ascii="Calibri" w:hAnsi="Calibri"/>
          <w:b/>
          <w:sz w:val="28"/>
          <w:szCs w:val="28"/>
        </w:rPr>
      </w:pPr>
      <w:r w:rsidRPr="00690F43">
        <w:rPr>
          <w:rFonts w:ascii="Calibri" w:hAnsi="Calibri"/>
          <w:b/>
          <w:sz w:val="28"/>
          <w:szCs w:val="28"/>
        </w:rPr>
        <w:lastRenderedPageBreak/>
        <w:t>6</w:t>
      </w:r>
      <w:r w:rsidR="00874B39" w:rsidRPr="00690F43">
        <w:rPr>
          <w:rFonts w:ascii="Calibri" w:hAnsi="Calibri"/>
          <w:b/>
          <w:sz w:val="28"/>
          <w:szCs w:val="28"/>
        </w:rPr>
        <w:t>.  Konstrukcja nawierzchni</w:t>
      </w:r>
    </w:p>
    <w:p w:rsidR="00874B39" w:rsidRPr="00690F43" w:rsidRDefault="00874B39" w:rsidP="008A19FE">
      <w:pPr>
        <w:pStyle w:val="Tekstpodstawowy21"/>
        <w:spacing w:line="276" w:lineRule="auto"/>
        <w:rPr>
          <w:rFonts w:ascii="Calibri" w:hAnsi="Calibri"/>
        </w:rPr>
      </w:pPr>
    </w:p>
    <w:p w:rsidR="00874B39" w:rsidRPr="00690F43" w:rsidRDefault="00874B39" w:rsidP="008A19FE">
      <w:pPr>
        <w:spacing w:line="276" w:lineRule="auto"/>
        <w:jc w:val="both"/>
        <w:rPr>
          <w:rStyle w:val="Domylnaczcionkaakapitu1"/>
          <w:rFonts w:ascii="Calibri" w:eastAsia="Times New Roman" w:hAnsi="Calibri" w:cs="Arial"/>
        </w:rPr>
      </w:pPr>
      <w:r w:rsidRPr="00690F43">
        <w:rPr>
          <w:rStyle w:val="Domylnaczcionkaakapitu1"/>
          <w:rFonts w:ascii="Calibri" w:hAnsi="Calibri"/>
        </w:rPr>
        <w:tab/>
        <w:t>Na</w:t>
      </w:r>
      <w:r w:rsidRPr="00690F43">
        <w:rPr>
          <w:rStyle w:val="Domylnaczcionkaakapitu1"/>
          <w:rFonts w:ascii="Calibri" w:eastAsia="Times New Roman" w:hAnsi="Calibri" w:cs="Arial"/>
        </w:rPr>
        <w:t xml:space="preserve"> podstawie przyjętej kategorii</w:t>
      </w:r>
      <w:r w:rsidR="00FF0CF8" w:rsidRPr="00690F43">
        <w:rPr>
          <w:rStyle w:val="Domylnaczcionkaakapitu1"/>
          <w:rFonts w:ascii="Calibri" w:eastAsia="Times New Roman" w:hAnsi="Calibri" w:cs="Arial"/>
        </w:rPr>
        <w:t xml:space="preserve"> ruchu KR</w:t>
      </w:r>
      <w:r w:rsidR="002F6471" w:rsidRPr="00690F43">
        <w:rPr>
          <w:rStyle w:val="Domylnaczcionkaakapitu1"/>
          <w:rFonts w:ascii="Calibri" w:eastAsia="Times New Roman" w:hAnsi="Calibri" w:cs="Arial"/>
        </w:rPr>
        <w:t>1</w:t>
      </w:r>
      <w:r w:rsidR="00FF0CF8" w:rsidRPr="00690F43">
        <w:rPr>
          <w:rStyle w:val="Domylnaczcionkaakapitu1"/>
          <w:rFonts w:ascii="Calibri" w:eastAsia="Times New Roman" w:hAnsi="Calibri" w:cs="Arial"/>
        </w:rPr>
        <w:t>, kategor</w:t>
      </w:r>
      <w:r w:rsidR="001A090A" w:rsidRPr="00690F43">
        <w:rPr>
          <w:rStyle w:val="Domylnaczcionkaakapitu1"/>
          <w:rFonts w:ascii="Calibri" w:eastAsia="Times New Roman" w:hAnsi="Calibri" w:cs="Arial"/>
        </w:rPr>
        <w:t>i</w:t>
      </w:r>
      <w:r w:rsidR="00FF0CF8" w:rsidRPr="00690F43">
        <w:rPr>
          <w:rStyle w:val="Domylnaczcionkaakapitu1"/>
          <w:rFonts w:ascii="Calibri" w:eastAsia="Times New Roman" w:hAnsi="Calibri" w:cs="Arial"/>
        </w:rPr>
        <w:t>i</w:t>
      </w:r>
      <w:r w:rsidRPr="00690F43">
        <w:rPr>
          <w:rStyle w:val="Domylnaczcionkaakapitu1"/>
          <w:rFonts w:ascii="Calibri" w:eastAsia="Times New Roman" w:hAnsi="Calibri" w:cs="Arial"/>
        </w:rPr>
        <w:t xml:space="preserve"> gruntów G</w:t>
      </w:r>
      <w:r w:rsidR="002F6471" w:rsidRPr="00690F43">
        <w:rPr>
          <w:rStyle w:val="Domylnaczcionkaakapitu1"/>
          <w:rFonts w:ascii="Calibri" w:eastAsia="Times New Roman" w:hAnsi="Calibri" w:cs="Arial"/>
        </w:rPr>
        <w:t>3</w:t>
      </w:r>
      <w:r w:rsidR="00341A2D" w:rsidRPr="00690F43">
        <w:rPr>
          <w:rStyle w:val="Domylnaczcionkaakapitu1"/>
          <w:rFonts w:ascii="Calibri" w:eastAsia="Times New Roman" w:hAnsi="Calibri" w:cs="Arial"/>
        </w:rPr>
        <w:t xml:space="preserve">, </w:t>
      </w:r>
      <w:r w:rsidRPr="00690F43">
        <w:rPr>
          <w:rStyle w:val="Domylnaczcionkaakapitu1"/>
          <w:rFonts w:ascii="Calibri" w:eastAsia="Times New Roman" w:hAnsi="Calibri" w:cs="Arial"/>
        </w:rPr>
        <w:t>katalogu Typowych Konstrukcji Nawierzchni Podatnych i Półsztywnych oraz Rozporządzenia Ministra Transportu</w:t>
      </w:r>
      <w:r w:rsidR="007D353E" w:rsidRPr="00690F43">
        <w:rPr>
          <w:rStyle w:val="Domylnaczcionkaakapitu1"/>
          <w:rFonts w:ascii="Calibri" w:eastAsia="Times New Roman" w:hAnsi="Calibri" w:cs="Arial"/>
        </w:rPr>
        <w:br/>
      </w:r>
      <w:r w:rsidRPr="00690F43">
        <w:rPr>
          <w:rStyle w:val="Domylnaczcionkaakapitu1"/>
          <w:rFonts w:ascii="Calibri" w:eastAsia="Times New Roman" w:hAnsi="Calibri" w:cs="Arial"/>
        </w:rPr>
        <w:t>i Gospodarki Morskiej z dnia 2</w:t>
      </w:r>
      <w:r w:rsidR="00DE76AB" w:rsidRPr="00690F43">
        <w:rPr>
          <w:rStyle w:val="Domylnaczcionkaakapitu1"/>
          <w:rFonts w:ascii="Calibri" w:eastAsia="Times New Roman" w:hAnsi="Calibri" w:cs="Arial"/>
        </w:rPr>
        <w:t>9</w:t>
      </w:r>
      <w:r w:rsidRPr="00690F43">
        <w:rPr>
          <w:rStyle w:val="Domylnaczcionkaakapitu1"/>
          <w:rFonts w:ascii="Calibri" w:eastAsia="Times New Roman" w:hAnsi="Calibri" w:cs="Arial"/>
        </w:rPr>
        <w:t xml:space="preserve"> </w:t>
      </w:r>
      <w:r w:rsidR="00DE76AB" w:rsidRPr="00690F43">
        <w:rPr>
          <w:rStyle w:val="Domylnaczcionkaakapitu1"/>
          <w:rFonts w:ascii="Calibri" w:eastAsia="Times New Roman" w:hAnsi="Calibri" w:cs="Arial"/>
        </w:rPr>
        <w:t>stycznia</w:t>
      </w:r>
      <w:r w:rsidRPr="00690F43">
        <w:rPr>
          <w:rStyle w:val="Domylnaczcionkaakapitu1"/>
          <w:rFonts w:ascii="Calibri" w:eastAsia="Times New Roman" w:hAnsi="Calibri" w:cs="Arial"/>
        </w:rPr>
        <w:t xml:space="preserve"> </w:t>
      </w:r>
      <w:r w:rsidR="00DE76AB" w:rsidRPr="00690F43">
        <w:rPr>
          <w:rStyle w:val="Domylnaczcionkaakapitu1"/>
          <w:rFonts w:ascii="Calibri" w:eastAsia="Times New Roman" w:hAnsi="Calibri" w:cs="Arial"/>
        </w:rPr>
        <w:t>2016</w:t>
      </w:r>
      <w:r w:rsidRPr="00690F43">
        <w:rPr>
          <w:rStyle w:val="Domylnaczcionkaakapitu1"/>
          <w:rFonts w:ascii="Calibri" w:eastAsia="Times New Roman" w:hAnsi="Calibri" w:cs="Arial"/>
        </w:rPr>
        <w:t>r. w sprawie warunków technicznych, jakim powinny odpowiadać drogi publiczne</w:t>
      </w:r>
      <w:r w:rsidR="00341A2D" w:rsidRPr="00690F43">
        <w:rPr>
          <w:rStyle w:val="Domylnaczcionkaakapitu1"/>
          <w:rFonts w:ascii="Calibri" w:eastAsia="Times New Roman" w:hAnsi="Calibri" w:cs="Arial"/>
        </w:rPr>
        <w:t xml:space="preserve"> </w:t>
      </w:r>
      <w:r w:rsidRPr="00690F43">
        <w:rPr>
          <w:rStyle w:val="Domylnaczcionkaakapitu1"/>
          <w:rFonts w:ascii="Calibri" w:eastAsia="Times New Roman" w:hAnsi="Calibri" w:cs="Arial"/>
        </w:rPr>
        <w:t xml:space="preserve"> i ich usytuowanie przyjęto następujące  konstrukcje nawierzchni:</w:t>
      </w:r>
    </w:p>
    <w:p w:rsidR="008B4459" w:rsidRPr="004F704A" w:rsidRDefault="008B4459" w:rsidP="008A19FE">
      <w:pPr>
        <w:spacing w:line="276" w:lineRule="auto"/>
        <w:jc w:val="both"/>
        <w:rPr>
          <w:rStyle w:val="Domylnaczcionkaakapitu1"/>
          <w:rFonts w:ascii="Calibri" w:eastAsia="Times New Roman" w:hAnsi="Calibri" w:cs="Arial"/>
          <w:color w:val="FF0000"/>
        </w:rPr>
      </w:pPr>
    </w:p>
    <w:p w:rsidR="006C758A" w:rsidRPr="00690F43" w:rsidRDefault="00B44876" w:rsidP="006C758A">
      <w:pPr>
        <w:pStyle w:val="Tekstpodstawowy21"/>
        <w:spacing w:line="276" w:lineRule="auto"/>
        <w:rPr>
          <w:rFonts w:ascii="Calibri" w:eastAsia="Times New Roman" w:hAnsi="Calibri" w:cs="Arial"/>
          <w:u w:val="single"/>
        </w:rPr>
      </w:pPr>
      <w:r w:rsidRPr="00690F43">
        <w:rPr>
          <w:rFonts w:ascii="Calibri" w:eastAsia="Times New Roman" w:hAnsi="Calibri" w:cs="Arial"/>
          <w:u w:val="single"/>
        </w:rPr>
        <w:t>Konstrukcja nawierzchni</w:t>
      </w:r>
    </w:p>
    <w:p w:rsidR="006B14CD" w:rsidRPr="00690F43" w:rsidRDefault="006B14CD" w:rsidP="006B14CD">
      <w:pPr>
        <w:pStyle w:val="Tekstpodstawowy21"/>
        <w:spacing w:line="276" w:lineRule="auto"/>
        <w:ind w:left="705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1. Warstwa ścieralna z betonowej kostki brukowej, gr. 8cm.</w:t>
      </w:r>
    </w:p>
    <w:p w:rsidR="006B14CD" w:rsidRPr="00690F43" w:rsidRDefault="006B14CD" w:rsidP="006B14CD">
      <w:pPr>
        <w:pStyle w:val="Tekstpodstawowy21"/>
        <w:spacing w:line="276" w:lineRule="auto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ab/>
        <w:t xml:space="preserve">2. Podsypka cementowo – piaskowa gr. </w:t>
      </w:r>
      <w:r w:rsidR="009C6439" w:rsidRPr="00690F43">
        <w:rPr>
          <w:rFonts w:ascii="Calibri" w:eastAsia="Times New Roman" w:hAnsi="Calibri" w:cs="Arial"/>
        </w:rPr>
        <w:t>3</w:t>
      </w:r>
      <w:r w:rsidRPr="00690F43">
        <w:rPr>
          <w:rFonts w:ascii="Calibri" w:eastAsia="Times New Roman" w:hAnsi="Calibri" w:cs="Arial"/>
        </w:rPr>
        <w:t>cm.</w:t>
      </w:r>
    </w:p>
    <w:p w:rsidR="006B14CD" w:rsidRPr="00690F43" w:rsidRDefault="006B14CD" w:rsidP="006B14CD">
      <w:pPr>
        <w:pStyle w:val="Tekstpodstawowy21"/>
        <w:tabs>
          <w:tab w:val="left" w:pos="21855"/>
          <w:tab w:val="left" w:pos="22215"/>
        </w:tabs>
        <w:spacing w:line="276" w:lineRule="auto"/>
        <w:ind w:left="705"/>
        <w:jc w:val="left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3. Podbudowa zasadnicza z</w:t>
      </w:r>
      <w:r w:rsidR="004A3893" w:rsidRPr="00690F43">
        <w:rPr>
          <w:rFonts w:ascii="Calibri" w:eastAsia="Times New Roman" w:hAnsi="Calibri" w:cs="Arial"/>
        </w:rPr>
        <w:t xml:space="preserve"> mieszanki niezwiązanej,</w:t>
      </w:r>
      <w:r w:rsidRPr="00690F43">
        <w:rPr>
          <w:rFonts w:ascii="Calibri" w:eastAsia="Times New Roman" w:hAnsi="Calibri" w:cs="Arial"/>
        </w:rPr>
        <w:t xml:space="preserve"> kruszyw</w:t>
      </w:r>
      <w:r w:rsidR="004A3893" w:rsidRPr="00690F43">
        <w:rPr>
          <w:rFonts w:ascii="Calibri" w:eastAsia="Times New Roman" w:hAnsi="Calibri" w:cs="Arial"/>
        </w:rPr>
        <w:t>o</w:t>
      </w:r>
      <w:r w:rsidRPr="00690F43">
        <w:rPr>
          <w:rFonts w:ascii="Calibri" w:eastAsia="Times New Roman" w:hAnsi="Calibri" w:cs="Arial"/>
        </w:rPr>
        <w:t xml:space="preserve"> łamane, stabilizowane mechanicznie 0/31,5,</w:t>
      </w:r>
      <w:r w:rsidR="004A3893" w:rsidRPr="00690F43">
        <w:rPr>
          <w:rFonts w:ascii="Calibri" w:eastAsia="Times New Roman" w:hAnsi="Calibri" w:cs="Arial"/>
        </w:rPr>
        <w:t xml:space="preserve"> C</w:t>
      </w:r>
      <w:r w:rsidR="004A3893" w:rsidRPr="00690F43">
        <w:rPr>
          <w:rFonts w:ascii="Calibri" w:eastAsia="Times New Roman" w:hAnsi="Calibri" w:cs="Arial"/>
          <w:vertAlign w:val="subscript"/>
        </w:rPr>
        <w:t>90/3</w:t>
      </w:r>
      <w:r w:rsidR="004A3893" w:rsidRPr="00690F43">
        <w:rPr>
          <w:rFonts w:ascii="Calibri" w:eastAsia="Times New Roman" w:hAnsi="Calibri" w:cs="Arial"/>
        </w:rPr>
        <w:t xml:space="preserve">, </w:t>
      </w:r>
      <w:r w:rsidRPr="00690F43">
        <w:rPr>
          <w:rFonts w:ascii="Calibri" w:eastAsia="Times New Roman" w:hAnsi="Calibri" w:cs="Arial"/>
        </w:rPr>
        <w:t xml:space="preserve">gr. </w:t>
      </w:r>
      <w:r w:rsidR="004A3893" w:rsidRPr="00690F43">
        <w:rPr>
          <w:rFonts w:ascii="Calibri" w:eastAsia="Times New Roman" w:hAnsi="Calibri" w:cs="Arial"/>
        </w:rPr>
        <w:t>20</w:t>
      </w:r>
      <w:r w:rsidRPr="00690F43">
        <w:rPr>
          <w:rFonts w:ascii="Calibri" w:eastAsia="Times New Roman" w:hAnsi="Calibri" w:cs="Arial"/>
        </w:rPr>
        <w:t>cm.</w:t>
      </w:r>
    </w:p>
    <w:p w:rsidR="009C6439" w:rsidRPr="00690F43" w:rsidRDefault="009C6439" w:rsidP="009C6439">
      <w:pPr>
        <w:pStyle w:val="Tekstpodstawowy21"/>
        <w:tabs>
          <w:tab w:val="left" w:pos="21855"/>
          <w:tab w:val="left" w:pos="22215"/>
        </w:tabs>
        <w:spacing w:line="276" w:lineRule="auto"/>
        <w:ind w:left="705"/>
        <w:jc w:val="left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 xml:space="preserve">4. </w:t>
      </w:r>
      <w:r w:rsidR="004A3893" w:rsidRPr="00690F43">
        <w:rPr>
          <w:rFonts w:ascii="Calibri" w:eastAsia="Times New Roman" w:hAnsi="Calibri" w:cs="Arial"/>
        </w:rPr>
        <w:t xml:space="preserve">Warstwa </w:t>
      </w:r>
      <w:r w:rsidR="0003149C">
        <w:rPr>
          <w:rFonts w:ascii="Calibri" w:eastAsia="Times New Roman" w:hAnsi="Calibri" w:cs="Arial"/>
        </w:rPr>
        <w:t>mrozochronna</w:t>
      </w:r>
      <w:bookmarkStart w:id="0" w:name="_GoBack"/>
      <w:bookmarkEnd w:id="0"/>
      <w:r w:rsidR="004A3893" w:rsidRPr="00690F43">
        <w:rPr>
          <w:rFonts w:ascii="Calibri" w:eastAsia="Times New Roman" w:hAnsi="Calibri" w:cs="Arial"/>
        </w:rPr>
        <w:t xml:space="preserve"> z mieszkanki niezwiązanej, kruszywo łamane stabilizowane mechanicznie 0/63 C</w:t>
      </w:r>
      <w:r w:rsidR="004A3893" w:rsidRPr="00690F43">
        <w:rPr>
          <w:rFonts w:ascii="Calibri" w:eastAsia="Times New Roman" w:hAnsi="Calibri" w:cs="Arial"/>
          <w:vertAlign w:val="subscript"/>
        </w:rPr>
        <w:t>NR</w:t>
      </w:r>
      <w:r w:rsidR="004A3893" w:rsidRPr="00690F43">
        <w:rPr>
          <w:rFonts w:ascii="Calibri" w:eastAsia="Times New Roman" w:hAnsi="Calibri" w:cs="Arial"/>
        </w:rPr>
        <w:t>, CBR≥20%, gr. 30cm</w:t>
      </w:r>
      <w:r w:rsidR="008B4459" w:rsidRPr="00690F43">
        <w:rPr>
          <w:rFonts w:ascii="Calibri" w:eastAsia="Times New Roman" w:hAnsi="Calibri" w:cs="Arial"/>
        </w:rPr>
        <w:t>.</w:t>
      </w:r>
    </w:p>
    <w:p w:rsidR="00B05A1C" w:rsidRPr="00690F43" w:rsidRDefault="00B05A1C" w:rsidP="00B05A1C">
      <w:pPr>
        <w:pStyle w:val="Tekstpodstawowy21"/>
        <w:tabs>
          <w:tab w:val="left" w:pos="21855"/>
          <w:tab w:val="left" w:pos="22215"/>
        </w:tabs>
        <w:spacing w:line="276" w:lineRule="auto"/>
        <w:ind w:left="705"/>
        <w:jc w:val="left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Łączna grubość nawierzchni 61cm.</w:t>
      </w:r>
    </w:p>
    <w:p w:rsidR="00467F7D" w:rsidRDefault="00467F7D" w:rsidP="008A19FE">
      <w:pPr>
        <w:pStyle w:val="Tekstpodstawowy21"/>
        <w:spacing w:line="276" w:lineRule="auto"/>
        <w:rPr>
          <w:rFonts w:ascii="Calibri" w:eastAsia="Times New Roman" w:hAnsi="Calibri" w:cs="Arial"/>
          <w:color w:val="FF0000"/>
        </w:rPr>
      </w:pPr>
    </w:p>
    <w:p w:rsidR="00690F43" w:rsidRPr="00690F43" w:rsidRDefault="00690F43" w:rsidP="008A19FE">
      <w:pPr>
        <w:pStyle w:val="Tekstpodstawowy21"/>
        <w:spacing w:line="276" w:lineRule="auto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Miejsca postojowe należy wyróżnić kolorystycznie.</w:t>
      </w:r>
    </w:p>
    <w:p w:rsidR="00690F43" w:rsidRPr="004F704A" w:rsidRDefault="00690F43" w:rsidP="008A19FE">
      <w:pPr>
        <w:pStyle w:val="Tekstpodstawowy21"/>
        <w:spacing w:line="276" w:lineRule="auto"/>
        <w:rPr>
          <w:rFonts w:ascii="Calibri" w:eastAsia="Times New Roman" w:hAnsi="Calibri" w:cs="Arial"/>
          <w:color w:val="FF0000"/>
        </w:rPr>
      </w:pPr>
    </w:p>
    <w:p w:rsidR="00B05A1C" w:rsidRPr="00690F43" w:rsidRDefault="00B05A1C" w:rsidP="00B05A1C">
      <w:pPr>
        <w:pStyle w:val="Tekstpodstawowy21"/>
        <w:spacing w:line="276" w:lineRule="auto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Warunek mrozoodporności:</w:t>
      </w:r>
    </w:p>
    <w:p w:rsidR="00B05A1C" w:rsidRPr="00690F43" w:rsidRDefault="00B05A1C" w:rsidP="00B05A1C">
      <w:pPr>
        <w:pStyle w:val="Tekstpodstawowy21"/>
        <w:spacing w:line="276" w:lineRule="auto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Wymagana grubość wg. Tablicy 9 z „Katalogu Typowych Konstrukcji Nawierzchni Podanych</w:t>
      </w:r>
      <w:r w:rsidRPr="00690F43">
        <w:rPr>
          <w:rFonts w:ascii="Calibri" w:eastAsia="Times New Roman" w:hAnsi="Calibri" w:cs="Arial"/>
        </w:rPr>
        <w:br/>
        <w:t>i Półsztywnych” dla gruntu G3, głębokości przemarzania 1,0m kategorii ruchu KR1: 0,5 x 1,00 = 0,5m</w:t>
      </w:r>
    </w:p>
    <w:p w:rsidR="00B05A1C" w:rsidRPr="00690F43" w:rsidRDefault="00B05A1C" w:rsidP="00B05A1C">
      <w:pPr>
        <w:pStyle w:val="Tekstpodstawowy21"/>
        <w:spacing w:line="276" w:lineRule="auto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>Warunek mrozoodporności konstrukcji jest zatem spełniony.</w:t>
      </w:r>
    </w:p>
    <w:p w:rsidR="00B05A1C" w:rsidRPr="00690F43" w:rsidRDefault="00B05A1C" w:rsidP="008A19FE">
      <w:pPr>
        <w:pStyle w:val="Tekstpodstawowy21"/>
        <w:spacing w:line="276" w:lineRule="auto"/>
        <w:rPr>
          <w:rFonts w:ascii="Calibri" w:eastAsia="Times New Roman" w:hAnsi="Calibri" w:cs="Arial"/>
        </w:rPr>
      </w:pPr>
    </w:p>
    <w:p w:rsidR="00981155" w:rsidRPr="00690F43" w:rsidRDefault="00981155" w:rsidP="00981155">
      <w:pPr>
        <w:pStyle w:val="Tekstpodstawowy"/>
        <w:spacing w:line="276" w:lineRule="auto"/>
        <w:ind w:firstLine="709"/>
        <w:jc w:val="both"/>
        <w:rPr>
          <w:rStyle w:val="Domylnaczcionkaakapitu1"/>
          <w:rFonts w:ascii="Calibri" w:hAnsi="Calibri"/>
        </w:rPr>
      </w:pPr>
      <w:r w:rsidRPr="00690F43">
        <w:rPr>
          <w:rStyle w:val="Domylnaczcionkaakapitu1"/>
          <w:rFonts w:ascii="Calibri" w:hAnsi="Calibri"/>
        </w:rPr>
        <w:t>Ze względu na odwodnienie podłoża nawierzchni, zastosowana warstwa podbudowy</w:t>
      </w:r>
      <w:r w:rsidRPr="00690F43">
        <w:rPr>
          <w:rStyle w:val="Domylnaczcionkaakapitu1"/>
          <w:rFonts w:ascii="Calibri" w:hAnsi="Calibri"/>
        </w:rPr>
        <w:br/>
        <w:t>z kruszywa łamanego stanowi warstwę odsączającą wykonaną z materiałów mrozoodpornych</w:t>
      </w:r>
      <w:r w:rsidRPr="00690F43">
        <w:rPr>
          <w:rStyle w:val="Domylnaczcionkaakapitu1"/>
          <w:rFonts w:ascii="Calibri" w:hAnsi="Calibri"/>
        </w:rPr>
        <w:br/>
        <w:t>o współczynniku filtracji k&gt;=8m/d (&gt;= 0,0093 cm/s). Ponadto powinien być spełniony warunek szczelności warstw zgodnie ze wzorem:</w:t>
      </w:r>
    </w:p>
    <w:p w:rsidR="00981155" w:rsidRPr="00690F43" w:rsidRDefault="00981155" w:rsidP="00981155">
      <w:pPr>
        <w:pStyle w:val="Tekstpodstawowy"/>
        <w:spacing w:line="276" w:lineRule="auto"/>
        <w:jc w:val="both"/>
        <w:rPr>
          <w:rStyle w:val="Domylnaczcionkaakapitu1"/>
          <w:rFonts w:ascii="Calibri" w:hAnsi="Calibri"/>
        </w:rPr>
      </w:pPr>
      <w:r w:rsidRPr="00690F43">
        <w:rPr>
          <w:rStyle w:val="Domylnaczcionkaakapitu1"/>
          <w:rFonts w:ascii="Calibri" w:hAnsi="Calibri"/>
        </w:rPr>
        <w:tab/>
      </w:r>
      <w:r w:rsidRPr="00690F43">
        <w:rPr>
          <w:rStyle w:val="Domylnaczcionkaakapitu1"/>
          <w:rFonts w:ascii="Calibri" w:hAnsi="Calibri"/>
        </w:rPr>
        <w:tab/>
      </w:r>
      <w:r w:rsidRPr="00690F43">
        <w:rPr>
          <w:rStyle w:val="Domylnaczcionkaakapitu1"/>
          <w:rFonts w:ascii="Calibri" w:hAnsi="Calibri"/>
        </w:rPr>
        <w:tab/>
      </w:r>
      <w:r w:rsidRPr="00690F43">
        <w:rPr>
          <w:rStyle w:val="Domylnaczcionkaakapitu1"/>
          <w:rFonts w:ascii="Calibri" w:hAnsi="Calibri"/>
        </w:rPr>
        <w:tab/>
      </w:r>
      <w:r w:rsidRPr="00690F43">
        <w:rPr>
          <w:rStyle w:val="Domylnaczcionkaakapitu1"/>
          <w:rFonts w:ascii="Calibri" w:hAnsi="Calibri"/>
        </w:rPr>
        <w:tab/>
        <w:t>D15/d85&lt;=5</w:t>
      </w:r>
    </w:p>
    <w:p w:rsidR="00981155" w:rsidRPr="00690F43" w:rsidRDefault="00981155" w:rsidP="00981155">
      <w:pPr>
        <w:pStyle w:val="Tekstpodstawowy"/>
        <w:spacing w:line="276" w:lineRule="auto"/>
        <w:jc w:val="both"/>
        <w:rPr>
          <w:rStyle w:val="Domylnaczcionkaakapitu1"/>
          <w:rFonts w:ascii="Calibri" w:hAnsi="Calibri"/>
        </w:rPr>
      </w:pPr>
      <w:r w:rsidRPr="00690F43">
        <w:rPr>
          <w:rStyle w:val="Domylnaczcionkaakapitu1"/>
          <w:rFonts w:ascii="Calibri" w:hAnsi="Calibri"/>
        </w:rPr>
        <w:t>D15 – wymiar sita, przez które przechodzi 15% ziaren warstwy odsączającej</w:t>
      </w:r>
    </w:p>
    <w:p w:rsidR="00981155" w:rsidRPr="00690F43" w:rsidRDefault="00981155" w:rsidP="00981155">
      <w:pPr>
        <w:pStyle w:val="Tekstpodstawowy"/>
        <w:spacing w:line="276" w:lineRule="auto"/>
        <w:jc w:val="both"/>
        <w:rPr>
          <w:rStyle w:val="Domylnaczcionkaakapitu1"/>
          <w:rFonts w:ascii="Calibri" w:hAnsi="Calibri"/>
        </w:rPr>
      </w:pPr>
      <w:r w:rsidRPr="00690F43">
        <w:rPr>
          <w:rStyle w:val="Domylnaczcionkaakapitu1"/>
          <w:rFonts w:ascii="Calibri" w:hAnsi="Calibri"/>
        </w:rPr>
        <w:t xml:space="preserve">d85 – wymiar sita, przez które przechodzi 85% ziaren gruntu podłoża </w:t>
      </w:r>
    </w:p>
    <w:p w:rsidR="00981155" w:rsidRPr="00690F43" w:rsidRDefault="00981155" w:rsidP="008A19FE">
      <w:pPr>
        <w:pStyle w:val="Tekstpodstawowy21"/>
        <w:spacing w:line="276" w:lineRule="auto"/>
        <w:rPr>
          <w:rFonts w:ascii="Calibri" w:eastAsia="Times New Roman" w:hAnsi="Calibri" w:cs="Arial"/>
        </w:rPr>
      </w:pPr>
    </w:p>
    <w:p w:rsidR="00874B39" w:rsidRPr="00690F43" w:rsidRDefault="00874B39" w:rsidP="008A19FE">
      <w:pPr>
        <w:pStyle w:val="Tekstpodstawowy"/>
        <w:spacing w:line="276" w:lineRule="auto"/>
        <w:jc w:val="both"/>
        <w:rPr>
          <w:rStyle w:val="Domylnaczcionkaakapitu1"/>
          <w:rFonts w:ascii="Calibri" w:hAnsi="Calibri"/>
        </w:rPr>
      </w:pPr>
      <w:r w:rsidRPr="00690F43">
        <w:rPr>
          <w:rStyle w:val="Domylnaczcionkaakapitu1"/>
          <w:rFonts w:ascii="Calibri" w:hAnsi="Calibri"/>
        </w:rPr>
        <w:tab/>
        <w:t>W przypadku naruszenia naturalnej struktury gruntu Wykonawca zobowiązany jest</w:t>
      </w:r>
      <w:r w:rsidR="004D50D7" w:rsidRPr="00690F43">
        <w:rPr>
          <w:rStyle w:val="Domylnaczcionkaakapitu1"/>
          <w:rFonts w:ascii="Calibri" w:hAnsi="Calibri"/>
        </w:rPr>
        <w:br/>
      </w:r>
      <w:r w:rsidRPr="00690F43">
        <w:rPr>
          <w:rStyle w:val="Domylnaczcionkaakapitu1"/>
          <w:rFonts w:ascii="Calibri" w:hAnsi="Calibri"/>
        </w:rPr>
        <w:t>do</w:t>
      </w:r>
      <w:r w:rsidR="004D50D7" w:rsidRPr="00690F43">
        <w:rPr>
          <w:rStyle w:val="Domylnaczcionkaakapitu1"/>
          <w:rFonts w:ascii="Calibri" w:hAnsi="Calibri"/>
        </w:rPr>
        <w:t xml:space="preserve"> </w:t>
      </w:r>
      <w:r w:rsidRPr="00690F43">
        <w:rPr>
          <w:rStyle w:val="Domylnaczcionkaakapitu1"/>
          <w:rFonts w:ascii="Calibri" w:hAnsi="Calibri"/>
        </w:rPr>
        <w:t>ich wymiany. W przypadku napotkania innych warunków gruntowych Wykonawca zobowiązany jest do doprowadzenia ich do G1.</w:t>
      </w:r>
    </w:p>
    <w:p w:rsidR="00690F43" w:rsidRDefault="00690F43" w:rsidP="00690F43">
      <w:pPr>
        <w:pStyle w:val="Tekstpodstawowy21"/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</w:p>
    <w:p w:rsidR="00134606" w:rsidRDefault="00134606" w:rsidP="00690F43">
      <w:pPr>
        <w:pStyle w:val="Tekstpodstawowy21"/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</w:p>
    <w:p w:rsidR="00690F43" w:rsidRPr="00D112BF" w:rsidRDefault="00690F43" w:rsidP="00690F43">
      <w:pPr>
        <w:pStyle w:val="Tekstpodstawowy21"/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D112BF">
        <w:rPr>
          <w:rFonts w:ascii="Calibri" w:eastAsia="Times New Roman" w:hAnsi="Calibri" w:cs="Arial"/>
          <w:b/>
          <w:bCs/>
          <w:sz w:val="28"/>
          <w:szCs w:val="28"/>
        </w:rPr>
        <w:lastRenderedPageBreak/>
        <w:t>7. Elementy docelowej organizacji ruchu</w:t>
      </w:r>
    </w:p>
    <w:p w:rsidR="00690F43" w:rsidRPr="00690F43" w:rsidRDefault="00690F43" w:rsidP="00690F43">
      <w:pPr>
        <w:pStyle w:val="Tekstpodstawowy21"/>
        <w:spacing w:line="276" w:lineRule="auto"/>
        <w:ind w:firstLine="709"/>
        <w:rPr>
          <w:rStyle w:val="Domylnaczcionkaakapitu1"/>
          <w:rFonts w:ascii="Calibri" w:hAnsi="Calibri"/>
          <w:color w:val="FF0000"/>
        </w:rPr>
      </w:pPr>
    </w:p>
    <w:p w:rsidR="00690F43" w:rsidRPr="00595C6F" w:rsidRDefault="00690F43" w:rsidP="00690F43">
      <w:pPr>
        <w:pStyle w:val="Tekstpodstawowy21"/>
        <w:spacing w:line="276" w:lineRule="auto"/>
        <w:ind w:firstLine="709"/>
        <w:rPr>
          <w:rStyle w:val="Domylnaczcionkaakapitu1"/>
          <w:rFonts w:ascii="Calibri" w:hAnsi="Calibri"/>
        </w:rPr>
      </w:pPr>
      <w:r w:rsidRPr="00595C6F">
        <w:rPr>
          <w:rStyle w:val="Domylnaczcionkaakapitu1"/>
          <w:rFonts w:ascii="Calibri" w:hAnsi="Calibri"/>
        </w:rPr>
        <w:t>W celu prawidłowego oznakowania projektowanego układu komunikacyjnego przewiduje się oznakowanie miejsc postojowych dla osób niepełnosprawnych zestawem znaków pionowych D-18a z tabliczką T-29, znakami poziomymi P-24 i P-20. Ponadto powierzchnię miejsc należy pomalować  na kolor niebieski.</w:t>
      </w:r>
    </w:p>
    <w:p w:rsidR="00690F43" w:rsidRPr="00595C6F" w:rsidRDefault="00690F43" w:rsidP="00690F43">
      <w:pPr>
        <w:pStyle w:val="Tekstpodstawowy21"/>
        <w:spacing w:line="276" w:lineRule="auto"/>
        <w:ind w:firstLine="709"/>
        <w:rPr>
          <w:rFonts w:ascii="Calibri" w:eastAsia="Times New Roman" w:hAnsi="Calibri" w:cs="Arial"/>
          <w:b/>
          <w:bCs/>
          <w:sz w:val="28"/>
          <w:szCs w:val="28"/>
        </w:rPr>
      </w:pPr>
      <w:r w:rsidRPr="00595C6F">
        <w:rPr>
          <w:rStyle w:val="Domylnaczcionkaakapitu1"/>
          <w:rFonts w:ascii="Calibri" w:hAnsi="Calibri"/>
        </w:rPr>
        <w:t>Dodatkowo projektowane miejsca postojowe przewiduje się wyznaczyć kostką o odrębnym kolorze.</w:t>
      </w:r>
    </w:p>
    <w:p w:rsidR="00690F43" w:rsidRPr="00690F43" w:rsidRDefault="00690F43" w:rsidP="00690F43">
      <w:pPr>
        <w:pStyle w:val="Tekstpodstawowy21"/>
        <w:spacing w:line="276" w:lineRule="auto"/>
        <w:rPr>
          <w:rFonts w:ascii="Calibri" w:eastAsia="Times New Roman" w:hAnsi="Calibri" w:cs="Calibri"/>
          <w:b/>
          <w:bCs/>
          <w:color w:val="FF0000"/>
        </w:rPr>
      </w:pPr>
    </w:p>
    <w:p w:rsidR="00690F43" w:rsidRPr="00595C6F" w:rsidRDefault="00690F43" w:rsidP="00690F43">
      <w:pPr>
        <w:pStyle w:val="Tekstpodstawowy21"/>
        <w:spacing w:line="276" w:lineRule="auto"/>
        <w:rPr>
          <w:rFonts w:ascii="Calibri" w:eastAsia="Times New Roman" w:hAnsi="Calibri" w:cs="Calibri"/>
          <w:b/>
          <w:bCs/>
        </w:rPr>
      </w:pPr>
      <w:r w:rsidRPr="00595C6F">
        <w:rPr>
          <w:rFonts w:ascii="Calibri" w:eastAsia="Times New Roman" w:hAnsi="Calibri" w:cs="Calibri"/>
          <w:b/>
          <w:bCs/>
        </w:rPr>
        <w:t>6.1. Oznakowanie poziome</w:t>
      </w:r>
    </w:p>
    <w:p w:rsidR="00690F43" w:rsidRPr="00595C6F" w:rsidRDefault="00690F43" w:rsidP="00690F43">
      <w:pPr>
        <w:pStyle w:val="Tekstpodstawowy21"/>
        <w:spacing w:line="276" w:lineRule="auto"/>
        <w:rPr>
          <w:rFonts w:ascii="Calibri" w:eastAsia="Times New Roman" w:hAnsi="Calibri" w:cs="Calibri"/>
          <w:b/>
          <w:bCs/>
        </w:rPr>
      </w:pPr>
    </w:p>
    <w:tbl>
      <w:tblPr>
        <w:tblW w:w="864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7"/>
        <w:gridCol w:w="1078"/>
        <w:gridCol w:w="1701"/>
        <w:gridCol w:w="1984"/>
        <w:gridCol w:w="2268"/>
      </w:tblGrid>
      <w:tr w:rsidR="00595C6F" w:rsidRPr="00595C6F" w:rsidTr="008E4694">
        <w:trPr>
          <w:jc w:val="center"/>
        </w:trPr>
        <w:tc>
          <w:tcPr>
            <w:tcW w:w="1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95C6F">
              <w:rPr>
                <w:rFonts w:ascii="Calibri" w:eastAsia="Times New Roman" w:hAnsi="Calibri" w:cs="Calibri"/>
                <w:b/>
              </w:rPr>
              <w:t>Typ oznakowania</w:t>
            </w: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95C6F">
              <w:rPr>
                <w:rFonts w:ascii="Calibri" w:eastAsia="Times New Roman" w:hAnsi="Calibri" w:cs="Calibri"/>
                <w:b/>
              </w:rPr>
              <w:t>Długość</w:t>
            </w:r>
          </w:p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595C6F">
              <w:rPr>
                <w:rFonts w:ascii="Calibri" w:eastAsia="Times New Roman" w:hAnsi="Calibri" w:cs="Calibri"/>
              </w:rPr>
              <w:t>[m, szt]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5C6F">
              <w:rPr>
                <w:rFonts w:ascii="Calibri" w:eastAsia="Times New Roman" w:hAnsi="Calibri" w:cs="Calibri"/>
                <w:b/>
              </w:rPr>
              <w:t>P</w:t>
            </w:r>
            <w:r w:rsidRPr="00595C6F">
              <w:rPr>
                <w:rFonts w:ascii="Calibri" w:eastAsia="Times New Roman" w:hAnsi="Calibri" w:cs="Calibri"/>
                <w:b/>
                <w:bCs/>
              </w:rPr>
              <w:t>owierzchnia</w:t>
            </w:r>
          </w:p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595C6F">
              <w:rPr>
                <w:rFonts w:ascii="Calibri" w:eastAsia="Times New Roman" w:hAnsi="Calibri" w:cs="Calibri"/>
                <w:bCs/>
              </w:rPr>
              <w:t>[m</w:t>
            </w:r>
            <w:r w:rsidRPr="00595C6F">
              <w:rPr>
                <w:rFonts w:ascii="Calibri" w:eastAsia="Times New Roman" w:hAnsi="Calibri" w:cs="Calibri"/>
                <w:bCs/>
                <w:vertAlign w:val="superscript"/>
              </w:rPr>
              <w:t>2</w:t>
            </w:r>
            <w:r w:rsidRPr="00595C6F">
              <w:rPr>
                <w:rFonts w:ascii="Calibri" w:eastAsia="Times New Roman" w:hAnsi="Calibri" w:cs="Calibri"/>
                <w:bCs/>
              </w:rPr>
              <w:t>]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5C6F">
              <w:rPr>
                <w:rFonts w:ascii="Calibri" w:eastAsia="Times New Roman" w:hAnsi="Calibri" w:cs="Calibri"/>
                <w:b/>
              </w:rPr>
              <w:t>Powierzchnia jednostkowa</w:t>
            </w:r>
          </w:p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595C6F">
              <w:rPr>
                <w:rFonts w:ascii="Calibri" w:eastAsia="Times New Roman" w:hAnsi="Calibri" w:cs="Calibri"/>
                <w:bCs/>
              </w:rPr>
              <w:t>[m</w:t>
            </w:r>
            <w:r w:rsidRPr="00595C6F">
              <w:rPr>
                <w:rFonts w:ascii="Calibri" w:eastAsia="Times New Roman" w:hAnsi="Calibri" w:cs="Calibri"/>
                <w:bCs/>
                <w:vertAlign w:val="superscript"/>
              </w:rPr>
              <w:t>2</w:t>
            </w:r>
            <w:r w:rsidRPr="00595C6F">
              <w:rPr>
                <w:rFonts w:ascii="Calibri" w:eastAsia="Times New Roman" w:hAnsi="Calibri" w:cs="Calibri"/>
                <w:bCs/>
              </w:rPr>
              <w:t>/mb]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95C6F">
              <w:rPr>
                <w:rFonts w:ascii="Calibri" w:eastAsia="Times New Roman" w:hAnsi="Calibri" w:cs="Calibri"/>
                <w:b/>
                <w:bCs/>
              </w:rPr>
              <w:t>Powierzchnia całkowita</w:t>
            </w:r>
          </w:p>
          <w:p w:rsidR="00690F43" w:rsidRPr="00595C6F" w:rsidRDefault="00690F43" w:rsidP="008E4694">
            <w:pPr>
              <w:spacing w:line="276" w:lineRule="auto"/>
              <w:jc w:val="center"/>
              <w:rPr>
                <w:b/>
              </w:rPr>
            </w:pPr>
            <w:r w:rsidRPr="00595C6F">
              <w:rPr>
                <w:rFonts w:ascii="Calibri" w:eastAsia="Times New Roman" w:hAnsi="Calibri" w:cs="Calibri"/>
                <w:bCs/>
              </w:rPr>
              <w:t>[m</w:t>
            </w:r>
            <w:r w:rsidRPr="00595C6F">
              <w:rPr>
                <w:rFonts w:ascii="Calibri" w:eastAsia="Times New Roman" w:hAnsi="Calibri" w:cs="Calibri"/>
                <w:bCs/>
                <w:vertAlign w:val="superscript"/>
              </w:rPr>
              <w:t>2</w:t>
            </w:r>
            <w:r w:rsidRPr="00595C6F">
              <w:rPr>
                <w:rFonts w:ascii="Calibri" w:eastAsia="Times New Roman" w:hAnsi="Calibri" w:cs="Calibri"/>
                <w:bCs/>
              </w:rPr>
              <w:t>]</w:t>
            </w:r>
          </w:p>
        </w:tc>
      </w:tr>
      <w:tr w:rsidR="00690F43" w:rsidRPr="00690F43" w:rsidTr="008E4694">
        <w:trPr>
          <w:jc w:val="center"/>
        </w:trPr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690F43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595C6F">
              <w:rPr>
                <w:rFonts w:ascii="Calibri" w:eastAsia="Times New Roman" w:hAnsi="Calibri" w:cs="Calibri"/>
              </w:rPr>
              <w:t>P-20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8A66B1" w:rsidRDefault="008A66B1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8A66B1">
              <w:rPr>
                <w:rFonts w:ascii="Calibri" w:eastAsia="Times New Roman" w:hAnsi="Calibri" w:cs="Calibri"/>
              </w:rPr>
              <w:t>29,2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F43" w:rsidRPr="008A66B1" w:rsidRDefault="00690F43" w:rsidP="008E4694">
            <w:pPr>
              <w:jc w:val="center"/>
              <w:rPr>
                <w:rFonts w:ascii="Calibri" w:hAnsi="Calibri"/>
              </w:rPr>
            </w:pPr>
            <w:r w:rsidRPr="008A66B1">
              <w:rPr>
                <w:rFonts w:ascii="Calibri" w:hAnsi="Calibri"/>
              </w:rPr>
              <w:t>-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8A66B1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8A66B1">
              <w:rPr>
                <w:rFonts w:ascii="Calibri" w:eastAsia="Times New Roman" w:hAnsi="Calibri" w:cs="Calibri"/>
              </w:rPr>
              <w:t>0,12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F43" w:rsidRPr="00690F43" w:rsidRDefault="008A66B1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8A66B1">
              <w:rPr>
                <w:rFonts w:ascii="Calibri" w:eastAsia="Times New Roman" w:hAnsi="Calibri" w:cs="Calibri"/>
              </w:rPr>
              <w:t>3,50</w:t>
            </w:r>
          </w:p>
        </w:tc>
      </w:tr>
      <w:tr w:rsidR="00690F43" w:rsidRPr="00690F43" w:rsidTr="008E4694">
        <w:trPr>
          <w:jc w:val="center"/>
        </w:trPr>
        <w:tc>
          <w:tcPr>
            <w:tcW w:w="1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595C6F">
              <w:rPr>
                <w:rFonts w:ascii="Calibri" w:eastAsia="Times New Roman" w:hAnsi="Calibri" w:cs="Calibri"/>
              </w:rPr>
              <w:t>P-24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595C6F" w:rsidRDefault="00595C6F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595C6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0F43" w:rsidRPr="00595C6F" w:rsidRDefault="00690F43" w:rsidP="008E4694">
            <w:pPr>
              <w:jc w:val="center"/>
              <w:rPr>
                <w:rFonts w:ascii="Calibri" w:hAnsi="Calibri"/>
              </w:rPr>
            </w:pPr>
            <w:r w:rsidRPr="00595C6F">
              <w:rPr>
                <w:rFonts w:ascii="Calibri" w:hAnsi="Calibri"/>
              </w:rPr>
              <w:t>0,76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595C6F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595C6F">
              <w:rPr>
                <w:rFonts w:ascii="Calibri" w:eastAsia="Times New Roman" w:hAnsi="Calibri" w:cs="Calibri"/>
              </w:rPr>
              <w:t>-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F43" w:rsidRPr="00595C6F" w:rsidRDefault="00595C6F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595C6F">
              <w:rPr>
                <w:rFonts w:ascii="Calibri" w:eastAsia="Times New Roman" w:hAnsi="Calibri" w:cs="Calibri"/>
              </w:rPr>
              <w:t>0,76</w:t>
            </w:r>
          </w:p>
        </w:tc>
      </w:tr>
      <w:tr w:rsidR="00690F43" w:rsidRPr="00690F43" w:rsidTr="008E4694">
        <w:trPr>
          <w:trHeight w:val="361"/>
          <w:jc w:val="center"/>
        </w:trPr>
        <w:tc>
          <w:tcPr>
            <w:tcW w:w="1617" w:type="dxa"/>
            <w:shd w:val="clear" w:color="auto" w:fill="auto"/>
          </w:tcPr>
          <w:p w:rsidR="00690F43" w:rsidRPr="00690F43" w:rsidRDefault="00690F43" w:rsidP="008E4694">
            <w:pPr>
              <w:snapToGrid w:val="0"/>
              <w:spacing w:line="276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078" w:type="dxa"/>
            <w:shd w:val="clear" w:color="auto" w:fill="auto"/>
          </w:tcPr>
          <w:p w:rsidR="00690F43" w:rsidRPr="00690F43" w:rsidRDefault="00690F43" w:rsidP="008E4694">
            <w:pPr>
              <w:snapToGrid w:val="0"/>
              <w:spacing w:line="276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1701" w:type="dxa"/>
            <w:tcBorders>
              <w:right w:val="single" w:sz="1" w:space="0" w:color="000000"/>
            </w:tcBorders>
          </w:tcPr>
          <w:p w:rsidR="00690F43" w:rsidRPr="00690F43" w:rsidRDefault="00690F43" w:rsidP="008E4694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color w:val="FF000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0F43" w:rsidRPr="008A66B1" w:rsidRDefault="00690F43" w:rsidP="008E4694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8A66B1">
              <w:rPr>
                <w:rFonts w:ascii="Calibri" w:eastAsia="Times New Roman" w:hAnsi="Calibri" w:cs="Calibri"/>
                <w:b/>
              </w:rPr>
              <w:t>SUMA: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0F43" w:rsidRPr="008A66B1" w:rsidRDefault="008A66B1" w:rsidP="008E4694">
            <w:pPr>
              <w:snapToGrid w:val="0"/>
              <w:spacing w:line="276" w:lineRule="auto"/>
              <w:jc w:val="center"/>
              <w:rPr>
                <w:b/>
              </w:rPr>
            </w:pPr>
            <w:r w:rsidRPr="008A66B1">
              <w:rPr>
                <w:rFonts w:ascii="Calibri" w:eastAsia="Times New Roman" w:hAnsi="Calibri" w:cs="Calibri"/>
                <w:b/>
              </w:rPr>
              <w:t>4,26</w:t>
            </w:r>
          </w:p>
        </w:tc>
      </w:tr>
    </w:tbl>
    <w:p w:rsidR="00690F43" w:rsidRPr="00690F43" w:rsidRDefault="00690F43" w:rsidP="00690F43">
      <w:pPr>
        <w:spacing w:line="276" w:lineRule="auto"/>
        <w:jc w:val="both"/>
        <w:rPr>
          <w:rFonts w:ascii="Calibri" w:eastAsia="Times New Roman" w:hAnsi="Calibri" w:cs="Calibri"/>
          <w:b/>
          <w:iCs/>
          <w:caps/>
          <w:color w:val="FF0000"/>
        </w:rPr>
      </w:pPr>
      <w:r w:rsidRPr="00690F43">
        <w:rPr>
          <w:rFonts w:ascii="Calibri" w:eastAsia="Times New Roman" w:hAnsi="Calibri" w:cs="Calibri"/>
          <w:b/>
          <w:iCs/>
          <w:caps/>
          <w:color w:val="FF0000"/>
        </w:rPr>
        <w:tab/>
      </w:r>
    </w:p>
    <w:p w:rsidR="00690F43" w:rsidRPr="00595C6F" w:rsidRDefault="00690F43" w:rsidP="00690F43">
      <w:pPr>
        <w:spacing w:line="276" w:lineRule="auto"/>
        <w:ind w:firstLine="709"/>
        <w:jc w:val="both"/>
        <w:rPr>
          <w:rFonts w:ascii="Calibri" w:eastAsia="Times New Roman" w:hAnsi="Calibri" w:cs="Calibri"/>
          <w:bCs/>
          <w:iCs/>
          <w:caps/>
        </w:rPr>
      </w:pPr>
      <w:r w:rsidRPr="00595C6F">
        <w:rPr>
          <w:rFonts w:ascii="Calibri" w:eastAsia="Times New Roman" w:hAnsi="Calibri" w:cs="Calibri"/>
          <w:bCs/>
          <w:iCs/>
        </w:rPr>
        <w:t xml:space="preserve">Ponadto nawierzchnię miejsca postojowego dla osób niepełnosprawnych należy pomalować na kolor niebieski – pow. </w:t>
      </w:r>
      <w:r w:rsidR="00595C6F" w:rsidRPr="00595C6F">
        <w:rPr>
          <w:rFonts w:ascii="Calibri" w:eastAsia="Times New Roman" w:hAnsi="Calibri" w:cs="Calibri"/>
          <w:bCs/>
          <w:iCs/>
        </w:rPr>
        <w:t>18</w:t>
      </w:r>
      <w:r w:rsidRPr="00595C6F">
        <w:rPr>
          <w:rFonts w:ascii="Calibri" w:eastAsia="Times New Roman" w:hAnsi="Calibri" w:cs="Calibri"/>
          <w:bCs/>
          <w:iCs/>
        </w:rPr>
        <w:t>,0m</w:t>
      </w:r>
      <w:r w:rsidRPr="00595C6F">
        <w:rPr>
          <w:rFonts w:ascii="Calibri" w:eastAsia="Times New Roman" w:hAnsi="Calibri" w:cs="Calibri"/>
          <w:bCs/>
          <w:iCs/>
          <w:vertAlign w:val="superscript"/>
        </w:rPr>
        <w:t>2</w:t>
      </w:r>
      <w:r w:rsidRPr="00595C6F">
        <w:rPr>
          <w:rFonts w:ascii="Calibri" w:eastAsia="Times New Roman" w:hAnsi="Calibri" w:cs="Calibri"/>
          <w:bCs/>
          <w:iCs/>
        </w:rPr>
        <w:t>.</w:t>
      </w:r>
    </w:p>
    <w:p w:rsidR="00690F43" w:rsidRPr="00690F43" w:rsidRDefault="00690F43" w:rsidP="00690F43">
      <w:pPr>
        <w:spacing w:line="276" w:lineRule="auto"/>
        <w:jc w:val="both"/>
        <w:rPr>
          <w:rFonts w:ascii="Calibri" w:eastAsia="Times New Roman" w:hAnsi="Calibri" w:cs="Calibri"/>
          <w:b/>
          <w:iCs/>
          <w:caps/>
          <w:color w:val="FF0000"/>
        </w:rPr>
      </w:pPr>
    </w:p>
    <w:p w:rsidR="00690F43" w:rsidRPr="00595C6F" w:rsidRDefault="00690F43" w:rsidP="00690F43">
      <w:pPr>
        <w:spacing w:line="276" w:lineRule="auto"/>
        <w:jc w:val="both"/>
        <w:rPr>
          <w:rFonts w:ascii="Calibri" w:eastAsia="Times New Roman" w:hAnsi="Calibri" w:cs="Calibri"/>
          <w:b/>
          <w:iCs/>
        </w:rPr>
      </w:pPr>
      <w:r w:rsidRPr="00595C6F">
        <w:rPr>
          <w:rFonts w:ascii="Calibri" w:eastAsia="Times New Roman" w:hAnsi="Calibri" w:cs="Calibri"/>
          <w:b/>
          <w:iCs/>
          <w:caps/>
        </w:rPr>
        <w:t xml:space="preserve">6.2 </w:t>
      </w:r>
      <w:r w:rsidRPr="00595C6F">
        <w:rPr>
          <w:rFonts w:ascii="Calibri" w:eastAsia="Times New Roman" w:hAnsi="Calibri" w:cs="Calibri"/>
          <w:b/>
          <w:iCs/>
        </w:rPr>
        <w:t>Oznakowanie pionowe</w:t>
      </w:r>
    </w:p>
    <w:p w:rsidR="00690F43" w:rsidRPr="00595C6F" w:rsidRDefault="00690F43" w:rsidP="00690F43">
      <w:pPr>
        <w:pStyle w:val="Tekstpodstawowy21"/>
        <w:spacing w:line="276" w:lineRule="auto"/>
        <w:rPr>
          <w:rFonts w:ascii="Calibri" w:eastAsia="Times New Roman" w:hAnsi="Calibri" w:cs="Calibri"/>
          <w:b/>
          <w:bCs/>
        </w:rPr>
      </w:pPr>
    </w:p>
    <w:tbl>
      <w:tblPr>
        <w:tblW w:w="60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3120"/>
      </w:tblGrid>
      <w:tr w:rsidR="00595C6F" w:rsidRPr="00595C6F" w:rsidTr="008E4694">
        <w:trPr>
          <w:trHeight w:val="697"/>
          <w:jc w:val="center"/>
        </w:trPr>
        <w:tc>
          <w:tcPr>
            <w:tcW w:w="2977" w:type="dxa"/>
            <w:vMerge w:val="restart"/>
          </w:tcPr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595C6F">
              <w:rPr>
                <w:rFonts w:ascii="Calibri" w:eastAsia="Times New Roman" w:hAnsi="Calibri" w:cs="Arial"/>
                <w:b/>
                <w:bCs/>
              </w:rPr>
              <w:t>Typ oznakowania</w:t>
            </w:r>
          </w:p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595C6F">
              <w:rPr>
                <w:rFonts w:ascii="Calibri" w:eastAsia="Times New Roman" w:hAnsi="Calibri" w:cs="Arial"/>
                <w:b/>
                <w:bCs/>
              </w:rPr>
              <w:t>pionowego</w:t>
            </w:r>
          </w:p>
        </w:tc>
        <w:tc>
          <w:tcPr>
            <w:tcW w:w="3120" w:type="dxa"/>
            <w:vMerge w:val="restart"/>
          </w:tcPr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595C6F">
              <w:rPr>
                <w:rFonts w:ascii="Calibri" w:eastAsia="Times New Roman" w:hAnsi="Calibri" w:cs="Arial"/>
                <w:b/>
                <w:bCs/>
              </w:rPr>
              <w:t>Ilość</w:t>
            </w:r>
          </w:p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595C6F">
              <w:rPr>
                <w:rFonts w:ascii="Calibri" w:eastAsia="Times New Roman" w:hAnsi="Calibri" w:cs="Arial"/>
                <w:b/>
                <w:bCs/>
              </w:rPr>
              <w:t>całkowita</w:t>
            </w:r>
          </w:p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595C6F">
              <w:rPr>
                <w:rFonts w:ascii="Calibri" w:eastAsia="Times New Roman" w:hAnsi="Calibri" w:cs="Arial"/>
                <w:bCs/>
              </w:rPr>
              <w:t>[szt.]</w:t>
            </w:r>
          </w:p>
        </w:tc>
      </w:tr>
      <w:tr w:rsidR="00595C6F" w:rsidRPr="00595C6F" w:rsidTr="008E4694">
        <w:trPr>
          <w:trHeight w:val="293"/>
          <w:jc w:val="center"/>
        </w:trPr>
        <w:tc>
          <w:tcPr>
            <w:tcW w:w="2977" w:type="dxa"/>
            <w:vMerge/>
          </w:tcPr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3120" w:type="dxa"/>
            <w:vMerge/>
          </w:tcPr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Cs/>
              </w:rPr>
            </w:pPr>
          </w:p>
        </w:tc>
      </w:tr>
      <w:tr w:rsidR="00595C6F" w:rsidRPr="00595C6F" w:rsidTr="008E4694">
        <w:trPr>
          <w:jc w:val="center"/>
        </w:trPr>
        <w:tc>
          <w:tcPr>
            <w:tcW w:w="2977" w:type="dxa"/>
          </w:tcPr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</w:rPr>
            </w:pPr>
            <w:r w:rsidRPr="00595C6F">
              <w:rPr>
                <w:rFonts w:ascii="Calibri" w:eastAsia="Times New Roman" w:hAnsi="Calibri" w:cs="Arial"/>
              </w:rPr>
              <w:t>D-18a</w:t>
            </w:r>
          </w:p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</w:pPr>
            <w:r w:rsidRPr="00595C6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symb. Koperta </w:t>
            </w:r>
            <w:r w:rsidR="00595C6F" w:rsidRPr="00595C6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>1</w:t>
            </w:r>
            <w:r w:rsidRPr="00595C6F">
              <w:rPr>
                <w:rFonts w:ascii="Calibri" w:eastAsia="Times New Roman" w:hAnsi="Calibri" w:cs="Arial"/>
                <w:i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3120" w:type="dxa"/>
          </w:tcPr>
          <w:p w:rsidR="00690F43" w:rsidRPr="00595C6F" w:rsidRDefault="00595C6F" w:rsidP="008E4694">
            <w:pPr>
              <w:pStyle w:val="Zawartotabeli"/>
              <w:jc w:val="center"/>
              <w:rPr>
                <w:rFonts w:ascii="Calibri" w:eastAsia="Times New Roman" w:hAnsi="Calibri" w:cs="Arial"/>
              </w:rPr>
            </w:pPr>
            <w:r w:rsidRPr="00595C6F">
              <w:rPr>
                <w:rFonts w:ascii="Calibri" w:eastAsia="Times New Roman" w:hAnsi="Calibri" w:cs="Arial"/>
              </w:rPr>
              <w:t>1</w:t>
            </w:r>
          </w:p>
        </w:tc>
      </w:tr>
      <w:tr w:rsidR="00595C6F" w:rsidRPr="00595C6F" w:rsidTr="008E4694">
        <w:trPr>
          <w:jc w:val="center"/>
        </w:trPr>
        <w:tc>
          <w:tcPr>
            <w:tcW w:w="2977" w:type="dxa"/>
          </w:tcPr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</w:rPr>
            </w:pPr>
            <w:r w:rsidRPr="00595C6F">
              <w:rPr>
                <w:rFonts w:ascii="Calibri" w:eastAsia="Times New Roman" w:hAnsi="Calibri" w:cs="Arial"/>
              </w:rPr>
              <w:t>T-29</w:t>
            </w:r>
          </w:p>
        </w:tc>
        <w:tc>
          <w:tcPr>
            <w:tcW w:w="3120" w:type="dxa"/>
          </w:tcPr>
          <w:p w:rsidR="00690F43" w:rsidRPr="00595C6F" w:rsidRDefault="00595C6F" w:rsidP="008E4694">
            <w:pPr>
              <w:pStyle w:val="Zawartotabeli"/>
              <w:jc w:val="center"/>
              <w:rPr>
                <w:rFonts w:ascii="Calibri" w:eastAsia="Times New Roman" w:hAnsi="Calibri" w:cs="Arial"/>
              </w:rPr>
            </w:pPr>
            <w:r w:rsidRPr="00595C6F">
              <w:rPr>
                <w:rFonts w:ascii="Calibri" w:eastAsia="Times New Roman" w:hAnsi="Calibri" w:cs="Arial"/>
              </w:rPr>
              <w:t>1</w:t>
            </w:r>
          </w:p>
        </w:tc>
      </w:tr>
      <w:tr w:rsidR="00595C6F" w:rsidRPr="00595C6F" w:rsidTr="008E4694">
        <w:trPr>
          <w:jc w:val="center"/>
        </w:trPr>
        <w:tc>
          <w:tcPr>
            <w:tcW w:w="2977" w:type="dxa"/>
          </w:tcPr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</w:rPr>
            </w:pPr>
            <w:r w:rsidRPr="00595C6F">
              <w:rPr>
                <w:rFonts w:ascii="Calibri" w:eastAsia="Times New Roman" w:hAnsi="Calibri" w:cs="Arial"/>
                <w:b/>
              </w:rPr>
              <w:t>SUMA:</w:t>
            </w:r>
          </w:p>
        </w:tc>
        <w:tc>
          <w:tcPr>
            <w:tcW w:w="3120" w:type="dxa"/>
          </w:tcPr>
          <w:p w:rsidR="00690F43" w:rsidRPr="00595C6F" w:rsidRDefault="00595C6F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</w:rPr>
            </w:pPr>
            <w:r w:rsidRPr="00595C6F">
              <w:rPr>
                <w:rFonts w:ascii="Calibri" w:eastAsia="Times New Roman" w:hAnsi="Calibri" w:cs="Arial"/>
                <w:b/>
              </w:rPr>
              <w:t>2</w:t>
            </w:r>
          </w:p>
        </w:tc>
      </w:tr>
      <w:tr w:rsidR="00595C6F" w:rsidRPr="00595C6F" w:rsidTr="008E4694">
        <w:trPr>
          <w:jc w:val="center"/>
        </w:trPr>
        <w:tc>
          <w:tcPr>
            <w:tcW w:w="2977" w:type="dxa"/>
          </w:tcPr>
          <w:p w:rsidR="00690F43" w:rsidRPr="00595C6F" w:rsidRDefault="00690F43" w:rsidP="008E4694">
            <w:pPr>
              <w:pStyle w:val="Zawartotabeli"/>
              <w:jc w:val="center"/>
              <w:rPr>
                <w:rFonts w:ascii="Calibri" w:eastAsia="Times New Roman" w:hAnsi="Calibri" w:cs="Arial"/>
                <w:b/>
              </w:rPr>
            </w:pPr>
            <w:r w:rsidRPr="00595C6F">
              <w:rPr>
                <w:rFonts w:ascii="Calibri" w:eastAsia="Times New Roman" w:hAnsi="Calibri" w:cs="Arial"/>
                <w:b/>
              </w:rPr>
              <w:t>Słupki:</w:t>
            </w:r>
          </w:p>
        </w:tc>
        <w:tc>
          <w:tcPr>
            <w:tcW w:w="3120" w:type="dxa"/>
          </w:tcPr>
          <w:p w:rsidR="00690F43" w:rsidRPr="00595C6F" w:rsidRDefault="00595C6F" w:rsidP="008E4694">
            <w:pPr>
              <w:pStyle w:val="Zawartotabeli"/>
              <w:tabs>
                <w:tab w:val="left" w:pos="2055"/>
              </w:tabs>
              <w:jc w:val="center"/>
              <w:rPr>
                <w:rFonts w:ascii="Calibri" w:eastAsia="Times New Roman" w:hAnsi="Calibri" w:cs="Arial"/>
                <w:b/>
              </w:rPr>
            </w:pPr>
            <w:r w:rsidRPr="00595C6F">
              <w:rPr>
                <w:rFonts w:ascii="Calibri" w:eastAsia="Times New Roman" w:hAnsi="Calibri" w:cs="Arial"/>
                <w:b/>
              </w:rPr>
              <w:t>1</w:t>
            </w:r>
          </w:p>
        </w:tc>
      </w:tr>
    </w:tbl>
    <w:p w:rsidR="006357A5" w:rsidRDefault="006357A5" w:rsidP="008A19FE">
      <w:pPr>
        <w:pStyle w:val="Tekstpodstawowy21"/>
        <w:spacing w:line="276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:rsidR="00874B39" w:rsidRPr="00690F43" w:rsidRDefault="00690F43" w:rsidP="008A19FE">
      <w:pPr>
        <w:pStyle w:val="Tekstpodstawowy21"/>
        <w:spacing w:line="276" w:lineRule="auto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8</w:t>
      </w:r>
      <w:r w:rsidR="00874B39" w:rsidRPr="00690F43">
        <w:rPr>
          <w:rFonts w:ascii="Calibri" w:eastAsia="Times New Roman" w:hAnsi="Calibri" w:cs="Arial"/>
          <w:b/>
          <w:bCs/>
          <w:sz w:val="28"/>
          <w:szCs w:val="28"/>
        </w:rPr>
        <w:t>. Infrastruktura obca</w:t>
      </w:r>
      <w:r w:rsidR="00034BD2" w:rsidRPr="00690F43">
        <w:rPr>
          <w:rFonts w:ascii="Calibri" w:eastAsia="Times New Roman" w:hAnsi="Calibri" w:cs="Arial"/>
          <w:b/>
          <w:bCs/>
          <w:sz w:val="28"/>
          <w:szCs w:val="28"/>
        </w:rPr>
        <w:t>, drzewa oraz krzewy</w:t>
      </w:r>
    </w:p>
    <w:p w:rsidR="00874B39" w:rsidRPr="00690F43" w:rsidRDefault="00874B39" w:rsidP="008A19FE">
      <w:pPr>
        <w:spacing w:line="276" w:lineRule="auto"/>
        <w:rPr>
          <w:rFonts w:ascii="Calibri" w:eastAsia="Times New Roman" w:hAnsi="Calibri" w:cs="Arial"/>
        </w:rPr>
      </w:pPr>
    </w:p>
    <w:p w:rsidR="00EE7D2F" w:rsidRPr="00690F43" w:rsidRDefault="00874B39" w:rsidP="00034BD2">
      <w:pPr>
        <w:spacing w:line="276" w:lineRule="auto"/>
        <w:jc w:val="both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ab/>
      </w:r>
      <w:r w:rsidR="00034BD2" w:rsidRPr="00690F43">
        <w:rPr>
          <w:rFonts w:ascii="Calibri" w:eastAsia="Times New Roman" w:hAnsi="Calibri" w:cs="Arial"/>
        </w:rPr>
        <w:t>Na terenie inwestycji przebiegają sieci zgodnie z mapą do celów projektowych, istnieje możliwość występowania innej infrastruktury.</w:t>
      </w:r>
    </w:p>
    <w:p w:rsidR="00ED34DB" w:rsidRPr="00690F43" w:rsidRDefault="00034BD2" w:rsidP="008700DE">
      <w:pPr>
        <w:spacing w:line="276" w:lineRule="auto"/>
        <w:jc w:val="both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lastRenderedPageBreak/>
        <w:tab/>
      </w:r>
      <w:r w:rsidR="008700DE" w:rsidRPr="00690F43">
        <w:rPr>
          <w:rFonts w:ascii="Calibri" w:eastAsia="Times New Roman" w:hAnsi="Calibri" w:cs="Arial"/>
        </w:rPr>
        <w:t>Niniejsze opracowanie nie koliduje z sieciami obcymi ani też nie wymaga wycinki drzew</w:t>
      </w:r>
      <w:r w:rsidR="008700DE" w:rsidRPr="00690F43">
        <w:rPr>
          <w:rFonts w:ascii="Calibri" w:eastAsia="Times New Roman" w:hAnsi="Calibri" w:cs="Arial"/>
        </w:rPr>
        <w:br/>
        <w:t>i krzewów.</w:t>
      </w:r>
    </w:p>
    <w:p w:rsidR="00ED34DB" w:rsidRPr="004F704A" w:rsidRDefault="008E5C2F" w:rsidP="007D4432">
      <w:pPr>
        <w:spacing w:line="276" w:lineRule="auto"/>
        <w:jc w:val="both"/>
        <w:rPr>
          <w:rFonts w:ascii="Calibri" w:eastAsia="Times New Roman" w:hAnsi="Calibri" w:cs="Arial"/>
          <w:color w:val="FF0000"/>
        </w:rPr>
      </w:pPr>
      <w:r w:rsidRPr="004F704A">
        <w:rPr>
          <w:rFonts w:ascii="Calibri" w:eastAsia="Times New Roman" w:hAnsi="Calibri" w:cs="Arial"/>
          <w:color w:val="FF0000"/>
        </w:rPr>
        <w:tab/>
      </w:r>
    </w:p>
    <w:p w:rsidR="00874B39" w:rsidRPr="00690F43" w:rsidRDefault="00690F43" w:rsidP="008A19FE">
      <w:pPr>
        <w:pStyle w:val="Tekstpodstawowy21"/>
        <w:spacing w:line="276" w:lineRule="auto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9</w:t>
      </w:r>
      <w:r w:rsidR="00874B39" w:rsidRPr="00690F43">
        <w:rPr>
          <w:rFonts w:ascii="Calibri" w:eastAsia="Times New Roman" w:hAnsi="Calibri" w:cs="Arial"/>
          <w:b/>
          <w:sz w:val="28"/>
          <w:szCs w:val="28"/>
        </w:rPr>
        <w:t>. Uwagi końcowe</w:t>
      </w:r>
    </w:p>
    <w:p w:rsidR="00874B39" w:rsidRPr="00690F43" w:rsidRDefault="00874B39" w:rsidP="008A19FE">
      <w:pPr>
        <w:pStyle w:val="Tekstpodstawowy21"/>
        <w:spacing w:line="276" w:lineRule="auto"/>
        <w:ind w:left="1065" w:hanging="1065"/>
        <w:rPr>
          <w:rFonts w:ascii="Calibri" w:eastAsia="Times New Roman" w:hAnsi="Calibri" w:cs="Arial"/>
        </w:rPr>
      </w:pPr>
      <w:r w:rsidRPr="00690F43">
        <w:rPr>
          <w:rFonts w:ascii="Calibri" w:eastAsia="Times New Roman" w:hAnsi="Calibri" w:cs="Arial"/>
        </w:rPr>
        <w:tab/>
      </w:r>
    </w:p>
    <w:p w:rsidR="005D1D2D" w:rsidRPr="00690F43" w:rsidRDefault="00874B39" w:rsidP="008A19FE">
      <w:pPr>
        <w:spacing w:line="276" w:lineRule="auto"/>
        <w:jc w:val="both"/>
        <w:rPr>
          <w:rFonts w:ascii="Calibri" w:eastAsia="Times New Roman" w:hAnsi="Calibri" w:cs="Arial"/>
        </w:rPr>
      </w:pPr>
      <w:r w:rsidRPr="00690F43">
        <w:rPr>
          <w:rStyle w:val="Domylnaczcionkaakapitu1"/>
          <w:rFonts w:ascii="Calibri" w:eastAsia="Times New Roman" w:hAnsi="Calibri" w:cs="Arial"/>
        </w:rPr>
        <w:tab/>
        <w:t>Roboty powinny być prowadzo</w:t>
      </w:r>
      <w:r w:rsidR="007D4432" w:rsidRPr="00690F43">
        <w:rPr>
          <w:rStyle w:val="Domylnaczcionkaakapitu1"/>
          <w:rFonts w:ascii="Calibri" w:eastAsia="Times New Roman" w:hAnsi="Calibri" w:cs="Arial"/>
        </w:rPr>
        <w:t xml:space="preserve">ne w oparciu o </w:t>
      </w:r>
      <w:r w:rsidR="008B4459" w:rsidRPr="00690F43">
        <w:rPr>
          <w:rStyle w:val="Domylnaczcionkaakapitu1"/>
          <w:rFonts w:ascii="Calibri" w:eastAsia="Times New Roman" w:hAnsi="Calibri" w:cs="Arial"/>
        </w:rPr>
        <w:t xml:space="preserve">niniejszy </w:t>
      </w:r>
      <w:r w:rsidR="007D4432" w:rsidRPr="00690F43">
        <w:rPr>
          <w:rStyle w:val="Domylnaczcionkaakapitu1"/>
          <w:rFonts w:ascii="Calibri" w:eastAsia="Times New Roman" w:hAnsi="Calibri" w:cs="Arial"/>
        </w:rPr>
        <w:t>projekt</w:t>
      </w:r>
      <w:r w:rsidRPr="00690F43">
        <w:rPr>
          <w:rStyle w:val="Domylnaczcionkaakapitu1"/>
          <w:rFonts w:ascii="Calibri" w:eastAsia="Times New Roman" w:hAnsi="Calibri" w:cs="Arial"/>
        </w:rPr>
        <w:t>. Niezależnie od stopnia dokładności i precyzji dokumentów otrzymanych</w:t>
      </w:r>
      <w:r w:rsidR="002F6471" w:rsidRPr="00690F43">
        <w:rPr>
          <w:rStyle w:val="Domylnaczcionkaakapitu1"/>
          <w:rFonts w:ascii="Calibri" w:eastAsia="Times New Roman" w:hAnsi="Calibri" w:cs="Arial"/>
        </w:rPr>
        <w:t xml:space="preserve"> </w:t>
      </w:r>
      <w:r w:rsidRPr="00690F43">
        <w:rPr>
          <w:rStyle w:val="Domylnaczcionkaakapitu1"/>
          <w:rFonts w:ascii="Calibri" w:eastAsia="Times New Roman" w:hAnsi="Calibri" w:cs="Arial"/>
        </w:rPr>
        <w:t>od Inwestora, definiującej usługę do wykonania, Wykonawca zobowiązany jest do uzyskania dobrego rezultatu końcowego. Wszystkie wymiary należy sprawdzić na budowie. Przed rozpoczęciem robót budowlanych należy wytyczyć obiekt</w:t>
      </w:r>
      <w:r w:rsidR="002F6471" w:rsidRPr="00690F43">
        <w:rPr>
          <w:rStyle w:val="Domylnaczcionkaakapitu1"/>
          <w:rFonts w:ascii="Calibri" w:eastAsia="Times New Roman" w:hAnsi="Calibri" w:cs="Arial"/>
        </w:rPr>
        <w:br/>
      </w:r>
      <w:r w:rsidRPr="00690F43">
        <w:rPr>
          <w:rStyle w:val="Domylnaczcionkaakapitu1"/>
          <w:rFonts w:ascii="Calibri" w:eastAsia="Times New Roman" w:hAnsi="Calibri" w:cs="Arial"/>
        </w:rPr>
        <w:t>w terenie i sprawdzić zgodność projektu - w przypadku domniemania lub pojawienia</w:t>
      </w:r>
      <w:r w:rsidR="002F6471" w:rsidRPr="00690F43">
        <w:rPr>
          <w:rStyle w:val="Domylnaczcionkaakapitu1"/>
          <w:rFonts w:ascii="Calibri" w:eastAsia="Times New Roman" w:hAnsi="Calibri" w:cs="Arial"/>
        </w:rPr>
        <w:br/>
      </w:r>
      <w:r w:rsidRPr="00690F43">
        <w:rPr>
          <w:rStyle w:val="Domylnaczcionkaakapitu1"/>
          <w:rFonts w:ascii="Calibri" w:eastAsia="Times New Roman" w:hAnsi="Calibri" w:cs="Arial"/>
        </w:rPr>
        <w:t>się nieścisłości lub błędów należy natychmiast powiadomić Inwestora i/lub Projektanta. Rysunki</w:t>
      </w:r>
      <w:r w:rsidR="002F6471" w:rsidRPr="00690F43">
        <w:rPr>
          <w:rStyle w:val="Domylnaczcionkaakapitu1"/>
          <w:rFonts w:ascii="Calibri" w:eastAsia="Times New Roman" w:hAnsi="Calibri" w:cs="Arial"/>
        </w:rPr>
        <w:br/>
      </w:r>
      <w:r w:rsidRPr="00690F43">
        <w:rPr>
          <w:rStyle w:val="Domylnaczcionkaakapitu1"/>
          <w:rFonts w:ascii="Calibri" w:eastAsia="Times New Roman" w:hAnsi="Calibri" w:cs="Arial"/>
        </w:rPr>
        <w:t>i część opisowa są dokumentami wzajemnie się uzupełniającymi. Wszystkie elementy ujęte</w:t>
      </w:r>
      <w:r w:rsidR="002F6471" w:rsidRPr="00690F43">
        <w:rPr>
          <w:rStyle w:val="Domylnaczcionkaakapitu1"/>
          <w:rFonts w:ascii="Calibri" w:eastAsia="Times New Roman" w:hAnsi="Calibri" w:cs="Arial"/>
        </w:rPr>
        <w:br/>
      </w:r>
      <w:r w:rsidRPr="00690F43">
        <w:rPr>
          <w:rStyle w:val="Domylnaczcionkaakapitu1"/>
          <w:rFonts w:ascii="Calibri" w:eastAsia="Times New Roman" w:hAnsi="Calibri" w:cs="Arial"/>
        </w:rPr>
        <w:t>w specyfikacji (opisie), a nie ujęte na rysunkach</w:t>
      </w:r>
      <w:r w:rsidR="002F6471" w:rsidRPr="00690F43">
        <w:rPr>
          <w:rStyle w:val="Domylnaczcionkaakapitu1"/>
          <w:rFonts w:ascii="Calibri" w:eastAsia="Times New Roman" w:hAnsi="Calibri" w:cs="Arial"/>
        </w:rPr>
        <w:t xml:space="preserve"> </w:t>
      </w:r>
      <w:r w:rsidRPr="00690F43">
        <w:rPr>
          <w:rStyle w:val="Domylnaczcionkaakapitu1"/>
          <w:rFonts w:ascii="Calibri" w:eastAsia="Times New Roman" w:hAnsi="Calibri" w:cs="Arial"/>
        </w:rPr>
        <w:t>lub ujęte na rysunkach, a nie ujęte w specyfikacji winne być traktowane tak jakby były ujęte w obu. W przypadku rozbieżności w jakimkolwiek</w:t>
      </w:r>
      <w:r w:rsidR="002F6471" w:rsidRPr="00690F43">
        <w:rPr>
          <w:rStyle w:val="Domylnaczcionkaakapitu1"/>
          <w:rFonts w:ascii="Calibri" w:eastAsia="Times New Roman" w:hAnsi="Calibri" w:cs="Arial"/>
        </w:rPr>
        <w:br/>
      </w:r>
      <w:r w:rsidRPr="00690F43">
        <w:rPr>
          <w:rStyle w:val="Domylnaczcionkaakapitu1"/>
          <w:rFonts w:ascii="Calibri" w:eastAsia="Times New Roman" w:hAnsi="Calibri" w:cs="Arial"/>
        </w:rPr>
        <w:t>z elementów dokumentacji należy zgłosić</w:t>
      </w:r>
      <w:r w:rsidR="002F6471" w:rsidRPr="00690F43">
        <w:rPr>
          <w:rStyle w:val="Domylnaczcionkaakapitu1"/>
          <w:rFonts w:ascii="Calibri" w:eastAsia="Times New Roman" w:hAnsi="Calibri" w:cs="Arial"/>
        </w:rPr>
        <w:t xml:space="preserve"> </w:t>
      </w:r>
      <w:r w:rsidRPr="00690F43">
        <w:rPr>
          <w:rStyle w:val="Domylnaczcionkaakapitu1"/>
          <w:rFonts w:ascii="Calibri" w:eastAsia="Times New Roman" w:hAnsi="Calibri" w:cs="Arial"/>
        </w:rPr>
        <w:t>to Projektantowi, który zobowiązany będzie</w:t>
      </w:r>
      <w:r w:rsidR="002F6471" w:rsidRPr="00690F43">
        <w:rPr>
          <w:rStyle w:val="Domylnaczcionkaakapitu1"/>
          <w:rFonts w:ascii="Calibri" w:eastAsia="Times New Roman" w:hAnsi="Calibri" w:cs="Arial"/>
        </w:rPr>
        <w:br/>
      </w:r>
      <w:r w:rsidRPr="00690F43">
        <w:rPr>
          <w:rStyle w:val="Domylnaczcionkaakapitu1"/>
          <w:rFonts w:ascii="Calibri" w:eastAsia="Times New Roman" w:hAnsi="Calibri" w:cs="Arial"/>
        </w:rPr>
        <w:t xml:space="preserve">do pisemnego rozstrzygnięcia problemu. </w:t>
      </w:r>
    </w:p>
    <w:sectPr w:rsidR="005D1D2D" w:rsidRPr="00690F43" w:rsidSect="00211EB3">
      <w:headerReference w:type="default" r:id="rId8"/>
      <w:pgSz w:w="11905" w:h="16837"/>
      <w:pgMar w:top="1474" w:right="1134" w:bottom="708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52E" w:rsidRDefault="0054352E">
      <w:pPr>
        <w:spacing w:line="240" w:lineRule="auto"/>
      </w:pPr>
      <w:r>
        <w:separator/>
      </w:r>
    </w:p>
  </w:endnote>
  <w:endnote w:type="continuationSeparator" w:id="0">
    <w:p w:rsidR="0054352E" w:rsidRDefault="00543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52E" w:rsidRDefault="0054352E">
      <w:pPr>
        <w:spacing w:line="240" w:lineRule="auto"/>
      </w:pPr>
      <w:r>
        <w:separator/>
      </w:r>
    </w:p>
  </w:footnote>
  <w:footnote w:type="continuationSeparator" w:id="0">
    <w:p w:rsidR="0054352E" w:rsidRDefault="00543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EED" w:rsidRDefault="006A75EB" w:rsidP="00053230">
    <w:pPr>
      <w:snapToGrid w:val="0"/>
      <w:jc w:val="center"/>
      <w:rPr>
        <w:rFonts w:ascii="Calibri" w:hAnsi="Calibri"/>
        <w:color w:val="4C4C4C"/>
        <w:sz w:val="20"/>
      </w:rPr>
    </w:pPr>
    <w:r w:rsidRPr="009B38E1">
      <w:rPr>
        <w:rFonts w:ascii="Calibri" w:hAnsi="Calibri"/>
        <w:color w:val="4C4C4C"/>
        <w:sz w:val="20"/>
      </w:rPr>
      <w:t>OPIS TECHNICZNY PROJEKTU PN.: „</w:t>
    </w:r>
    <w:bookmarkStart w:id="1" w:name="_Hlk53745177"/>
    <w:r w:rsidR="00053230" w:rsidRPr="00053230">
      <w:rPr>
        <w:rFonts w:ascii="Calibri" w:hAnsi="Calibri"/>
        <w:color w:val="4C4C4C"/>
        <w:sz w:val="20"/>
      </w:rPr>
      <w:t xml:space="preserve">BUDOWA </w:t>
    </w:r>
    <w:bookmarkEnd w:id="1"/>
    <w:r w:rsidR="004B1EED">
      <w:rPr>
        <w:rFonts w:ascii="Calibri" w:hAnsi="Calibri"/>
        <w:color w:val="4C4C4C"/>
        <w:sz w:val="20"/>
      </w:rPr>
      <w:t>BUDYNKU STUDENCKIEGO CENTRUM KONSTRUKCYJNEGO AGH</w:t>
    </w:r>
  </w:p>
  <w:p w:rsidR="004B1EED" w:rsidRDefault="004B1EED" w:rsidP="00053230">
    <w:pPr>
      <w:snapToGrid w:val="0"/>
      <w:jc w:val="center"/>
      <w:rPr>
        <w:rFonts w:ascii="Calibri" w:hAnsi="Calibri"/>
        <w:color w:val="4C4C4C"/>
        <w:sz w:val="20"/>
      </w:rPr>
    </w:pPr>
    <w:r>
      <w:rPr>
        <w:rFonts w:ascii="Calibri" w:hAnsi="Calibri"/>
        <w:color w:val="4C4C4C"/>
        <w:sz w:val="20"/>
      </w:rPr>
      <w:t>W KRAKOWIE WRAZ Z MIEJSCAMI POSTOJOWYMI, UKŁADEM KOMUNIKACYJNYM ORAZ WBUDOWANĄ STACJĄ TRANSFORMATOROWĄ NA DZIAŁKAC NR CZ. DZIAŁKI 653/44, CZ. DZIAŁKI 653/54, CZ. DZIAŁKI 653/59 OBR. 0004,</w:t>
    </w:r>
  </w:p>
  <w:p w:rsidR="00DF6438" w:rsidRPr="009B38E1" w:rsidRDefault="004B1EED" w:rsidP="00053230">
    <w:pPr>
      <w:snapToGrid w:val="0"/>
      <w:jc w:val="center"/>
      <w:rPr>
        <w:rFonts w:ascii="Calibri" w:hAnsi="Calibri"/>
        <w:color w:val="4C4C4C"/>
        <w:sz w:val="20"/>
      </w:rPr>
    </w:pPr>
    <w:r>
      <w:rPr>
        <w:rFonts w:ascii="Calibri" w:hAnsi="Calibri"/>
        <w:color w:val="4C4C4C"/>
        <w:sz w:val="20"/>
      </w:rPr>
      <w:t>J. EWIDENCYJNA K</w:t>
    </w:r>
    <w:r w:rsidR="001C1653">
      <w:rPr>
        <w:rFonts w:ascii="Calibri" w:hAnsi="Calibri"/>
        <w:color w:val="4C4C4C"/>
        <w:sz w:val="20"/>
      </w:rPr>
      <w:t>R</w:t>
    </w:r>
    <w:r>
      <w:rPr>
        <w:rFonts w:ascii="Calibri" w:hAnsi="Calibri"/>
        <w:color w:val="4C4C4C"/>
        <w:sz w:val="20"/>
      </w:rPr>
      <w:t>OWODRZA</w:t>
    </w:r>
    <w:r w:rsidR="006A75EB" w:rsidRPr="009B38E1">
      <w:rPr>
        <w:rFonts w:ascii="Calibri" w:hAnsi="Calibri"/>
        <w:color w:val="4C4C4C"/>
        <w:sz w:val="20"/>
      </w:rPr>
      <w:t>”</w:t>
    </w:r>
  </w:p>
  <w:p w:rsidR="00DF6438" w:rsidRDefault="006A75EB">
    <w:pPr>
      <w:pStyle w:val="Tekstpodstawowy"/>
      <w:jc w:val="center"/>
      <w:rPr>
        <w:rFonts w:ascii="Calibri" w:hAnsi="Calibri"/>
        <w:color w:val="4C4C4C"/>
        <w:sz w:val="20"/>
      </w:rPr>
    </w:pPr>
    <w:r>
      <w:rPr>
        <w:rFonts w:ascii="Calibri" w:hAnsi="Calibri"/>
        <w:color w:val="4C4C4C"/>
        <w:sz w:val="20"/>
      </w:rPr>
      <w:t>BRANŻA: DROGOWA</w:t>
    </w:r>
  </w:p>
  <w:p w:rsidR="00DF6438" w:rsidRDefault="00DF6438">
    <w:pPr>
      <w:jc w:val="center"/>
      <w:rPr>
        <w:rFonts w:ascii="Calibri" w:hAnsi="Calibri"/>
        <w:color w:val="4C4C4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21B62C9"/>
    <w:multiLevelType w:val="hybridMultilevel"/>
    <w:tmpl w:val="E39C8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D29D0"/>
    <w:multiLevelType w:val="hybridMultilevel"/>
    <w:tmpl w:val="74766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663C0"/>
    <w:multiLevelType w:val="multilevel"/>
    <w:tmpl w:val="2E781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A1898"/>
    <w:multiLevelType w:val="multilevel"/>
    <w:tmpl w:val="6E308E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1D738C"/>
    <w:multiLevelType w:val="hybridMultilevel"/>
    <w:tmpl w:val="3B966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BFE"/>
    <w:multiLevelType w:val="hybridMultilevel"/>
    <w:tmpl w:val="8D94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F7B5A"/>
    <w:multiLevelType w:val="hybridMultilevel"/>
    <w:tmpl w:val="D41E14C0"/>
    <w:lvl w:ilvl="0" w:tplc="088AF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61750"/>
    <w:multiLevelType w:val="multilevel"/>
    <w:tmpl w:val="FE9C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51B5F"/>
    <w:multiLevelType w:val="hybridMultilevel"/>
    <w:tmpl w:val="9686F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85D82"/>
    <w:multiLevelType w:val="multilevel"/>
    <w:tmpl w:val="1A0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17A4C"/>
    <w:multiLevelType w:val="hybridMultilevel"/>
    <w:tmpl w:val="0A1A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32943"/>
    <w:multiLevelType w:val="hybridMultilevel"/>
    <w:tmpl w:val="7528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922B8"/>
    <w:multiLevelType w:val="multilevel"/>
    <w:tmpl w:val="3B0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233BD"/>
    <w:multiLevelType w:val="hybridMultilevel"/>
    <w:tmpl w:val="6718A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118A1"/>
    <w:multiLevelType w:val="hybridMultilevel"/>
    <w:tmpl w:val="387ECC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78571B"/>
    <w:multiLevelType w:val="hybridMultilevel"/>
    <w:tmpl w:val="3FFAE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B6CB8"/>
    <w:multiLevelType w:val="hybridMultilevel"/>
    <w:tmpl w:val="CCE28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9"/>
  </w:num>
  <w:num w:numId="6">
    <w:abstractNumId w:val="11"/>
  </w:num>
  <w:num w:numId="7">
    <w:abstractNumId w:val="3"/>
  </w:num>
  <w:num w:numId="8">
    <w:abstractNumId w:val="12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18"/>
  </w:num>
  <w:num w:numId="14">
    <w:abstractNumId w:val="9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13"/>
  </w:num>
  <w:num w:numId="20">
    <w:abstractNumId w:val="2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D63"/>
    <w:rsid w:val="0001334F"/>
    <w:rsid w:val="0001446E"/>
    <w:rsid w:val="000239B4"/>
    <w:rsid w:val="00023CB1"/>
    <w:rsid w:val="00024D20"/>
    <w:rsid w:val="00025E6C"/>
    <w:rsid w:val="000264CE"/>
    <w:rsid w:val="0003149C"/>
    <w:rsid w:val="00034BD2"/>
    <w:rsid w:val="00046C32"/>
    <w:rsid w:val="00053230"/>
    <w:rsid w:val="0006010D"/>
    <w:rsid w:val="00063264"/>
    <w:rsid w:val="000648E3"/>
    <w:rsid w:val="00065D07"/>
    <w:rsid w:val="0007130A"/>
    <w:rsid w:val="00071421"/>
    <w:rsid w:val="00072FC5"/>
    <w:rsid w:val="000754A1"/>
    <w:rsid w:val="000778D2"/>
    <w:rsid w:val="0009312A"/>
    <w:rsid w:val="00093DF1"/>
    <w:rsid w:val="00093F8C"/>
    <w:rsid w:val="00094320"/>
    <w:rsid w:val="000970A9"/>
    <w:rsid w:val="0009787C"/>
    <w:rsid w:val="000B05B0"/>
    <w:rsid w:val="000B4BBB"/>
    <w:rsid w:val="000B65D3"/>
    <w:rsid w:val="000C1ECF"/>
    <w:rsid w:val="000C608B"/>
    <w:rsid w:val="000E6CCE"/>
    <w:rsid w:val="000E7401"/>
    <w:rsid w:val="000F1CE1"/>
    <w:rsid w:val="00101FE1"/>
    <w:rsid w:val="00110AC3"/>
    <w:rsid w:val="00111123"/>
    <w:rsid w:val="0012316A"/>
    <w:rsid w:val="0012485F"/>
    <w:rsid w:val="001300C1"/>
    <w:rsid w:val="00133E0D"/>
    <w:rsid w:val="00134606"/>
    <w:rsid w:val="00137658"/>
    <w:rsid w:val="00154919"/>
    <w:rsid w:val="001750AB"/>
    <w:rsid w:val="00182E1E"/>
    <w:rsid w:val="001865E2"/>
    <w:rsid w:val="001968A1"/>
    <w:rsid w:val="001A090A"/>
    <w:rsid w:val="001A1F35"/>
    <w:rsid w:val="001B0866"/>
    <w:rsid w:val="001B2DC6"/>
    <w:rsid w:val="001B7C38"/>
    <w:rsid w:val="001C1653"/>
    <w:rsid w:val="001C5958"/>
    <w:rsid w:val="001C77E0"/>
    <w:rsid w:val="001D1316"/>
    <w:rsid w:val="001E4229"/>
    <w:rsid w:val="001F13C6"/>
    <w:rsid w:val="001F3509"/>
    <w:rsid w:val="0020290F"/>
    <w:rsid w:val="00205E57"/>
    <w:rsid w:val="002116B9"/>
    <w:rsid w:val="00211EB3"/>
    <w:rsid w:val="002151BA"/>
    <w:rsid w:val="002313D7"/>
    <w:rsid w:val="002355FB"/>
    <w:rsid w:val="00247FD4"/>
    <w:rsid w:val="002551DE"/>
    <w:rsid w:val="00256F23"/>
    <w:rsid w:val="00261834"/>
    <w:rsid w:val="002652BE"/>
    <w:rsid w:val="00267A79"/>
    <w:rsid w:val="00273BC7"/>
    <w:rsid w:val="002B79FF"/>
    <w:rsid w:val="002B7B55"/>
    <w:rsid w:val="002C1351"/>
    <w:rsid w:val="002E0D13"/>
    <w:rsid w:val="002E5DC9"/>
    <w:rsid w:val="002E76E5"/>
    <w:rsid w:val="002F3B65"/>
    <w:rsid w:val="002F6471"/>
    <w:rsid w:val="0030050B"/>
    <w:rsid w:val="00310F77"/>
    <w:rsid w:val="00313310"/>
    <w:rsid w:val="00323CAA"/>
    <w:rsid w:val="00334315"/>
    <w:rsid w:val="003354E6"/>
    <w:rsid w:val="00340E36"/>
    <w:rsid w:val="00341A2D"/>
    <w:rsid w:val="003563B3"/>
    <w:rsid w:val="00357763"/>
    <w:rsid w:val="0036309A"/>
    <w:rsid w:val="0037487C"/>
    <w:rsid w:val="00375517"/>
    <w:rsid w:val="00375D8C"/>
    <w:rsid w:val="00376406"/>
    <w:rsid w:val="00390421"/>
    <w:rsid w:val="00391931"/>
    <w:rsid w:val="003924BB"/>
    <w:rsid w:val="003928AA"/>
    <w:rsid w:val="00393D63"/>
    <w:rsid w:val="003A5803"/>
    <w:rsid w:val="003B18E5"/>
    <w:rsid w:val="003B51E1"/>
    <w:rsid w:val="003B756D"/>
    <w:rsid w:val="003D7BBE"/>
    <w:rsid w:val="003E01FC"/>
    <w:rsid w:val="003E7390"/>
    <w:rsid w:val="003F7B5C"/>
    <w:rsid w:val="004126A1"/>
    <w:rsid w:val="00415112"/>
    <w:rsid w:val="0041720E"/>
    <w:rsid w:val="00421B9E"/>
    <w:rsid w:val="0042202C"/>
    <w:rsid w:val="00424741"/>
    <w:rsid w:val="00435683"/>
    <w:rsid w:val="00435DF1"/>
    <w:rsid w:val="00440228"/>
    <w:rsid w:val="00441763"/>
    <w:rsid w:val="00442102"/>
    <w:rsid w:val="00443F2C"/>
    <w:rsid w:val="00444682"/>
    <w:rsid w:val="00453BC1"/>
    <w:rsid w:val="00464360"/>
    <w:rsid w:val="00464719"/>
    <w:rsid w:val="00467F7D"/>
    <w:rsid w:val="0047193C"/>
    <w:rsid w:val="004835AA"/>
    <w:rsid w:val="004955CB"/>
    <w:rsid w:val="004966AA"/>
    <w:rsid w:val="004A3893"/>
    <w:rsid w:val="004B1050"/>
    <w:rsid w:val="004B1EED"/>
    <w:rsid w:val="004B3F1B"/>
    <w:rsid w:val="004B7FB9"/>
    <w:rsid w:val="004C68B3"/>
    <w:rsid w:val="004D50D7"/>
    <w:rsid w:val="004E12E3"/>
    <w:rsid w:val="004E322F"/>
    <w:rsid w:val="004F3FDF"/>
    <w:rsid w:val="004F6A36"/>
    <w:rsid w:val="004F704A"/>
    <w:rsid w:val="0050616D"/>
    <w:rsid w:val="00511FB9"/>
    <w:rsid w:val="00512E17"/>
    <w:rsid w:val="00514D07"/>
    <w:rsid w:val="00524B38"/>
    <w:rsid w:val="00535F29"/>
    <w:rsid w:val="00537863"/>
    <w:rsid w:val="00540264"/>
    <w:rsid w:val="005421B9"/>
    <w:rsid w:val="0054352E"/>
    <w:rsid w:val="00565814"/>
    <w:rsid w:val="005664C6"/>
    <w:rsid w:val="005764B5"/>
    <w:rsid w:val="005765F9"/>
    <w:rsid w:val="00581455"/>
    <w:rsid w:val="005817FE"/>
    <w:rsid w:val="00591802"/>
    <w:rsid w:val="00593E58"/>
    <w:rsid w:val="005942D8"/>
    <w:rsid w:val="0059485C"/>
    <w:rsid w:val="00595C6F"/>
    <w:rsid w:val="005A6189"/>
    <w:rsid w:val="005B45A5"/>
    <w:rsid w:val="005D1D2D"/>
    <w:rsid w:val="005E1A83"/>
    <w:rsid w:val="005F32A8"/>
    <w:rsid w:val="00615116"/>
    <w:rsid w:val="0061512D"/>
    <w:rsid w:val="006157E9"/>
    <w:rsid w:val="00615FCE"/>
    <w:rsid w:val="0062508E"/>
    <w:rsid w:val="00625911"/>
    <w:rsid w:val="006342DD"/>
    <w:rsid w:val="006357A5"/>
    <w:rsid w:val="00637FE8"/>
    <w:rsid w:val="00651D9C"/>
    <w:rsid w:val="00656C03"/>
    <w:rsid w:val="006664EB"/>
    <w:rsid w:val="00672676"/>
    <w:rsid w:val="00673427"/>
    <w:rsid w:val="00681043"/>
    <w:rsid w:val="00690F43"/>
    <w:rsid w:val="00693C20"/>
    <w:rsid w:val="00696A13"/>
    <w:rsid w:val="006A075A"/>
    <w:rsid w:val="006A12B4"/>
    <w:rsid w:val="006A5F8E"/>
    <w:rsid w:val="006A72E8"/>
    <w:rsid w:val="006A75EB"/>
    <w:rsid w:val="006B14CD"/>
    <w:rsid w:val="006B6019"/>
    <w:rsid w:val="006C11AD"/>
    <w:rsid w:val="006C13A1"/>
    <w:rsid w:val="006C7431"/>
    <w:rsid w:val="006C758A"/>
    <w:rsid w:val="006D65BD"/>
    <w:rsid w:val="006E57CB"/>
    <w:rsid w:val="006F7F57"/>
    <w:rsid w:val="00700B56"/>
    <w:rsid w:val="00711596"/>
    <w:rsid w:val="00723711"/>
    <w:rsid w:val="00725A08"/>
    <w:rsid w:val="00740A65"/>
    <w:rsid w:val="007518A5"/>
    <w:rsid w:val="00756E97"/>
    <w:rsid w:val="00763129"/>
    <w:rsid w:val="007726B1"/>
    <w:rsid w:val="00774605"/>
    <w:rsid w:val="0077470A"/>
    <w:rsid w:val="007767D4"/>
    <w:rsid w:val="00782D25"/>
    <w:rsid w:val="00786DDB"/>
    <w:rsid w:val="00797F32"/>
    <w:rsid w:val="007A07C2"/>
    <w:rsid w:val="007A68E3"/>
    <w:rsid w:val="007A76B7"/>
    <w:rsid w:val="007B061D"/>
    <w:rsid w:val="007B3F21"/>
    <w:rsid w:val="007B4D8F"/>
    <w:rsid w:val="007B797F"/>
    <w:rsid w:val="007C7CCA"/>
    <w:rsid w:val="007D2535"/>
    <w:rsid w:val="007D3200"/>
    <w:rsid w:val="007D353E"/>
    <w:rsid w:val="007D4432"/>
    <w:rsid w:val="007E0C78"/>
    <w:rsid w:val="007E27A0"/>
    <w:rsid w:val="007F5C82"/>
    <w:rsid w:val="007F734E"/>
    <w:rsid w:val="0080554B"/>
    <w:rsid w:val="00811AF7"/>
    <w:rsid w:val="00814B4A"/>
    <w:rsid w:val="00817DAF"/>
    <w:rsid w:val="00824FE8"/>
    <w:rsid w:val="00831CE1"/>
    <w:rsid w:val="00832280"/>
    <w:rsid w:val="00834A2D"/>
    <w:rsid w:val="00834D05"/>
    <w:rsid w:val="00841F6D"/>
    <w:rsid w:val="008436F5"/>
    <w:rsid w:val="008658E3"/>
    <w:rsid w:val="008700DE"/>
    <w:rsid w:val="00873BC0"/>
    <w:rsid w:val="00874B39"/>
    <w:rsid w:val="008852FD"/>
    <w:rsid w:val="00893AF0"/>
    <w:rsid w:val="00896743"/>
    <w:rsid w:val="008A19FE"/>
    <w:rsid w:val="008A28DA"/>
    <w:rsid w:val="008A5981"/>
    <w:rsid w:val="008A66B1"/>
    <w:rsid w:val="008B096C"/>
    <w:rsid w:val="008B13BB"/>
    <w:rsid w:val="008B3358"/>
    <w:rsid w:val="008B400A"/>
    <w:rsid w:val="008B4459"/>
    <w:rsid w:val="008B4FEC"/>
    <w:rsid w:val="008C34F2"/>
    <w:rsid w:val="008C705B"/>
    <w:rsid w:val="008D146C"/>
    <w:rsid w:val="008D3F80"/>
    <w:rsid w:val="008E1E00"/>
    <w:rsid w:val="008E30D5"/>
    <w:rsid w:val="008E47CD"/>
    <w:rsid w:val="008E52DB"/>
    <w:rsid w:val="008E5C2F"/>
    <w:rsid w:val="008F14CC"/>
    <w:rsid w:val="008F26DF"/>
    <w:rsid w:val="00900181"/>
    <w:rsid w:val="00900983"/>
    <w:rsid w:val="009015A2"/>
    <w:rsid w:val="00902A80"/>
    <w:rsid w:val="00904D0D"/>
    <w:rsid w:val="00910E70"/>
    <w:rsid w:val="00915828"/>
    <w:rsid w:val="00921503"/>
    <w:rsid w:val="009223E2"/>
    <w:rsid w:val="00922FD7"/>
    <w:rsid w:val="00931265"/>
    <w:rsid w:val="00932BEA"/>
    <w:rsid w:val="00935F81"/>
    <w:rsid w:val="00936563"/>
    <w:rsid w:val="009402E0"/>
    <w:rsid w:val="009604F6"/>
    <w:rsid w:val="0096384B"/>
    <w:rsid w:val="00966140"/>
    <w:rsid w:val="00981155"/>
    <w:rsid w:val="009834BC"/>
    <w:rsid w:val="00985CA9"/>
    <w:rsid w:val="00994C02"/>
    <w:rsid w:val="009968C3"/>
    <w:rsid w:val="009A75CB"/>
    <w:rsid w:val="009B38E1"/>
    <w:rsid w:val="009B5617"/>
    <w:rsid w:val="009C6439"/>
    <w:rsid w:val="009E191A"/>
    <w:rsid w:val="009F0971"/>
    <w:rsid w:val="009F168E"/>
    <w:rsid w:val="009F1EBB"/>
    <w:rsid w:val="00A02506"/>
    <w:rsid w:val="00A065F9"/>
    <w:rsid w:val="00A148C2"/>
    <w:rsid w:val="00A177AF"/>
    <w:rsid w:val="00A23E96"/>
    <w:rsid w:val="00A36B94"/>
    <w:rsid w:val="00A4167A"/>
    <w:rsid w:val="00A42046"/>
    <w:rsid w:val="00A42A77"/>
    <w:rsid w:val="00A438A0"/>
    <w:rsid w:val="00A44707"/>
    <w:rsid w:val="00A51F4E"/>
    <w:rsid w:val="00A700AC"/>
    <w:rsid w:val="00A801A8"/>
    <w:rsid w:val="00A864AC"/>
    <w:rsid w:val="00A877B3"/>
    <w:rsid w:val="00A934A7"/>
    <w:rsid w:val="00A9534F"/>
    <w:rsid w:val="00AA224F"/>
    <w:rsid w:val="00AA2BDB"/>
    <w:rsid w:val="00AA3806"/>
    <w:rsid w:val="00AA668E"/>
    <w:rsid w:val="00AA6B29"/>
    <w:rsid w:val="00AA7EB7"/>
    <w:rsid w:val="00AB231D"/>
    <w:rsid w:val="00AB3C59"/>
    <w:rsid w:val="00AB7F48"/>
    <w:rsid w:val="00AC0B80"/>
    <w:rsid w:val="00AC7243"/>
    <w:rsid w:val="00AC7578"/>
    <w:rsid w:val="00AD1B5D"/>
    <w:rsid w:val="00AD2D5A"/>
    <w:rsid w:val="00AD4D90"/>
    <w:rsid w:val="00AD6420"/>
    <w:rsid w:val="00AE2B86"/>
    <w:rsid w:val="00AE357D"/>
    <w:rsid w:val="00AE7CD8"/>
    <w:rsid w:val="00AF2116"/>
    <w:rsid w:val="00B02E69"/>
    <w:rsid w:val="00B05A1C"/>
    <w:rsid w:val="00B12585"/>
    <w:rsid w:val="00B14894"/>
    <w:rsid w:val="00B20E1F"/>
    <w:rsid w:val="00B27EF7"/>
    <w:rsid w:val="00B34648"/>
    <w:rsid w:val="00B34D20"/>
    <w:rsid w:val="00B44876"/>
    <w:rsid w:val="00B46FBC"/>
    <w:rsid w:val="00B47BA3"/>
    <w:rsid w:val="00B501DF"/>
    <w:rsid w:val="00B50CB6"/>
    <w:rsid w:val="00B50D40"/>
    <w:rsid w:val="00B628D7"/>
    <w:rsid w:val="00B6643C"/>
    <w:rsid w:val="00B667FC"/>
    <w:rsid w:val="00B7007E"/>
    <w:rsid w:val="00B761DE"/>
    <w:rsid w:val="00B8562B"/>
    <w:rsid w:val="00B90A88"/>
    <w:rsid w:val="00B920E6"/>
    <w:rsid w:val="00B93FBC"/>
    <w:rsid w:val="00B95761"/>
    <w:rsid w:val="00BB3D66"/>
    <w:rsid w:val="00BB444C"/>
    <w:rsid w:val="00BE0092"/>
    <w:rsid w:val="00BE2B85"/>
    <w:rsid w:val="00BE486D"/>
    <w:rsid w:val="00BE585B"/>
    <w:rsid w:val="00BF080C"/>
    <w:rsid w:val="00C10CC6"/>
    <w:rsid w:val="00C11B9C"/>
    <w:rsid w:val="00C23C05"/>
    <w:rsid w:val="00C269FA"/>
    <w:rsid w:val="00C34B9B"/>
    <w:rsid w:val="00C3616C"/>
    <w:rsid w:val="00C36299"/>
    <w:rsid w:val="00C37146"/>
    <w:rsid w:val="00C41A52"/>
    <w:rsid w:val="00C54FCA"/>
    <w:rsid w:val="00C66B63"/>
    <w:rsid w:val="00C6783E"/>
    <w:rsid w:val="00C70B73"/>
    <w:rsid w:val="00C71DCD"/>
    <w:rsid w:val="00CA28DD"/>
    <w:rsid w:val="00CA34FF"/>
    <w:rsid w:val="00CA3CB3"/>
    <w:rsid w:val="00CB2041"/>
    <w:rsid w:val="00CC1966"/>
    <w:rsid w:val="00CC1F9A"/>
    <w:rsid w:val="00CC7476"/>
    <w:rsid w:val="00CD0C1C"/>
    <w:rsid w:val="00CD4555"/>
    <w:rsid w:val="00CD46E9"/>
    <w:rsid w:val="00CE3651"/>
    <w:rsid w:val="00CE6CF1"/>
    <w:rsid w:val="00D0482B"/>
    <w:rsid w:val="00D10E72"/>
    <w:rsid w:val="00D11B40"/>
    <w:rsid w:val="00D32763"/>
    <w:rsid w:val="00D340CF"/>
    <w:rsid w:val="00D35069"/>
    <w:rsid w:val="00D4191D"/>
    <w:rsid w:val="00D47574"/>
    <w:rsid w:val="00D514BF"/>
    <w:rsid w:val="00D51BBA"/>
    <w:rsid w:val="00D51E9E"/>
    <w:rsid w:val="00D61EAD"/>
    <w:rsid w:val="00D64ADF"/>
    <w:rsid w:val="00D732C6"/>
    <w:rsid w:val="00D74297"/>
    <w:rsid w:val="00D86E35"/>
    <w:rsid w:val="00D873A4"/>
    <w:rsid w:val="00D91805"/>
    <w:rsid w:val="00D91A00"/>
    <w:rsid w:val="00D941F5"/>
    <w:rsid w:val="00D948DF"/>
    <w:rsid w:val="00D96713"/>
    <w:rsid w:val="00DA1AEA"/>
    <w:rsid w:val="00DB095D"/>
    <w:rsid w:val="00DC18BD"/>
    <w:rsid w:val="00DC2123"/>
    <w:rsid w:val="00DD5DCD"/>
    <w:rsid w:val="00DD7C19"/>
    <w:rsid w:val="00DE127C"/>
    <w:rsid w:val="00DE1736"/>
    <w:rsid w:val="00DE76AB"/>
    <w:rsid w:val="00DF1333"/>
    <w:rsid w:val="00DF6438"/>
    <w:rsid w:val="00DF7131"/>
    <w:rsid w:val="00E02856"/>
    <w:rsid w:val="00E149CD"/>
    <w:rsid w:val="00E238E0"/>
    <w:rsid w:val="00E31CAF"/>
    <w:rsid w:val="00E32902"/>
    <w:rsid w:val="00E35D3E"/>
    <w:rsid w:val="00E36777"/>
    <w:rsid w:val="00E37BAA"/>
    <w:rsid w:val="00E4167D"/>
    <w:rsid w:val="00E51766"/>
    <w:rsid w:val="00E55456"/>
    <w:rsid w:val="00E56EA1"/>
    <w:rsid w:val="00E64798"/>
    <w:rsid w:val="00E77D42"/>
    <w:rsid w:val="00E8126B"/>
    <w:rsid w:val="00E90028"/>
    <w:rsid w:val="00E92477"/>
    <w:rsid w:val="00E9308C"/>
    <w:rsid w:val="00E94708"/>
    <w:rsid w:val="00EA2CAA"/>
    <w:rsid w:val="00EA3794"/>
    <w:rsid w:val="00EA45CD"/>
    <w:rsid w:val="00EA7C4C"/>
    <w:rsid w:val="00ED054D"/>
    <w:rsid w:val="00ED34DB"/>
    <w:rsid w:val="00EE7D2F"/>
    <w:rsid w:val="00F01AD8"/>
    <w:rsid w:val="00F038B8"/>
    <w:rsid w:val="00F047DB"/>
    <w:rsid w:val="00F11FBD"/>
    <w:rsid w:val="00F16951"/>
    <w:rsid w:val="00F17291"/>
    <w:rsid w:val="00F21BE9"/>
    <w:rsid w:val="00F22755"/>
    <w:rsid w:val="00F22BF1"/>
    <w:rsid w:val="00F31BD3"/>
    <w:rsid w:val="00F46C95"/>
    <w:rsid w:val="00F54CF4"/>
    <w:rsid w:val="00F7307C"/>
    <w:rsid w:val="00F73C36"/>
    <w:rsid w:val="00F87FDF"/>
    <w:rsid w:val="00FA1EFB"/>
    <w:rsid w:val="00FA3050"/>
    <w:rsid w:val="00FA4BFB"/>
    <w:rsid w:val="00FB0CDA"/>
    <w:rsid w:val="00FB6C28"/>
    <w:rsid w:val="00FD2435"/>
    <w:rsid w:val="00FE57AC"/>
    <w:rsid w:val="00FE7D6E"/>
    <w:rsid w:val="00FF0CF8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EDBC15"/>
  <w15:docId w15:val="{14AF3E9F-3ABA-41F5-A577-A705FC05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360" w:firstLine="0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19F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outlineLvl w:val="4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uppressAutoHyphens w:val="0"/>
      <w:outlineLvl w:val="6"/>
    </w:pPr>
    <w:rPr>
      <w:rFonts w:ascii="Arial" w:hAnsi="Arial"/>
      <w:b/>
      <w:bCs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3z0">
    <w:name w:val="WW8Num3z0"/>
    <w:rPr>
      <w:rFonts w:ascii="Symbol" w:hAnsi="Symbol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-Domylnaczcionkaakapitu">
    <w:name w:val="WW-Domyślna czcionka akapitu"/>
  </w:style>
  <w:style w:type="character" w:styleId="Pogrubienie">
    <w:name w:val="Strong"/>
    <w:uiPriority w:val="22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NagwekZnak">
    <w:name w:val="Nagłówek Znak"/>
    <w:basedOn w:val="Domylnaczcionkaakapitu1"/>
  </w:style>
  <w:style w:type="character" w:customStyle="1" w:styleId="TekstdymkaZnak">
    <w:name w:val="Tekst dymka Znak"/>
    <w:rPr>
      <w:rFonts w:ascii="Tahoma" w:hAnsi="Tahoma"/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WWCharLFO1LVL1">
    <w:name w:val="WW_CharLFO1LVL1"/>
    <w:rPr>
      <w:rFonts w:ascii="Times New Roman" w:hAnsi="Times New Roman"/>
    </w:rPr>
  </w:style>
  <w:style w:type="character" w:customStyle="1" w:styleId="WWCharLFO4LVL1">
    <w:name w:val="WW_CharLFO4LVL1"/>
    <w:rPr>
      <w:rFonts w:ascii="OpenSymbol" w:eastAsia="OpenSymbol" w:hAnsi="OpenSymbol" w:cs="OpenSymbol"/>
    </w:rPr>
  </w:style>
  <w:style w:type="character" w:customStyle="1" w:styleId="WWCharLFO4LVL2">
    <w:name w:val="WW_CharLFO4LVL2"/>
    <w:rPr>
      <w:rFonts w:ascii="OpenSymbol" w:eastAsia="OpenSymbol" w:hAnsi="OpenSymbol" w:cs="OpenSymbol"/>
    </w:rPr>
  </w:style>
  <w:style w:type="character" w:customStyle="1" w:styleId="WWCharLFO4LVL3">
    <w:name w:val="WW_CharLFO4LVL3"/>
    <w:rPr>
      <w:rFonts w:ascii="OpenSymbol" w:eastAsia="OpenSymbol" w:hAnsi="OpenSymbol" w:cs="OpenSymbol"/>
    </w:rPr>
  </w:style>
  <w:style w:type="character" w:customStyle="1" w:styleId="WWCharLFO4LVL4">
    <w:name w:val="WW_CharLFO4LVL4"/>
    <w:rPr>
      <w:rFonts w:ascii="OpenSymbol" w:eastAsia="OpenSymbol" w:hAnsi="OpenSymbol" w:cs="OpenSymbol"/>
    </w:rPr>
  </w:style>
  <w:style w:type="character" w:customStyle="1" w:styleId="WWCharLFO4LVL5">
    <w:name w:val="WW_CharLFO4LVL5"/>
    <w:rPr>
      <w:rFonts w:ascii="OpenSymbol" w:eastAsia="OpenSymbol" w:hAnsi="OpenSymbol" w:cs="OpenSymbol"/>
    </w:rPr>
  </w:style>
  <w:style w:type="character" w:customStyle="1" w:styleId="WWCharLFO4LVL6">
    <w:name w:val="WW_CharLFO4LVL6"/>
    <w:rPr>
      <w:rFonts w:ascii="OpenSymbol" w:eastAsia="OpenSymbol" w:hAnsi="OpenSymbol" w:cs="OpenSymbol"/>
    </w:rPr>
  </w:style>
  <w:style w:type="character" w:customStyle="1" w:styleId="WWCharLFO4LVL7">
    <w:name w:val="WW_CharLFO4LVL7"/>
    <w:rPr>
      <w:rFonts w:ascii="OpenSymbol" w:eastAsia="OpenSymbol" w:hAnsi="OpenSymbol" w:cs="OpenSymbol"/>
    </w:rPr>
  </w:style>
  <w:style w:type="character" w:customStyle="1" w:styleId="WWCharLFO4LVL8">
    <w:name w:val="WW_CharLFO4LVL8"/>
    <w:rPr>
      <w:rFonts w:ascii="OpenSymbol" w:eastAsia="OpenSymbol" w:hAnsi="OpenSymbol" w:cs="OpenSymbol"/>
    </w:rPr>
  </w:style>
  <w:style w:type="character" w:customStyle="1" w:styleId="WWCharLFO4LVL9">
    <w:name w:val="WW_CharLFO4LVL9"/>
    <w:rPr>
      <w:rFonts w:ascii="OpenSymbol" w:eastAsia="OpenSymbol" w:hAnsi="OpenSymbol" w:cs="OpenSymbol"/>
    </w:rPr>
  </w:style>
  <w:style w:type="character" w:customStyle="1" w:styleId="WWCharLFO6LVL1">
    <w:name w:val="WW_CharLFO6LVL1"/>
    <w:rPr>
      <w:rFonts w:ascii="OpenSymbol" w:eastAsia="OpenSymbol" w:hAnsi="OpenSymbol" w:cs="OpenSymbol"/>
    </w:rPr>
  </w:style>
  <w:style w:type="character" w:customStyle="1" w:styleId="WWCharLFO6LVL2">
    <w:name w:val="WW_CharLFO6LVL2"/>
    <w:rPr>
      <w:rFonts w:ascii="OpenSymbol" w:eastAsia="OpenSymbol" w:hAnsi="OpenSymbol" w:cs="OpenSymbol"/>
    </w:rPr>
  </w:style>
  <w:style w:type="character" w:customStyle="1" w:styleId="WWCharLFO6LVL3">
    <w:name w:val="WW_CharLFO6LVL3"/>
    <w:rPr>
      <w:rFonts w:ascii="OpenSymbol" w:eastAsia="OpenSymbol" w:hAnsi="OpenSymbol" w:cs="OpenSymbol"/>
    </w:rPr>
  </w:style>
  <w:style w:type="character" w:customStyle="1" w:styleId="WWCharLFO6LVL4">
    <w:name w:val="WW_CharLFO6LVL4"/>
    <w:rPr>
      <w:rFonts w:ascii="OpenSymbol" w:eastAsia="OpenSymbol" w:hAnsi="OpenSymbol" w:cs="OpenSymbol"/>
    </w:rPr>
  </w:style>
  <w:style w:type="character" w:customStyle="1" w:styleId="WWCharLFO6LVL5">
    <w:name w:val="WW_CharLFO6LVL5"/>
    <w:rPr>
      <w:rFonts w:ascii="OpenSymbol" w:eastAsia="OpenSymbol" w:hAnsi="OpenSymbol" w:cs="OpenSymbol"/>
    </w:rPr>
  </w:style>
  <w:style w:type="character" w:customStyle="1" w:styleId="WWCharLFO6LVL6">
    <w:name w:val="WW_CharLFO6LVL6"/>
    <w:rPr>
      <w:rFonts w:ascii="OpenSymbol" w:eastAsia="OpenSymbol" w:hAnsi="OpenSymbol" w:cs="OpenSymbol"/>
    </w:rPr>
  </w:style>
  <w:style w:type="character" w:customStyle="1" w:styleId="WWCharLFO6LVL7">
    <w:name w:val="WW_CharLFO6LVL7"/>
    <w:rPr>
      <w:rFonts w:ascii="OpenSymbol" w:eastAsia="OpenSymbol" w:hAnsi="OpenSymbol" w:cs="OpenSymbol"/>
    </w:rPr>
  </w:style>
  <w:style w:type="character" w:customStyle="1" w:styleId="WWCharLFO6LVL8">
    <w:name w:val="WW_CharLFO6LVL8"/>
    <w:rPr>
      <w:rFonts w:ascii="OpenSymbol" w:eastAsia="OpenSymbol" w:hAnsi="OpenSymbol" w:cs="OpenSymbol"/>
    </w:rPr>
  </w:style>
  <w:style w:type="character" w:customStyle="1" w:styleId="WWCharLFO6LVL9">
    <w:name w:val="WW_CharLFO6LVL9"/>
    <w:rPr>
      <w:rFonts w:ascii="OpenSymbol" w:eastAsia="OpenSymbol" w:hAnsi="OpenSymbol" w:cs="OpenSymbol"/>
    </w:rPr>
  </w:style>
  <w:style w:type="character" w:customStyle="1" w:styleId="WWCharLFO7LVL1">
    <w:name w:val="WW_CharLFO7LVL1"/>
    <w:rPr>
      <w:rFonts w:ascii="OpenSymbol" w:eastAsia="OpenSymbol" w:hAnsi="OpenSymbol" w:cs="OpenSymbol"/>
    </w:rPr>
  </w:style>
  <w:style w:type="character" w:customStyle="1" w:styleId="WWCharLFO7LVL2">
    <w:name w:val="WW_CharLFO7LVL2"/>
    <w:rPr>
      <w:rFonts w:ascii="OpenSymbol" w:eastAsia="OpenSymbol" w:hAnsi="OpenSymbol" w:cs="OpenSymbol"/>
    </w:rPr>
  </w:style>
  <w:style w:type="character" w:customStyle="1" w:styleId="WWCharLFO7LVL3">
    <w:name w:val="WW_CharLFO7LVL3"/>
    <w:rPr>
      <w:rFonts w:ascii="OpenSymbol" w:eastAsia="OpenSymbol" w:hAnsi="OpenSymbol" w:cs="OpenSymbol"/>
    </w:rPr>
  </w:style>
  <w:style w:type="character" w:customStyle="1" w:styleId="WWCharLFO7LVL4">
    <w:name w:val="WW_CharLFO7LVL4"/>
    <w:rPr>
      <w:rFonts w:ascii="OpenSymbol" w:eastAsia="OpenSymbol" w:hAnsi="OpenSymbol" w:cs="OpenSymbol"/>
    </w:rPr>
  </w:style>
  <w:style w:type="character" w:customStyle="1" w:styleId="WWCharLFO7LVL5">
    <w:name w:val="WW_CharLFO7LVL5"/>
    <w:rPr>
      <w:rFonts w:ascii="OpenSymbol" w:eastAsia="OpenSymbol" w:hAnsi="OpenSymbol" w:cs="OpenSymbol"/>
    </w:rPr>
  </w:style>
  <w:style w:type="character" w:customStyle="1" w:styleId="WWCharLFO7LVL6">
    <w:name w:val="WW_CharLFO7LVL6"/>
    <w:rPr>
      <w:rFonts w:ascii="OpenSymbol" w:eastAsia="OpenSymbol" w:hAnsi="OpenSymbol" w:cs="OpenSymbol"/>
    </w:rPr>
  </w:style>
  <w:style w:type="character" w:customStyle="1" w:styleId="WWCharLFO7LVL7">
    <w:name w:val="WW_CharLFO7LVL7"/>
    <w:rPr>
      <w:rFonts w:ascii="OpenSymbol" w:eastAsia="OpenSymbol" w:hAnsi="OpenSymbol" w:cs="OpenSymbol"/>
    </w:rPr>
  </w:style>
  <w:style w:type="character" w:customStyle="1" w:styleId="WWCharLFO7LVL8">
    <w:name w:val="WW_CharLFO7LVL8"/>
    <w:rPr>
      <w:rFonts w:ascii="OpenSymbol" w:eastAsia="OpenSymbol" w:hAnsi="OpenSymbol" w:cs="OpenSymbol"/>
    </w:rPr>
  </w:style>
  <w:style w:type="character" w:customStyle="1" w:styleId="WWCharLFO7LVL9">
    <w:name w:val="WW_CharLFO7LVL9"/>
    <w:rPr>
      <w:rFonts w:ascii="OpenSymbol" w:eastAsia="OpenSymbol" w:hAnsi="OpenSymbol" w:cs="OpenSymbol"/>
    </w:rPr>
  </w:style>
  <w:style w:type="character" w:customStyle="1" w:styleId="WWCharLFO8LVL1">
    <w:name w:val="WW_CharLFO8LVL1"/>
    <w:rPr>
      <w:rFonts w:ascii="OpenSymbol" w:eastAsia="OpenSymbol" w:hAnsi="OpenSymbol" w:cs="OpenSymbol"/>
    </w:rPr>
  </w:style>
  <w:style w:type="character" w:customStyle="1" w:styleId="WWCharLFO8LVL2">
    <w:name w:val="WW_CharLFO8LVL2"/>
    <w:rPr>
      <w:rFonts w:ascii="OpenSymbol" w:eastAsia="OpenSymbol" w:hAnsi="OpenSymbol" w:cs="OpenSymbol"/>
    </w:rPr>
  </w:style>
  <w:style w:type="character" w:customStyle="1" w:styleId="WWCharLFO8LVL3">
    <w:name w:val="WW_CharLFO8LVL3"/>
    <w:rPr>
      <w:rFonts w:ascii="OpenSymbol" w:eastAsia="OpenSymbol" w:hAnsi="OpenSymbol" w:cs="OpenSymbol"/>
    </w:rPr>
  </w:style>
  <w:style w:type="character" w:customStyle="1" w:styleId="WWCharLFO8LVL4">
    <w:name w:val="WW_CharLFO8LVL4"/>
    <w:rPr>
      <w:rFonts w:ascii="OpenSymbol" w:eastAsia="OpenSymbol" w:hAnsi="OpenSymbol" w:cs="OpenSymbol"/>
    </w:rPr>
  </w:style>
  <w:style w:type="character" w:customStyle="1" w:styleId="WWCharLFO8LVL5">
    <w:name w:val="WW_CharLFO8LVL5"/>
    <w:rPr>
      <w:rFonts w:ascii="OpenSymbol" w:eastAsia="OpenSymbol" w:hAnsi="OpenSymbol" w:cs="OpenSymbol"/>
    </w:rPr>
  </w:style>
  <w:style w:type="character" w:customStyle="1" w:styleId="WWCharLFO8LVL6">
    <w:name w:val="WW_CharLFO8LVL6"/>
    <w:rPr>
      <w:rFonts w:ascii="OpenSymbol" w:eastAsia="OpenSymbol" w:hAnsi="OpenSymbol" w:cs="OpenSymbol"/>
    </w:rPr>
  </w:style>
  <w:style w:type="character" w:customStyle="1" w:styleId="WWCharLFO8LVL7">
    <w:name w:val="WW_CharLFO8LVL7"/>
    <w:rPr>
      <w:rFonts w:ascii="OpenSymbol" w:eastAsia="OpenSymbol" w:hAnsi="OpenSymbol" w:cs="OpenSymbol"/>
    </w:rPr>
  </w:style>
  <w:style w:type="character" w:customStyle="1" w:styleId="WWCharLFO8LVL8">
    <w:name w:val="WW_CharLFO8LVL8"/>
    <w:rPr>
      <w:rFonts w:ascii="OpenSymbol" w:eastAsia="OpenSymbol" w:hAnsi="OpenSymbol" w:cs="OpenSymbol"/>
    </w:rPr>
  </w:style>
  <w:style w:type="character" w:customStyle="1" w:styleId="WWCharLFO8LVL9">
    <w:name w:val="WW_CharLFO8LVL9"/>
    <w:rPr>
      <w:rFonts w:ascii="OpenSymbol" w:eastAsia="OpenSymbol" w:hAnsi="OpenSymbol" w:cs="OpenSymbol"/>
    </w:r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styleId="Nagwek">
    <w:name w:val="header"/>
    <w:basedOn w:val="Normalny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unkt-opis">
    <w:name w:val="!!!Punkt - opis"/>
    <w:basedOn w:val="Normalny"/>
    <w:rPr>
      <w:rFonts w:ascii="Calibri" w:hAnsi="Calibri"/>
    </w:rPr>
  </w:style>
  <w:style w:type="paragraph" w:customStyle="1" w:styleId="Podpunkt-opis">
    <w:name w:val="!!!Podpunkt - opis"/>
    <w:basedOn w:val="Punkt-opis"/>
    <w:rPr>
      <w:color w:val="000000"/>
      <w:sz w:val="28"/>
    </w:rPr>
  </w:style>
  <w:style w:type="paragraph" w:customStyle="1" w:styleId="Punkt-spis">
    <w:name w:val="!!!Punkt - spis"/>
    <w:basedOn w:val="Podpunkt-opis"/>
  </w:style>
  <w:style w:type="paragraph" w:customStyle="1" w:styleId="Podpunkt-spis">
    <w:name w:val="!!!Podpunkt - spis"/>
    <w:basedOn w:val="Punkt-spis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customStyle="1" w:styleId="Tekstpodstawowywcity21">
    <w:name w:val="Tekst podstawowy wcięty 21"/>
    <w:pPr>
      <w:widowControl w:val="0"/>
      <w:suppressAutoHyphens/>
      <w:spacing w:line="360" w:lineRule="auto"/>
      <w:ind w:firstLine="360"/>
      <w:jc w:val="both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4" w:space="0" w:color="808080"/>
      </w:pBdr>
      <w:spacing w:after="283"/>
    </w:pPr>
    <w:rPr>
      <w:sz w:val="12"/>
      <w:szCs w:val="12"/>
    </w:rPr>
  </w:style>
  <w:style w:type="paragraph" w:styleId="Tekstdymka">
    <w:name w:val="Balloon Text"/>
    <w:basedOn w:val="Normalny1"/>
    <w:rPr>
      <w:rFonts w:ascii="Tahoma" w:hAnsi="Tahoma"/>
      <w:sz w:val="16"/>
      <w:szCs w:val="16"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Tekstpodstawowywcity22">
    <w:name w:val="Tekst podstawowy wcięty 22"/>
    <w:pPr>
      <w:widowControl w:val="0"/>
      <w:spacing w:line="360" w:lineRule="auto"/>
      <w:ind w:firstLine="360"/>
      <w:jc w:val="both"/>
      <w:textAlignment w:val="baseline"/>
    </w:pPr>
    <w:rPr>
      <w:rFonts w:eastAsia="Arial Unicode MS" w:cs="Tahoma"/>
      <w:kern w:val="1"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8A19FE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NormalnyWeb">
    <w:name w:val="Normal (Web)"/>
    <w:basedOn w:val="Normalny"/>
    <w:unhideWhenUsed/>
    <w:rsid w:val="00AA3806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9312A"/>
    <w:rPr>
      <w:color w:val="808080"/>
    </w:rPr>
  </w:style>
  <w:style w:type="table" w:styleId="Tabela-Siatka">
    <w:name w:val="Table Grid"/>
    <w:basedOn w:val="Standardowy"/>
    <w:uiPriority w:val="59"/>
    <w:rsid w:val="002B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341A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7A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7A79"/>
    <w:rPr>
      <w:rFonts w:eastAsia="Arial Unicode MS" w:cs="Tahoma"/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7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9621E-2C01-4625-9783-9EAA3C7B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Klimwk</dc:creator>
  <cp:lastModifiedBy>Projtech</cp:lastModifiedBy>
  <cp:revision>92</cp:revision>
  <cp:lastPrinted>2019-10-09T22:04:00Z</cp:lastPrinted>
  <dcterms:created xsi:type="dcterms:W3CDTF">2017-12-07T23:29:00Z</dcterms:created>
  <dcterms:modified xsi:type="dcterms:W3CDTF">2021-08-24T21:00:00Z</dcterms:modified>
</cp:coreProperties>
</file>