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04A" w:rsidRPr="004F687C" w:rsidRDefault="004F687C" w:rsidP="004F687C">
      <w:pPr>
        <w:pStyle w:val="Zawartotabeli"/>
        <w:ind w:left="720"/>
        <w:jc w:val="center"/>
        <w:rPr>
          <w:rFonts w:ascii="Calibri" w:hAnsi="Calibri"/>
          <w:b/>
          <w:bCs/>
          <w:color w:val="FF0000"/>
          <w:sz w:val="32"/>
          <w:szCs w:val="32"/>
        </w:rPr>
      </w:pPr>
      <w:r w:rsidRPr="004F687C">
        <w:rPr>
          <w:rFonts w:ascii="Calibri" w:hAnsi="Calibri"/>
          <w:b/>
          <w:bCs/>
          <w:sz w:val="32"/>
          <w:szCs w:val="32"/>
        </w:rPr>
        <w:t>CHARAKTERYSTYKA OBIEKTU</w:t>
      </w:r>
    </w:p>
    <w:p w:rsidR="005421B9" w:rsidRPr="004F704A" w:rsidRDefault="005421B9" w:rsidP="00053230">
      <w:pPr>
        <w:pStyle w:val="Zawartotabeli"/>
        <w:ind w:left="720"/>
        <w:rPr>
          <w:rFonts w:ascii="Calibri" w:hAnsi="Calibri"/>
          <w:color w:val="FF0000"/>
        </w:rPr>
      </w:pPr>
    </w:p>
    <w:p w:rsidR="003D7BBE" w:rsidRPr="004F704A" w:rsidRDefault="003D7BBE">
      <w:pPr>
        <w:rPr>
          <w:rFonts w:ascii="Calibri" w:hAnsi="Calibri"/>
          <w:b/>
          <w:bCs/>
          <w:color w:val="FF0000"/>
          <w:sz w:val="32"/>
          <w:szCs w:val="32"/>
        </w:rPr>
      </w:pPr>
    </w:p>
    <w:p w:rsidR="00874B39" w:rsidRPr="004F704A" w:rsidRDefault="00874B39">
      <w:pPr>
        <w:rPr>
          <w:rFonts w:ascii="Calibri" w:hAnsi="Calibri"/>
          <w:b/>
          <w:bCs/>
          <w:sz w:val="28"/>
          <w:szCs w:val="28"/>
        </w:rPr>
      </w:pPr>
      <w:r w:rsidRPr="004F704A">
        <w:rPr>
          <w:rFonts w:ascii="Calibri" w:hAnsi="Calibri"/>
          <w:b/>
          <w:bCs/>
          <w:sz w:val="28"/>
          <w:szCs w:val="28"/>
        </w:rPr>
        <w:t>1. Dane ogólne</w:t>
      </w:r>
    </w:p>
    <w:p w:rsidR="00874B39" w:rsidRPr="004F704A" w:rsidRDefault="00874B39">
      <w:pPr>
        <w:rPr>
          <w:rFonts w:ascii="Calibri" w:hAnsi="Calibri"/>
          <w:color w:val="FF0000"/>
        </w:rPr>
      </w:pPr>
      <w:r w:rsidRPr="004F704A">
        <w:rPr>
          <w:rFonts w:ascii="Calibri" w:hAnsi="Calibri"/>
          <w:color w:val="FF0000"/>
        </w:rPr>
        <w:tab/>
      </w:r>
    </w:p>
    <w:p w:rsidR="00874B39" w:rsidRPr="001C1653" w:rsidRDefault="00874B39" w:rsidP="00AA7EB7">
      <w:pPr>
        <w:snapToGrid w:val="0"/>
        <w:spacing w:line="276" w:lineRule="auto"/>
        <w:jc w:val="both"/>
        <w:rPr>
          <w:rStyle w:val="Domylnaczcionkaakapitu1"/>
          <w:rFonts w:ascii="Calibri" w:hAnsi="Calibri"/>
        </w:rPr>
      </w:pPr>
      <w:r w:rsidRPr="004F704A">
        <w:rPr>
          <w:color w:val="FF0000"/>
        </w:rPr>
        <w:tab/>
      </w:r>
      <w:r w:rsidR="00824FE8" w:rsidRPr="001C1653">
        <w:rPr>
          <w:rFonts w:ascii="Calibri" w:hAnsi="Calibri"/>
        </w:rPr>
        <w:t xml:space="preserve">Przedmiotowe przedsięwzięcie obejmuje </w:t>
      </w:r>
      <w:r w:rsidR="00672676" w:rsidRPr="001C1653">
        <w:rPr>
          <w:rFonts w:ascii="Calibri" w:hAnsi="Calibri"/>
        </w:rPr>
        <w:t xml:space="preserve">budowę </w:t>
      </w:r>
      <w:r w:rsidR="004B1EED" w:rsidRPr="001C1653">
        <w:rPr>
          <w:rFonts w:ascii="Calibri" w:hAnsi="Calibri"/>
        </w:rPr>
        <w:t>budynku Studenckiego Centrum Konstrukcyjnego AGH w Krakowie</w:t>
      </w:r>
      <w:r w:rsidR="001C1653" w:rsidRPr="001C1653">
        <w:rPr>
          <w:rFonts w:ascii="Calibri" w:hAnsi="Calibri"/>
        </w:rPr>
        <w:t xml:space="preserve"> na działach nr 653/44 (część), 653/54 (część), 653/59 (część)</w:t>
      </w:r>
      <w:r w:rsidR="001C1653" w:rsidRPr="001C1653">
        <w:rPr>
          <w:rFonts w:ascii="Calibri" w:hAnsi="Calibri"/>
        </w:rPr>
        <w:br/>
        <w:t>obr. 0004, j. ewidencyjna Krowodrza</w:t>
      </w:r>
      <w:r w:rsidR="004B7FB9" w:rsidRPr="001C1653">
        <w:rPr>
          <w:rFonts w:ascii="Calibri" w:hAnsi="Calibri"/>
        </w:rPr>
        <w:t>.</w:t>
      </w:r>
    </w:p>
    <w:p w:rsidR="00874B39" w:rsidRPr="001C1653" w:rsidRDefault="00874B39" w:rsidP="00AA7EB7">
      <w:pPr>
        <w:spacing w:line="276" w:lineRule="auto"/>
        <w:jc w:val="both"/>
        <w:rPr>
          <w:rStyle w:val="Domylnaczcionkaakapitu1"/>
          <w:rFonts w:ascii="Calibri" w:hAnsi="Calibri"/>
        </w:rPr>
      </w:pPr>
      <w:r w:rsidRPr="001C1653">
        <w:rPr>
          <w:rStyle w:val="Domylnaczcionkaakapitu1"/>
          <w:rFonts w:ascii="Calibri" w:hAnsi="Calibri"/>
        </w:rPr>
        <w:tab/>
        <w:t xml:space="preserve">Celem przedmiotowego </w:t>
      </w:r>
      <w:r w:rsidR="00824FE8" w:rsidRPr="001C1653">
        <w:rPr>
          <w:rStyle w:val="Domylnaczcionkaakapitu1"/>
          <w:rFonts w:ascii="Calibri" w:hAnsi="Calibri"/>
        </w:rPr>
        <w:t>zadania jest</w:t>
      </w:r>
      <w:r w:rsidR="003928AA" w:rsidRPr="001C1653">
        <w:rPr>
          <w:rStyle w:val="Domylnaczcionkaakapitu1"/>
          <w:rFonts w:ascii="Calibri" w:hAnsi="Calibri"/>
        </w:rPr>
        <w:t xml:space="preserve"> </w:t>
      </w:r>
      <w:r w:rsidR="002F6471" w:rsidRPr="001C1653">
        <w:rPr>
          <w:rStyle w:val="Domylnaczcionkaakapitu1"/>
          <w:rFonts w:ascii="Calibri" w:hAnsi="Calibri"/>
        </w:rPr>
        <w:t xml:space="preserve">zapewnienie obsługi komunikacyjnej </w:t>
      </w:r>
      <w:r w:rsidR="001C1653" w:rsidRPr="001C1653">
        <w:rPr>
          <w:rStyle w:val="Domylnaczcionkaakapitu1"/>
          <w:rFonts w:ascii="Calibri" w:hAnsi="Calibri"/>
        </w:rPr>
        <w:t>budowanego budynku</w:t>
      </w:r>
      <w:r w:rsidR="000B4BBB" w:rsidRPr="001C1653">
        <w:rPr>
          <w:rStyle w:val="Domylnaczcionkaakapitu1"/>
          <w:rFonts w:ascii="Calibri" w:hAnsi="Calibri"/>
        </w:rPr>
        <w:t>.</w:t>
      </w:r>
    </w:p>
    <w:p w:rsidR="00E94708" w:rsidRPr="004F704A" w:rsidRDefault="00E94708" w:rsidP="00E94708">
      <w:pPr>
        <w:spacing w:line="276" w:lineRule="auto"/>
        <w:ind w:firstLine="709"/>
        <w:jc w:val="both"/>
        <w:rPr>
          <w:rFonts w:ascii="Calibri" w:hAnsi="Calibri"/>
          <w:color w:val="FF0000"/>
        </w:rPr>
      </w:pPr>
    </w:p>
    <w:p w:rsidR="00874B39" w:rsidRPr="004F704A" w:rsidRDefault="00874B39" w:rsidP="00D74297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4F704A">
        <w:rPr>
          <w:rFonts w:ascii="Calibri" w:eastAsia="Times New Roman" w:hAnsi="Calibri" w:cs="Arial"/>
          <w:b/>
          <w:bCs/>
          <w:sz w:val="28"/>
          <w:szCs w:val="28"/>
        </w:rPr>
        <w:t>2. Warunki gruntowo-wodne</w:t>
      </w:r>
    </w:p>
    <w:p w:rsidR="00B93FBC" w:rsidRPr="004F704A" w:rsidRDefault="00874B39" w:rsidP="00D74297">
      <w:pPr>
        <w:spacing w:line="276" w:lineRule="auto"/>
        <w:jc w:val="both"/>
        <w:rPr>
          <w:rFonts w:ascii="Calibri" w:eastAsia="Times New Roman" w:hAnsi="Calibri" w:cs="Arial"/>
        </w:rPr>
      </w:pPr>
      <w:r w:rsidRPr="004F704A">
        <w:rPr>
          <w:rFonts w:ascii="Calibri" w:eastAsia="Times New Roman" w:hAnsi="Calibri" w:cs="Arial"/>
        </w:rPr>
        <w:tab/>
      </w:r>
    </w:p>
    <w:p w:rsidR="006664EB" w:rsidRPr="004F704A" w:rsidRDefault="009223E2" w:rsidP="00AA7EB7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Times New Roman"/>
        </w:rPr>
        <w:t>N</w:t>
      </w:r>
      <w:r w:rsidR="006664EB" w:rsidRPr="004F704A">
        <w:rPr>
          <w:rFonts w:ascii="Calibri" w:eastAsia="Times New Roman" w:hAnsi="Calibri" w:cs="Times New Roman"/>
        </w:rPr>
        <w:t xml:space="preserve">a potrzeby niniejszego projektu przyjęto: </w:t>
      </w:r>
    </w:p>
    <w:p w:rsidR="00F54CF4" w:rsidRPr="004F704A" w:rsidRDefault="00F54CF4" w:rsidP="00AA7EB7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Times New Roman"/>
        </w:rPr>
        <w:t>- kategorie gruntu G</w:t>
      </w:r>
      <w:r w:rsidR="002F6471" w:rsidRPr="004F704A">
        <w:rPr>
          <w:rFonts w:ascii="Calibri" w:eastAsia="Times New Roman" w:hAnsi="Calibri" w:cs="Times New Roman"/>
        </w:rPr>
        <w:t>3</w:t>
      </w:r>
      <w:r w:rsidRPr="004F704A">
        <w:rPr>
          <w:rFonts w:ascii="Calibri" w:eastAsia="Times New Roman" w:hAnsi="Calibri" w:cs="Times New Roman"/>
        </w:rPr>
        <w:t>;</w:t>
      </w:r>
    </w:p>
    <w:p w:rsidR="006664EB" w:rsidRPr="004F704A" w:rsidRDefault="006664EB" w:rsidP="00AA7EB7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Times New Roman"/>
        </w:rPr>
        <w:t>- warunki wodne: przeciętne</w:t>
      </w:r>
      <w:r w:rsidR="00F17291" w:rsidRPr="004F704A">
        <w:rPr>
          <w:rFonts w:ascii="Calibri" w:eastAsia="Times New Roman" w:hAnsi="Calibri" w:cs="Times New Roman"/>
        </w:rPr>
        <w:t>.</w:t>
      </w:r>
    </w:p>
    <w:p w:rsidR="00874B39" w:rsidRPr="004F704A" w:rsidRDefault="006664EB" w:rsidP="006664EB">
      <w:pPr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Arial"/>
        </w:rPr>
        <w:tab/>
      </w:r>
      <w:r w:rsidRPr="004F704A">
        <w:rPr>
          <w:rStyle w:val="Domylnaczcionkaakapitu1"/>
          <w:rFonts w:ascii="Calibri" w:eastAsia="Times New Roman" w:hAnsi="Calibri" w:cs="Arial"/>
        </w:rPr>
        <w:tab/>
      </w:r>
    </w:p>
    <w:p w:rsidR="00874B39" w:rsidRPr="004F704A" w:rsidRDefault="00874B39" w:rsidP="008A19FE">
      <w:pPr>
        <w:pStyle w:val="Tekstpodstawowy21"/>
        <w:spacing w:line="276" w:lineRule="auto"/>
        <w:rPr>
          <w:rFonts w:ascii="Calibri" w:hAnsi="Calibri"/>
          <w:b/>
          <w:bCs/>
          <w:color w:val="FF0000"/>
          <w:sz w:val="28"/>
          <w:szCs w:val="28"/>
        </w:rPr>
      </w:pPr>
      <w:r w:rsidRPr="00690F43">
        <w:rPr>
          <w:rFonts w:ascii="Calibri" w:hAnsi="Calibri"/>
          <w:b/>
          <w:bCs/>
          <w:sz w:val="28"/>
          <w:szCs w:val="28"/>
        </w:rPr>
        <w:t>3. Rozwiązanie sytuacyjne</w:t>
      </w:r>
    </w:p>
    <w:p w:rsidR="00874B39" w:rsidRPr="004F704A" w:rsidRDefault="00874B39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80554B" w:rsidRPr="004E322F" w:rsidRDefault="00900983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 xml:space="preserve">Projektowany </w:t>
      </w:r>
      <w:r w:rsidR="0080554B" w:rsidRPr="004E322F">
        <w:rPr>
          <w:rStyle w:val="Domylnaczcionkaakapitu1"/>
          <w:rFonts w:ascii="Calibri" w:eastAsia="Times New Roman" w:hAnsi="Calibri" w:cs="Arial"/>
        </w:rPr>
        <w:t>układ komunikacyjny składa się z:</w:t>
      </w:r>
    </w:p>
    <w:p w:rsidR="0080554B" w:rsidRPr="004E322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>- rampa wjazdowa na przedłużeniu istniejącego wjazdu po stronie północno wschodniej projektowanego budynku,</w:t>
      </w:r>
    </w:p>
    <w:p w:rsidR="0080554B" w:rsidRPr="004E322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>- placu manewrowego wraz z miejscami postojowymi po stronie wschodniej projektowanego budynku’</w:t>
      </w:r>
    </w:p>
    <w:p w:rsidR="0080554B" w:rsidRPr="004E322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>- chodników w około projektowanego budynku.</w:t>
      </w:r>
    </w:p>
    <w:p w:rsidR="0080554B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134606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u w:val="single"/>
        </w:rPr>
      </w:pPr>
      <w:r w:rsidRPr="00134606">
        <w:rPr>
          <w:rStyle w:val="Domylnaczcionkaakapitu1"/>
          <w:rFonts w:ascii="Calibri" w:eastAsia="Times New Roman" w:hAnsi="Calibri" w:cs="Arial"/>
          <w:u w:val="single"/>
        </w:rPr>
        <w:t>Rampa wjazdowa</w:t>
      </w:r>
    </w:p>
    <w:p w:rsidR="0080554B" w:rsidRDefault="00AA224F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 xml:space="preserve">Projektowana rampa wjazdowa </w:t>
      </w:r>
      <w:r w:rsidR="00134606" w:rsidRPr="00134606">
        <w:rPr>
          <w:rStyle w:val="Domylnaczcionkaakapitu1"/>
          <w:rFonts w:ascii="Calibri" w:eastAsia="Times New Roman" w:hAnsi="Calibri" w:cs="Arial"/>
        </w:rPr>
        <w:t>posiada nawierzchnię szerokości 3,5m z betonowej kostki brukowej gr. 8cm obramowaną zewnętrznie krawężnikami betonowymi 15x30cm na ławie betonowej z oporem z betonu C12/15 (wyniesienie 12cm).</w:t>
      </w:r>
    </w:p>
    <w:p w:rsidR="00134606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projektowane</w:t>
      </w:r>
      <w:r>
        <w:rPr>
          <w:rStyle w:val="Domylnaczcionkaakapitu1"/>
          <w:rFonts w:ascii="Calibri" w:hAnsi="Calibri"/>
        </w:rPr>
        <w:t>j</w:t>
      </w:r>
      <w:r w:rsidRPr="0080554B">
        <w:rPr>
          <w:rStyle w:val="Domylnaczcionkaakapitu1"/>
          <w:rFonts w:ascii="Calibri" w:hAnsi="Calibri"/>
        </w:rPr>
        <w:t xml:space="preserve"> rampy realizowane będzie poprzez odpowiednie spadki podłużne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i poprzeczne do odwodnienia liniowego i dalej poprzez instalację kanalizacji deszczowej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do odbiornika wód opadowych.</w:t>
      </w:r>
    </w:p>
    <w:p w:rsidR="0080554B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134606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u w:val="single"/>
        </w:rPr>
      </w:pPr>
      <w:r w:rsidRPr="00134606">
        <w:rPr>
          <w:rStyle w:val="Domylnaczcionkaakapitu1"/>
          <w:rFonts w:ascii="Calibri" w:eastAsia="Times New Roman" w:hAnsi="Calibri" w:cs="Arial"/>
          <w:u w:val="single"/>
        </w:rPr>
        <w:t>Plac manewrowy z miejscami postojowymi</w:t>
      </w:r>
    </w:p>
    <w:p w:rsidR="0080554B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>Projektowany plac manewrowy posiada nawierzchnię z betonowej kostki brukowej gr. 8cm.</w:t>
      </w:r>
    </w:p>
    <w:p w:rsidR="00134606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</w:p>
    <w:p w:rsidR="00134606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>Projektowane miejsca postojowe o parkowaniu prostopadłym o wymiarach 2,5m x 5,0m (3,6m x 5,0m dla osób niepełnosprawnych) posiada nawierzchnię z betonowej kostki brukowej</w:t>
      </w:r>
      <w:r w:rsidRPr="00134606">
        <w:rPr>
          <w:rStyle w:val="Domylnaczcionkaakapitu1"/>
          <w:rFonts w:ascii="Calibri" w:eastAsia="Times New Roman" w:hAnsi="Calibri" w:cs="Arial"/>
        </w:rPr>
        <w:br/>
        <w:t>gr. 8cm obramowaną zewnętrznie krawężnikami betonowymi 15x30cm na ławie betonowej</w:t>
      </w:r>
      <w:r w:rsidRPr="00134606">
        <w:rPr>
          <w:rStyle w:val="Domylnaczcionkaakapitu1"/>
          <w:rFonts w:ascii="Calibri" w:eastAsia="Times New Roman" w:hAnsi="Calibri" w:cs="Arial"/>
        </w:rPr>
        <w:br/>
        <w:t>z oporem z betonu C12/15 (wyniesieni 12cm).</w:t>
      </w:r>
    </w:p>
    <w:p w:rsid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 xml:space="preserve">Łączna liczba miejsc postojowych wynosi 3szt. (w tym 1 miejsce postojowe dla osób </w:t>
      </w:r>
      <w:r w:rsidRPr="00134606">
        <w:rPr>
          <w:rStyle w:val="Domylnaczcionkaakapitu1"/>
          <w:rFonts w:ascii="Calibri" w:eastAsia="Times New Roman" w:hAnsi="Calibri" w:cs="Arial"/>
        </w:rPr>
        <w:lastRenderedPageBreak/>
        <w:t>niepełnosprawnych).</w:t>
      </w:r>
    </w:p>
    <w:p w:rsid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projektowane</w:t>
      </w:r>
      <w:r>
        <w:rPr>
          <w:rStyle w:val="Domylnaczcionkaakapitu1"/>
          <w:rFonts w:ascii="Calibri" w:hAnsi="Calibri"/>
        </w:rPr>
        <w:t>go placu manewrowego oraz miejsc postojowych</w:t>
      </w:r>
      <w:r w:rsidRPr="0080554B">
        <w:rPr>
          <w:rStyle w:val="Domylnaczcionkaakapitu1"/>
          <w:rFonts w:ascii="Calibri" w:hAnsi="Calibri"/>
        </w:rPr>
        <w:t xml:space="preserve"> realizowane będzie poprzez odpowiednie spadki podłużne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i poprzeczne do odwodnienia liniowego i dalej poprzez instalację kanalizacji deszczowej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do odbiornika wód opadowych.</w:t>
      </w:r>
    </w:p>
    <w:p w:rsidR="0080554B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AA224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u w:val="single"/>
        </w:rPr>
      </w:pPr>
      <w:r w:rsidRPr="00AA224F">
        <w:rPr>
          <w:rStyle w:val="Domylnaczcionkaakapitu1"/>
          <w:rFonts w:ascii="Calibri" w:eastAsia="Times New Roman" w:hAnsi="Calibri" w:cs="Arial"/>
          <w:u w:val="single"/>
        </w:rPr>
        <w:t>Chodniki</w:t>
      </w:r>
    </w:p>
    <w:p w:rsidR="0080554B" w:rsidRPr="00AA224F" w:rsidRDefault="004E322F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AA224F">
        <w:rPr>
          <w:rStyle w:val="Domylnaczcionkaakapitu1"/>
          <w:rFonts w:ascii="Calibri" w:eastAsia="Times New Roman" w:hAnsi="Calibri" w:cs="Arial"/>
        </w:rPr>
        <w:t>Projektowane chodniki szerokości 2,0 – 3,5m posiadają nawierzchnie z betonowej kostki brukowej gr. 8cm o pochyleniu poprzecznym 2%-3% obramowaną zewnętrznie obrzeżami betonowymi 8x30cm na ławie betonowej (wyniesienie 0/4cm).</w:t>
      </w: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projektowane</w:t>
      </w:r>
      <w:r>
        <w:rPr>
          <w:rStyle w:val="Domylnaczcionkaakapitu1"/>
          <w:rFonts w:ascii="Calibri" w:hAnsi="Calibri"/>
        </w:rPr>
        <w:t>j</w:t>
      </w:r>
      <w:r w:rsidRPr="0080554B">
        <w:rPr>
          <w:rStyle w:val="Domylnaczcionkaakapitu1"/>
          <w:rFonts w:ascii="Calibri" w:hAnsi="Calibri"/>
        </w:rPr>
        <w:t xml:space="preserve"> </w:t>
      </w:r>
      <w:r>
        <w:rPr>
          <w:rStyle w:val="Domylnaczcionkaakapitu1"/>
          <w:rFonts w:ascii="Calibri" w:hAnsi="Calibri"/>
        </w:rPr>
        <w:t>części chodników</w:t>
      </w:r>
      <w:r w:rsidRPr="0080554B">
        <w:rPr>
          <w:rStyle w:val="Domylnaczcionkaakapitu1"/>
          <w:rFonts w:ascii="Calibri" w:hAnsi="Calibri"/>
        </w:rPr>
        <w:t xml:space="preserve"> realizowane będzie poprzez odpowiednie spadki podłużne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i poprzeczne do odwodnienia liniowego i dalej poprzez instalację kanalizacji deszczowej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do odbiornika wód opadowych.</w:t>
      </w: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pozostałych projektowanych chodników realizowane będzie poprzez odpowiednie spadki poprzeczne na tereny zielone działek Inwestora.</w:t>
      </w:r>
    </w:p>
    <w:p w:rsidR="006357A5" w:rsidRPr="008A66B1" w:rsidRDefault="006357A5" w:rsidP="008A19FE">
      <w:pPr>
        <w:pStyle w:val="Tekstpodstawowy21"/>
        <w:tabs>
          <w:tab w:val="left" w:pos="0"/>
          <w:tab w:val="left" w:pos="360"/>
        </w:tabs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</w:p>
    <w:p w:rsidR="00874B39" w:rsidRPr="008A66B1" w:rsidRDefault="00874B39" w:rsidP="008A19FE">
      <w:pPr>
        <w:pStyle w:val="Tekstpodstawowy21"/>
        <w:tabs>
          <w:tab w:val="left" w:pos="0"/>
          <w:tab w:val="left" w:pos="360"/>
        </w:tabs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8A66B1">
        <w:rPr>
          <w:rFonts w:ascii="Calibri" w:eastAsia="Times New Roman" w:hAnsi="Calibri" w:cs="Arial"/>
          <w:b/>
          <w:bCs/>
          <w:sz w:val="28"/>
          <w:szCs w:val="28"/>
        </w:rPr>
        <w:t>4. Rozwiązania wysokościowe</w:t>
      </w:r>
    </w:p>
    <w:p w:rsidR="00874B39" w:rsidRPr="004F704A" w:rsidRDefault="00874B39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4126A1" w:rsidRPr="004E322F" w:rsidRDefault="00874B39" w:rsidP="008700DE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4F704A">
        <w:rPr>
          <w:rFonts w:ascii="Calibri" w:eastAsia="Times New Roman" w:hAnsi="Calibri" w:cs="Arial"/>
          <w:color w:val="FF0000"/>
        </w:rPr>
        <w:tab/>
      </w:r>
      <w:r w:rsidR="00900983" w:rsidRPr="004E322F">
        <w:rPr>
          <w:rFonts w:ascii="Calibri" w:eastAsia="Times New Roman" w:hAnsi="Calibri" w:cs="Arial"/>
        </w:rPr>
        <w:t xml:space="preserve">Ukształtowanie wysokościowe dostosowano do poziomu </w:t>
      </w:r>
      <w:r w:rsidR="004E322F" w:rsidRPr="004E322F">
        <w:rPr>
          <w:rFonts w:ascii="Calibri" w:eastAsia="Times New Roman" w:hAnsi="Calibri" w:cs="Arial"/>
        </w:rPr>
        <w:t>zero projektowanego budynku oraz istniejącego terenu.</w:t>
      </w:r>
    </w:p>
    <w:p w:rsidR="00AA224F" w:rsidRDefault="00AA224F" w:rsidP="00AA224F">
      <w:pPr>
        <w:pStyle w:val="Tekstpodstawowy21"/>
        <w:spacing w:line="276" w:lineRule="auto"/>
        <w:ind w:firstLine="709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Pochylenie podłużne rampy wjazdowej wynosi </w:t>
      </w:r>
      <w:r w:rsidR="00134606">
        <w:rPr>
          <w:rFonts w:ascii="Calibri" w:eastAsia="Times New Roman" w:hAnsi="Calibri" w:cs="Arial"/>
        </w:rPr>
        <w:t>do 8%.</w:t>
      </w:r>
      <w:r w:rsidR="00900983" w:rsidRPr="004E322F">
        <w:rPr>
          <w:rFonts w:ascii="Calibri" w:eastAsia="Times New Roman" w:hAnsi="Calibri" w:cs="Arial"/>
        </w:rPr>
        <w:tab/>
      </w:r>
    </w:p>
    <w:p w:rsidR="00900983" w:rsidRPr="004E322F" w:rsidRDefault="004E322F" w:rsidP="00AA224F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Fonts w:ascii="Calibri" w:eastAsia="Times New Roman" w:hAnsi="Calibri" w:cs="Arial"/>
        </w:rPr>
        <w:t xml:space="preserve">Pochylenia podłużne i poprzeczne </w:t>
      </w:r>
      <w:r w:rsidR="00AA224F">
        <w:rPr>
          <w:rFonts w:ascii="Calibri" w:eastAsia="Times New Roman" w:hAnsi="Calibri" w:cs="Arial"/>
        </w:rPr>
        <w:t xml:space="preserve">placu manewrowego, miejsc postojowych oraz chodników </w:t>
      </w:r>
      <w:r w:rsidRPr="004E322F">
        <w:rPr>
          <w:rFonts w:ascii="Calibri" w:eastAsia="Times New Roman" w:hAnsi="Calibri" w:cs="Arial"/>
        </w:rPr>
        <w:t>nie przekraczają 3%.</w:t>
      </w:r>
    </w:p>
    <w:p w:rsidR="008A66B1" w:rsidRDefault="002313D7" w:rsidP="008A66B1">
      <w:pPr>
        <w:pStyle w:val="Tekstpodstawowy21"/>
        <w:spacing w:line="276" w:lineRule="auto"/>
        <w:rPr>
          <w:rStyle w:val="Domylnaczcionkaakapitu1"/>
          <w:rFonts w:ascii="Calibri" w:eastAsia="Times New Roman" w:hAnsi="Calibri" w:cs="Arial"/>
          <w:color w:val="FF0000"/>
        </w:rPr>
      </w:pPr>
      <w:r w:rsidRPr="004F704A">
        <w:rPr>
          <w:rStyle w:val="Domylnaczcionkaakapitu1"/>
          <w:rFonts w:ascii="Calibri" w:eastAsia="Times New Roman" w:hAnsi="Calibri" w:cs="Arial"/>
          <w:color w:val="FF0000"/>
        </w:rPr>
        <w:tab/>
      </w:r>
    </w:p>
    <w:p w:rsidR="00874B39" w:rsidRPr="00690F43" w:rsidRDefault="004F687C" w:rsidP="008A19FE">
      <w:pPr>
        <w:pStyle w:val="Tekstpodstawowy21"/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5</w:t>
      </w:r>
      <w:r w:rsidR="00874B39" w:rsidRPr="00690F43">
        <w:rPr>
          <w:rFonts w:ascii="Calibri" w:hAnsi="Calibri"/>
          <w:b/>
          <w:sz w:val="28"/>
          <w:szCs w:val="28"/>
        </w:rPr>
        <w:t>.  Konstrukcja nawierzchni</w:t>
      </w:r>
    </w:p>
    <w:p w:rsidR="00874B39" w:rsidRPr="00690F43" w:rsidRDefault="00874B39" w:rsidP="008A19FE">
      <w:pPr>
        <w:pStyle w:val="Tekstpodstawowy21"/>
        <w:spacing w:line="276" w:lineRule="auto"/>
        <w:rPr>
          <w:rFonts w:ascii="Calibri" w:hAnsi="Calibri"/>
        </w:rPr>
      </w:pPr>
    </w:p>
    <w:p w:rsidR="006B14CD" w:rsidRPr="00690F43" w:rsidRDefault="006B14CD" w:rsidP="006B14CD">
      <w:pPr>
        <w:pStyle w:val="Tekstpodstawowy21"/>
        <w:spacing w:line="276" w:lineRule="auto"/>
        <w:ind w:left="705"/>
        <w:rPr>
          <w:rFonts w:ascii="Calibri" w:eastAsia="Times New Roman" w:hAnsi="Calibri" w:cs="Arial"/>
        </w:rPr>
      </w:pPr>
      <w:bookmarkStart w:id="0" w:name="_GoBack"/>
      <w:bookmarkEnd w:id="0"/>
      <w:r w:rsidRPr="00690F43">
        <w:rPr>
          <w:rFonts w:ascii="Calibri" w:eastAsia="Times New Roman" w:hAnsi="Calibri" w:cs="Arial"/>
        </w:rPr>
        <w:t>1. Warstwa ścieralna z betonowej kostki brukowej, gr. 8cm.</w:t>
      </w:r>
    </w:p>
    <w:p w:rsidR="006B14CD" w:rsidRPr="00690F43" w:rsidRDefault="006B14CD" w:rsidP="006B14CD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ab/>
        <w:t xml:space="preserve">2. Podsypka cementowo – piaskowa gr. </w:t>
      </w:r>
      <w:r w:rsidR="009C6439" w:rsidRPr="00690F43">
        <w:rPr>
          <w:rFonts w:ascii="Calibri" w:eastAsia="Times New Roman" w:hAnsi="Calibri" w:cs="Arial"/>
        </w:rPr>
        <w:t>3</w:t>
      </w:r>
      <w:r w:rsidRPr="00690F43">
        <w:rPr>
          <w:rFonts w:ascii="Calibri" w:eastAsia="Times New Roman" w:hAnsi="Calibri" w:cs="Arial"/>
        </w:rPr>
        <w:t>cm.</w:t>
      </w:r>
    </w:p>
    <w:p w:rsidR="006B14CD" w:rsidRPr="00690F43" w:rsidRDefault="006B14CD" w:rsidP="006B14CD">
      <w:pPr>
        <w:pStyle w:val="Tekstpodstawowy21"/>
        <w:tabs>
          <w:tab w:val="left" w:pos="21855"/>
          <w:tab w:val="left" w:pos="22215"/>
        </w:tabs>
        <w:spacing w:line="276" w:lineRule="auto"/>
        <w:ind w:left="705"/>
        <w:jc w:val="left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3. Podbudowa zasadnicza z</w:t>
      </w:r>
      <w:r w:rsidR="004A3893" w:rsidRPr="00690F43">
        <w:rPr>
          <w:rFonts w:ascii="Calibri" w:eastAsia="Times New Roman" w:hAnsi="Calibri" w:cs="Arial"/>
        </w:rPr>
        <w:t xml:space="preserve"> mieszanki niezwiązanej,</w:t>
      </w:r>
      <w:r w:rsidRPr="00690F43">
        <w:rPr>
          <w:rFonts w:ascii="Calibri" w:eastAsia="Times New Roman" w:hAnsi="Calibri" w:cs="Arial"/>
        </w:rPr>
        <w:t xml:space="preserve"> kruszyw</w:t>
      </w:r>
      <w:r w:rsidR="004A3893" w:rsidRPr="00690F43">
        <w:rPr>
          <w:rFonts w:ascii="Calibri" w:eastAsia="Times New Roman" w:hAnsi="Calibri" w:cs="Arial"/>
        </w:rPr>
        <w:t>o</w:t>
      </w:r>
      <w:r w:rsidRPr="00690F43">
        <w:rPr>
          <w:rFonts w:ascii="Calibri" w:eastAsia="Times New Roman" w:hAnsi="Calibri" w:cs="Arial"/>
        </w:rPr>
        <w:t xml:space="preserve"> łamane, stabilizowane mechanicznie 0/31,5,</w:t>
      </w:r>
      <w:r w:rsidR="004A3893" w:rsidRPr="00690F43">
        <w:rPr>
          <w:rFonts w:ascii="Calibri" w:eastAsia="Times New Roman" w:hAnsi="Calibri" w:cs="Arial"/>
        </w:rPr>
        <w:t xml:space="preserve"> C</w:t>
      </w:r>
      <w:r w:rsidR="004A3893" w:rsidRPr="00690F43">
        <w:rPr>
          <w:rFonts w:ascii="Calibri" w:eastAsia="Times New Roman" w:hAnsi="Calibri" w:cs="Arial"/>
          <w:vertAlign w:val="subscript"/>
        </w:rPr>
        <w:t>90/3</w:t>
      </w:r>
      <w:r w:rsidR="004A3893" w:rsidRPr="00690F43">
        <w:rPr>
          <w:rFonts w:ascii="Calibri" w:eastAsia="Times New Roman" w:hAnsi="Calibri" w:cs="Arial"/>
        </w:rPr>
        <w:t xml:space="preserve">, </w:t>
      </w:r>
      <w:r w:rsidRPr="00690F43">
        <w:rPr>
          <w:rFonts w:ascii="Calibri" w:eastAsia="Times New Roman" w:hAnsi="Calibri" w:cs="Arial"/>
        </w:rPr>
        <w:t xml:space="preserve">gr. </w:t>
      </w:r>
      <w:r w:rsidR="004A3893" w:rsidRPr="00690F43">
        <w:rPr>
          <w:rFonts w:ascii="Calibri" w:eastAsia="Times New Roman" w:hAnsi="Calibri" w:cs="Arial"/>
        </w:rPr>
        <w:t>20</w:t>
      </w:r>
      <w:r w:rsidRPr="00690F43">
        <w:rPr>
          <w:rFonts w:ascii="Calibri" w:eastAsia="Times New Roman" w:hAnsi="Calibri" w:cs="Arial"/>
        </w:rPr>
        <w:t>cm.</w:t>
      </w:r>
    </w:p>
    <w:p w:rsidR="009C6439" w:rsidRPr="00690F43" w:rsidRDefault="009C6439" w:rsidP="009C6439">
      <w:pPr>
        <w:pStyle w:val="Tekstpodstawowy21"/>
        <w:tabs>
          <w:tab w:val="left" w:pos="21855"/>
          <w:tab w:val="left" w:pos="22215"/>
        </w:tabs>
        <w:spacing w:line="276" w:lineRule="auto"/>
        <w:ind w:left="705"/>
        <w:jc w:val="left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 xml:space="preserve">4. </w:t>
      </w:r>
      <w:r w:rsidR="004A3893" w:rsidRPr="00690F43">
        <w:rPr>
          <w:rFonts w:ascii="Calibri" w:eastAsia="Times New Roman" w:hAnsi="Calibri" w:cs="Arial"/>
        </w:rPr>
        <w:t xml:space="preserve">Warstwa </w:t>
      </w:r>
      <w:r w:rsidR="0003149C">
        <w:rPr>
          <w:rFonts w:ascii="Calibri" w:eastAsia="Times New Roman" w:hAnsi="Calibri" w:cs="Arial"/>
        </w:rPr>
        <w:t>mrozochronna</w:t>
      </w:r>
      <w:r w:rsidR="004A3893" w:rsidRPr="00690F43">
        <w:rPr>
          <w:rFonts w:ascii="Calibri" w:eastAsia="Times New Roman" w:hAnsi="Calibri" w:cs="Arial"/>
        </w:rPr>
        <w:t xml:space="preserve"> z mieszkanki niezwiązanej, kruszywo łamane stabilizowane mechanicznie 0/63 C</w:t>
      </w:r>
      <w:r w:rsidR="004A3893" w:rsidRPr="00690F43">
        <w:rPr>
          <w:rFonts w:ascii="Calibri" w:eastAsia="Times New Roman" w:hAnsi="Calibri" w:cs="Arial"/>
          <w:vertAlign w:val="subscript"/>
        </w:rPr>
        <w:t>NR</w:t>
      </w:r>
      <w:r w:rsidR="004A3893" w:rsidRPr="00690F43">
        <w:rPr>
          <w:rFonts w:ascii="Calibri" w:eastAsia="Times New Roman" w:hAnsi="Calibri" w:cs="Arial"/>
        </w:rPr>
        <w:t>, CBR≥20%, gr. 30cm</w:t>
      </w:r>
      <w:r w:rsidR="008B4459" w:rsidRPr="00690F43">
        <w:rPr>
          <w:rFonts w:ascii="Calibri" w:eastAsia="Times New Roman" w:hAnsi="Calibri" w:cs="Arial"/>
        </w:rPr>
        <w:t>.</w:t>
      </w:r>
    </w:p>
    <w:p w:rsidR="00B05A1C" w:rsidRPr="00690F43" w:rsidRDefault="00B05A1C" w:rsidP="00B05A1C">
      <w:pPr>
        <w:pStyle w:val="Tekstpodstawowy21"/>
        <w:tabs>
          <w:tab w:val="left" w:pos="21855"/>
          <w:tab w:val="left" w:pos="22215"/>
        </w:tabs>
        <w:spacing w:line="276" w:lineRule="auto"/>
        <w:ind w:left="705"/>
        <w:jc w:val="left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Łączna grubość nawierzchni 61cm.</w:t>
      </w:r>
    </w:p>
    <w:p w:rsidR="00467F7D" w:rsidRDefault="00467F7D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690F43" w:rsidRPr="004F704A" w:rsidRDefault="00690F43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ED34DB" w:rsidRPr="004F704A" w:rsidRDefault="00ED34DB" w:rsidP="007D4432">
      <w:pPr>
        <w:spacing w:line="276" w:lineRule="auto"/>
        <w:jc w:val="both"/>
        <w:rPr>
          <w:rFonts w:ascii="Calibri" w:eastAsia="Times New Roman" w:hAnsi="Calibri" w:cs="Arial"/>
          <w:color w:val="FF0000"/>
        </w:rPr>
      </w:pPr>
    </w:p>
    <w:sectPr w:rsidR="00ED34DB" w:rsidRPr="004F704A" w:rsidSect="00211EB3">
      <w:headerReference w:type="default" r:id="rId8"/>
      <w:pgSz w:w="11905" w:h="16837"/>
      <w:pgMar w:top="1474" w:right="1134" w:bottom="708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D51" w:rsidRDefault="00E57D51">
      <w:pPr>
        <w:spacing w:line="240" w:lineRule="auto"/>
      </w:pPr>
      <w:r>
        <w:separator/>
      </w:r>
    </w:p>
  </w:endnote>
  <w:endnote w:type="continuationSeparator" w:id="0">
    <w:p w:rsidR="00E57D51" w:rsidRDefault="00E57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D51" w:rsidRDefault="00E57D51">
      <w:pPr>
        <w:spacing w:line="240" w:lineRule="auto"/>
      </w:pPr>
      <w:r>
        <w:separator/>
      </w:r>
    </w:p>
  </w:footnote>
  <w:footnote w:type="continuationSeparator" w:id="0">
    <w:p w:rsidR="00E57D51" w:rsidRDefault="00E57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438" w:rsidRDefault="00DF6438">
    <w:pPr>
      <w:jc w:val="center"/>
      <w:rPr>
        <w:rFonts w:ascii="Calibri" w:hAnsi="Calibri"/>
        <w:color w:val="4C4C4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1B62C9"/>
    <w:multiLevelType w:val="hybridMultilevel"/>
    <w:tmpl w:val="E39C8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D29D0"/>
    <w:multiLevelType w:val="hybridMultilevel"/>
    <w:tmpl w:val="74766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663C0"/>
    <w:multiLevelType w:val="multilevel"/>
    <w:tmpl w:val="2E781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898"/>
    <w:multiLevelType w:val="multilevel"/>
    <w:tmpl w:val="6E308E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1D738C"/>
    <w:multiLevelType w:val="hybridMultilevel"/>
    <w:tmpl w:val="3B96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BFE"/>
    <w:multiLevelType w:val="hybridMultilevel"/>
    <w:tmpl w:val="8D94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F7B5A"/>
    <w:multiLevelType w:val="hybridMultilevel"/>
    <w:tmpl w:val="D41E14C0"/>
    <w:lvl w:ilvl="0" w:tplc="088AF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61750"/>
    <w:multiLevelType w:val="multilevel"/>
    <w:tmpl w:val="FE9C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51B5F"/>
    <w:multiLevelType w:val="hybridMultilevel"/>
    <w:tmpl w:val="9686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5D82"/>
    <w:multiLevelType w:val="multilevel"/>
    <w:tmpl w:val="1A0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17A4C"/>
    <w:multiLevelType w:val="hybridMultilevel"/>
    <w:tmpl w:val="0A1A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32943"/>
    <w:multiLevelType w:val="hybridMultilevel"/>
    <w:tmpl w:val="7528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922B8"/>
    <w:multiLevelType w:val="multilevel"/>
    <w:tmpl w:val="3B0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233BD"/>
    <w:multiLevelType w:val="hybridMultilevel"/>
    <w:tmpl w:val="6718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118A1"/>
    <w:multiLevelType w:val="hybridMultilevel"/>
    <w:tmpl w:val="387ECC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78571B"/>
    <w:multiLevelType w:val="hybridMultilevel"/>
    <w:tmpl w:val="3FFA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B6CB8"/>
    <w:multiLevelType w:val="hybridMultilevel"/>
    <w:tmpl w:val="CCE2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9"/>
  </w:num>
  <w:num w:numId="6">
    <w:abstractNumId w:val="11"/>
  </w:num>
  <w:num w:numId="7">
    <w:abstractNumId w:val="3"/>
  </w:num>
  <w:num w:numId="8">
    <w:abstractNumId w:val="12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18"/>
  </w:num>
  <w:num w:numId="14">
    <w:abstractNumId w:val="9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13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D63"/>
    <w:rsid w:val="0001334F"/>
    <w:rsid w:val="0001446E"/>
    <w:rsid w:val="000239B4"/>
    <w:rsid w:val="00023CB1"/>
    <w:rsid w:val="00024D20"/>
    <w:rsid w:val="00025E6C"/>
    <w:rsid w:val="000264CE"/>
    <w:rsid w:val="0003149C"/>
    <w:rsid w:val="00034BD2"/>
    <w:rsid w:val="00046C32"/>
    <w:rsid w:val="00053230"/>
    <w:rsid w:val="0006010D"/>
    <w:rsid w:val="00063264"/>
    <w:rsid w:val="000648E3"/>
    <w:rsid w:val="00065D07"/>
    <w:rsid w:val="0007130A"/>
    <w:rsid w:val="00071421"/>
    <w:rsid w:val="00072FC5"/>
    <w:rsid w:val="000754A1"/>
    <w:rsid w:val="000778D2"/>
    <w:rsid w:val="0009312A"/>
    <w:rsid w:val="00093DF1"/>
    <w:rsid w:val="00093F8C"/>
    <w:rsid w:val="00094320"/>
    <w:rsid w:val="000970A9"/>
    <w:rsid w:val="0009787C"/>
    <w:rsid w:val="000B05B0"/>
    <w:rsid w:val="000B4BBB"/>
    <w:rsid w:val="000B65D3"/>
    <w:rsid w:val="000C1ECF"/>
    <w:rsid w:val="000C608B"/>
    <w:rsid w:val="000E6CCE"/>
    <w:rsid w:val="000E7401"/>
    <w:rsid w:val="000F1CE1"/>
    <w:rsid w:val="00101FE1"/>
    <w:rsid w:val="00110AC3"/>
    <w:rsid w:val="00111123"/>
    <w:rsid w:val="0012316A"/>
    <w:rsid w:val="0012485F"/>
    <w:rsid w:val="001300C1"/>
    <w:rsid w:val="00133E0D"/>
    <w:rsid w:val="00134606"/>
    <w:rsid w:val="00137658"/>
    <w:rsid w:val="00154919"/>
    <w:rsid w:val="001750AB"/>
    <w:rsid w:val="00182E1E"/>
    <w:rsid w:val="001865E2"/>
    <w:rsid w:val="001968A1"/>
    <w:rsid w:val="001A090A"/>
    <w:rsid w:val="001A1F35"/>
    <w:rsid w:val="001B0866"/>
    <w:rsid w:val="001B2DC6"/>
    <w:rsid w:val="001B7C38"/>
    <w:rsid w:val="001C1653"/>
    <w:rsid w:val="001C5958"/>
    <w:rsid w:val="001C77E0"/>
    <w:rsid w:val="001D1316"/>
    <w:rsid w:val="001E4229"/>
    <w:rsid w:val="001F13C6"/>
    <w:rsid w:val="001F3509"/>
    <w:rsid w:val="0020290F"/>
    <w:rsid w:val="00205E57"/>
    <w:rsid w:val="002116B9"/>
    <w:rsid w:val="00211EB3"/>
    <w:rsid w:val="002151BA"/>
    <w:rsid w:val="002313D7"/>
    <w:rsid w:val="002355FB"/>
    <w:rsid w:val="00247FD4"/>
    <w:rsid w:val="002551DE"/>
    <w:rsid w:val="00256F23"/>
    <w:rsid w:val="00261834"/>
    <w:rsid w:val="002652BE"/>
    <w:rsid w:val="00267A79"/>
    <w:rsid w:val="00273BC7"/>
    <w:rsid w:val="002B79FF"/>
    <w:rsid w:val="002B7B55"/>
    <w:rsid w:val="002C1351"/>
    <w:rsid w:val="002E0D13"/>
    <w:rsid w:val="002E5DC9"/>
    <w:rsid w:val="002E76E5"/>
    <w:rsid w:val="002F3B65"/>
    <w:rsid w:val="002F6471"/>
    <w:rsid w:val="0030050B"/>
    <w:rsid w:val="00310F77"/>
    <w:rsid w:val="00313310"/>
    <w:rsid w:val="00323CAA"/>
    <w:rsid w:val="00334315"/>
    <w:rsid w:val="003354E6"/>
    <w:rsid w:val="00340E36"/>
    <w:rsid w:val="00341A2D"/>
    <w:rsid w:val="003563B3"/>
    <w:rsid w:val="00357763"/>
    <w:rsid w:val="0036309A"/>
    <w:rsid w:val="0037487C"/>
    <w:rsid w:val="00375517"/>
    <w:rsid w:val="00375D8C"/>
    <w:rsid w:val="00376406"/>
    <w:rsid w:val="00390421"/>
    <w:rsid w:val="00391931"/>
    <w:rsid w:val="003924BB"/>
    <w:rsid w:val="003928AA"/>
    <w:rsid w:val="00393D63"/>
    <w:rsid w:val="003A5803"/>
    <w:rsid w:val="003B18E5"/>
    <w:rsid w:val="003B51E1"/>
    <w:rsid w:val="003B756D"/>
    <w:rsid w:val="003D7BBE"/>
    <w:rsid w:val="003E01FC"/>
    <w:rsid w:val="003E7390"/>
    <w:rsid w:val="003F7B5C"/>
    <w:rsid w:val="004126A1"/>
    <w:rsid w:val="00415112"/>
    <w:rsid w:val="0041720E"/>
    <w:rsid w:val="00421B9E"/>
    <w:rsid w:val="0042202C"/>
    <w:rsid w:val="00424741"/>
    <w:rsid w:val="00435683"/>
    <w:rsid w:val="00435DF1"/>
    <w:rsid w:val="00440228"/>
    <w:rsid w:val="00441763"/>
    <w:rsid w:val="00442102"/>
    <w:rsid w:val="00443F2C"/>
    <w:rsid w:val="00444682"/>
    <w:rsid w:val="00453BC1"/>
    <w:rsid w:val="00464360"/>
    <w:rsid w:val="00464719"/>
    <w:rsid w:val="00467F7D"/>
    <w:rsid w:val="0047193C"/>
    <w:rsid w:val="004835AA"/>
    <w:rsid w:val="004955CB"/>
    <w:rsid w:val="004966AA"/>
    <w:rsid w:val="004A3893"/>
    <w:rsid w:val="004B1050"/>
    <w:rsid w:val="004B1EED"/>
    <w:rsid w:val="004B3F1B"/>
    <w:rsid w:val="004B7FB9"/>
    <w:rsid w:val="004C68B3"/>
    <w:rsid w:val="004D50D7"/>
    <w:rsid w:val="004E12E3"/>
    <w:rsid w:val="004E322F"/>
    <w:rsid w:val="004F3FDF"/>
    <w:rsid w:val="004F687C"/>
    <w:rsid w:val="004F6A36"/>
    <w:rsid w:val="004F704A"/>
    <w:rsid w:val="0050616D"/>
    <w:rsid w:val="00511FB9"/>
    <w:rsid w:val="00512E17"/>
    <w:rsid w:val="00514D07"/>
    <w:rsid w:val="00524B38"/>
    <w:rsid w:val="00535F29"/>
    <w:rsid w:val="00537863"/>
    <w:rsid w:val="00540264"/>
    <w:rsid w:val="005421B9"/>
    <w:rsid w:val="0054352E"/>
    <w:rsid w:val="00565814"/>
    <w:rsid w:val="005664C6"/>
    <w:rsid w:val="005764B5"/>
    <w:rsid w:val="005765F9"/>
    <w:rsid w:val="00581455"/>
    <w:rsid w:val="005817FE"/>
    <w:rsid w:val="00591802"/>
    <w:rsid w:val="00593E58"/>
    <w:rsid w:val="005942D8"/>
    <w:rsid w:val="0059485C"/>
    <w:rsid w:val="00595C6F"/>
    <w:rsid w:val="005A6189"/>
    <w:rsid w:val="005B45A5"/>
    <w:rsid w:val="005D1D2D"/>
    <w:rsid w:val="005E1A83"/>
    <w:rsid w:val="005F32A8"/>
    <w:rsid w:val="00615116"/>
    <w:rsid w:val="0061512D"/>
    <w:rsid w:val="006157E9"/>
    <w:rsid w:val="00615FCE"/>
    <w:rsid w:val="0062508E"/>
    <w:rsid w:val="00625911"/>
    <w:rsid w:val="006342DD"/>
    <w:rsid w:val="006357A5"/>
    <w:rsid w:val="00637FE8"/>
    <w:rsid w:val="00651D9C"/>
    <w:rsid w:val="00656C03"/>
    <w:rsid w:val="006664EB"/>
    <w:rsid w:val="00672676"/>
    <w:rsid w:val="00673427"/>
    <w:rsid w:val="00681043"/>
    <w:rsid w:val="00690F43"/>
    <w:rsid w:val="00693C20"/>
    <w:rsid w:val="00696A13"/>
    <w:rsid w:val="006A075A"/>
    <w:rsid w:val="006A12B4"/>
    <w:rsid w:val="006A5F8E"/>
    <w:rsid w:val="006A72E8"/>
    <w:rsid w:val="006A75EB"/>
    <w:rsid w:val="006B14CD"/>
    <w:rsid w:val="006B6019"/>
    <w:rsid w:val="006C11AD"/>
    <w:rsid w:val="006C13A1"/>
    <w:rsid w:val="006C7431"/>
    <w:rsid w:val="006C758A"/>
    <w:rsid w:val="006D65BD"/>
    <w:rsid w:val="006E57CB"/>
    <w:rsid w:val="006F7F57"/>
    <w:rsid w:val="00700B56"/>
    <w:rsid w:val="00711596"/>
    <w:rsid w:val="00723711"/>
    <w:rsid w:val="00725A08"/>
    <w:rsid w:val="00740A65"/>
    <w:rsid w:val="007518A5"/>
    <w:rsid w:val="00756E97"/>
    <w:rsid w:val="00763129"/>
    <w:rsid w:val="007726B1"/>
    <w:rsid w:val="00774605"/>
    <w:rsid w:val="0077470A"/>
    <w:rsid w:val="007767D4"/>
    <w:rsid w:val="00782D25"/>
    <w:rsid w:val="00786DDB"/>
    <w:rsid w:val="00797F32"/>
    <w:rsid w:val="007A07C2"/>
    <w:rsid w:val="007A68E3"/>
    <w:rsid w:val="007A76B7"/>
    <w:rsid w:val="007B061D"/>
    <w:rsid w:val="007B3F21"/>
    <w:rsid w:val="007B4D8F"/>
    <w:rsid w:val="007B797F"/>
    <w:rsid w:val="007C7CCA"/>
    <w:rsid w:val="007D2535"/>
    <w:rsid w:val="007D3200"/>
    <w:rsid w:val="007D353E"/>
    <w:rsid w:val="007D4432"/>
    <w:rsid w:val="007E0C78"/>
    <w:rsid w:val="007E27A0"/>
    <w:rsid w:val="007F5C82"/>
    <w:rsid w:val="007F734E"/>
    <w:rsid w:val="0080554B"/>
    <w:rsid w:val="00811AF7"/>
    <w:rsid w:val="00814B4A"/>
    <w:rsid w:val="00817DAF"/>
    <w:rsid w:val="00824FE8"/>
    <w:rsid w:val="00831CE1"/>
    <w:rsid w:val="00832280"/>
    <w:rsid w:val="00834A2D"/>
    <w:rsid w:val="00834D05"/>
    <w:rsid w:val="00841F6D"/>
    <w:rsid w:val="008436F5"/>
    <w:rsid w:val="008658E3"/>
    <w:rsid w:val="008700DE"/>
    <w:rsid w:val="00873BC0"/>
    <w:rsid w:val="00874B39"/>
    <w:rsid w:val="008852FD"/>
    <w:rsid w:val="00893AF0"/>
    <w:rsid w:val="00896743"/>
    <w:rsid w:val="008A19FE"/>
    <w:rsid w:val="008A28DA"/>
    <w:rsid w:val="008A5981"/>
    <w:rsid w:val="008A66B1"/>
    <w:rsid w:val="008B096C"/>
    <w:rsid w:val="008B13BB"/>
    <w:rsid w:val="008B3358"/>
    <w:rsid w:val="008B400A"/>
    <w:rsid w:val="008B4459"/>
    <w:rsid w:val="008B4FEC"/>
    <w:rsid w:val="008C34F2"/>
    <w:rsid w:val="008C705B"/>
    <w:rsid w:val="008D146C"/>
    <w:rsid w:val="008D3F80"/>
    <w:rsid w:val="008E1E00"/>
    <w:rsid w:val="008E30D5"/>
    <w:rsid w:val="008E47CD"/>
    <w:rsid w:val="008E52DB"/>
    <w:rsid w:val="008E5C2F"/>
    <w:rsid w:val="008F14CC"/>
    <w:rsid w:val="008F26DF"/>
    <w:rsid w:val="00900181"/>
    <w:rsid w:val="00900983"/>
    <w:rsid w:val="009015A2"/>
    <w:rsid w:val="00902A80"/>
    <w:rsid w:val="00904D0D"/>
    <w:rsid w:val="00910E70"/>
    <w:rsid w:val="00915828"/>
    <w:rsid w:val="00921503"/>
    <w:rsid w:val="009223E2"/>
    <w:rsid w:val="00922FD7"/>
    <w:rsid w:val="00931265"/>
    <w:rsid w:val="00932BEA"/>
    <w:rsid w:val="00935F81"/>
    <w:rsid w:val="00936563"/>
    <w:rsid w:val="009402E0"/>
    <w:rsid w:val="009604F6"/>
    <w:rsid w:val="0096384B"/>
    <w:rsid w:val="00966140"/>
    <w:rsid w:val="00981155"/>
    <w:rsid w:val="009834BC"/>
    <w:rsid w:val="00985CA9"/>
    <w:rsid w:val="00994C02"/>
    <w:rsid w:val="009968C3"/>
    <w:rsid w:val="009A75CB"/>
    <w:rsid w:val="009B38E1"/>
    <w:rsid w:val="009B5617"/>
    <w:rsid w:val="009C6439"/>
    <w:rsid w:val="009E191A"/>
    <w:rsid w:val="009F0971"/>
    <w:rsid w:val="009F168E"/>
    <w:rsid w:val="009F1EBB"/>
    <w:rsid w:val="00A02506"/>
    <w:rsid w:val="00A065F9"/>
    <w:rsid w:val="00A148C2"/>
    <w:rsid w:val="00A177AF"/>
    <w:rsid w:val="00A23E96"/>
    <w:rsid w:val="00A36B94"/>
    <w:rsid w:val="00A4167A"/>
    <w:rsid w:val="00A42046"/>
    <w:rsid w:val="00A42A77"/>
    <w:rsid w:val="00A438A0"/>
    <w:rsid w:val="00A44707"/>
    <w:rsid w:val="00A51F4E"/>
    <w:rsid w:val="00A700AC"/>
    <w:rsid w:val="00A801A8"/>
    <w:rsid w:val="00A864AC"/>
    <w:rsid w:val="00A877B3"/>
    <w:rsid w:val="00A934A7"/>
    <w:rsid w:val="00A9534F"/>
    <w:rsid w:val="00AA224F"/>
    <w:rsid w:val="00AA2BDB"/>
    <w:rsid w:val="00AA3806"/>
    <w:rsid w:val="00AA668E"/>
    <w:rsid w:val="00AA6B29"/>
    <w:rsid w:val="00AA7EB7"/>
    <w:rsid w:val="00AB231D"/>
    <w:rsid w:val="00AB3C59"/>
    <w:rsid w:val="00AB7F48"/>
    <w:rsid w:val="00AC0B80"/>
    <w:rsid w:val="00AC7243"/>
    <w:rsid w:val="00AC7578"/>
    <w:rsid w:val="00AD1B5D"/>
    <w:rsid w:val="00AD2D5A"/>
    <w:rsid w:val="00AD4D90"/>
    <w:rsid w:val="00AD6420"/>
    <w:rsid w:val="00AE2B86"/>
    <w:rsid w:val="00AE357D"/>
    <w:rsid w:val="00AE7CD8"/>
    <w:rsid w:val="00AF2116"/>
    <w:rsid w:val="00B02E69"/>
    <w:rsid w:val="00B05A1C"/>
    <w:rsid w:val="00B12585"/>
    <w:rsid w:val="00B14894"/>
    <w:rsid w:val="00B20E1F"/>
    <w:rsid w:val="00B27EF7"/>
    <w:rsid w:val="00B34648"/>
    <w:rsid w:val="00B34D20"/>
    <w:rsid w:val="00B44876"/>
    <w:rsid w:val="00B46FBC"/>
    <w:rsid w:val="00B47BA3"/>
    <w:rsid w:val="00B501DF"/>
    <w:rsid w:val="00B50CB6"/>
    <w:rsid w:val="00B50D40"/>
    <w:rsid w:val="00B628D7"/>
    <w:rsid w:val="00B6643C"/>
    <w:rsid w:val="00B667FC"/>
    <w:rsid w:val="00B7007E"/>
    <w:rsid w:val="00B761DE"/>
    <w:rsid w:val="00B8562B"/>
    <w:rsid w:val="00B90A88"/>
    <w:rsid w:val="00B920E6"/>
    <w:rsid w:val="00B93FBC"/>
    <w:rsid w:val="00B95761"/>
    <w:rsid w:val="00BB3D66"/>
    <w:rsid w:val="00BB444C"/>
    <w:rsid w:val="00BE0092"/>
    <w:rsid w:val="00BE2B85"/>
    <w:rsid w:val="00BE486D"/>
    <w:rsid w:val="00BE585B"/>
    <w:rsid w:val="00BF080C"/>
    <w:rsid w:val="00C10CC6"/>
    <w:rsid w:val="00C11B9C"/>
    <w:rsid w:val="00C23C05"/>
    <w:rsid w:val="00C269FA"/>
    <w:rsid w:val="00C34B9B"/>
    <w:rsid w:val="00C3616C"/>
    <w:rsid w:val="00C36299"/>
    <w:rsid w:val="00C37146"/>
    <w:rsid w:val="00C41A52"/>
    <w:rsid w:val="00C54FCA"/>
    <w:rsid w:val="00C66B63"/>
    <w:rsid w:val="00C6783E"/>
    <w:rsid w:val="00C70B73"/>
    <w:rsid w:val="00C71DCD"/>
    <w:rsid w:val="00CA28DD"/>
    <w:rsid w:val="00CA34FF"/>
    <w:rsid w:val="00CA3CB3"/>
    <w:rsid w:val="00CB2041"/>
    <w:rsid w:val="00CC1966"/>
    <w:rsid w:val="00CC1F9A"/>
    <w:rsid w:val="00CC7476"/>
    <w:rsid w:val="00CD0C1C"/>
    <w:rsid w:val="00CD4555"/>
    <w:rsid w:val="00CD46E9"/>
    <w:rsid w:val="00CE3651"/>
    <w:rsid w:val="00CE6CF1"/>
    <w:rsid w:val="00D0482B"/>
    <w:rsid w:val="00D10E72"/>
    <w:rsid w:val="00D11B40"/>
    <w:rsid w:val="00D32763"/>
    <w:rsid w:val="00D340CF"/>
    <w:rsid w:val="00D35069"/>
    <w:rsid w:val="00D4191D"/>
    <w:rsid w:val="00D47574"/>
    <w:rsid w:val="00D514BF"/>
    <w:rsid w:val="00D51BBA"/>
    <w:rsid w:val="00D51E9E"/>
    <w:rsid w:val="00D61EAD"/>
    <w:rsid w:val="00D64ADF"/>
    <w:rsid w:val="00D732C6"/>
    <w:rsid w:val="00D74297"/>
    <w:rsid w:val="00D86E35"/>
    <w:rsid w:val="00D873A4"/>
    <w:rsid w:val="00D91805"/>
    <w:rsid w:val="00D91A00"/>
    <w:rsid w:val="00D941F5"/>
    <w:rsid w:val="00D948DF"/>
    <w:rsid w:val="00D96713"/>
    <w:rsid w:val="00DA1AEA"/>
    <w:rsid w:val="00DB095D"/>
    <w:rsid w:val="00DC18BD"/>
    <w:rsid w:val="00DC2123"/>
    <w:rsid w:val="00DD5DCD"/>
    <w:rsid w:val="00DD7C19"/>
    <w:rsid w:val="00DE127C"/>
    <w:rsid w:val="00DE1736"/>
    <w:rsid w:val="00DE76AB"/>
    <w:rsid w:val="00DF1333"/>
    <w:rsid w:val="00DF6438"/>
    <w:rsid w:val="00DF7131"/>
    <w:rsid w:val="00E02856"/>
    <w:rsid w:val="00E149CD"/>
    <w:rsid w:val="00E238E0"/>
    <w:rsid w:val="00E31CAF"/>
    <w:rsid w:val="00E32902"/>
    <w:rsid w:val="00E35D3E"/>
    <w:rsid w:val="00E36777"/>
    <w:rsid w:val="00E37BAA"/>
    <w:rsid w:val="00E4167D"/>
    <w:rsid w:val="00E51766"/>
    <w:rsid w:val="00E55456"/>
    <w:rsid w:val="00E56EA1"/>
    <w:rsid w:val="00E57D51"/>
    <w:rsid w:val="00E64798"/>
    <w:rsid w:val="00E77D42"/>
    <w:rsid w:val="00E8126B"/>
    <w:rsid w:val="00E90028"/>
    <w:rsid w:val="00E92477"/>
    <w:rsid w:val="00E9308C"/>
    <w:rsid w:val="00E94708"/>
    <w:rsid w:val="00EA2CAA"/>
    <w:rsid w:val="00EA3794"/>
    <w:rsid w:val="00EA45CD"/>
    <w:rsid w:val="00EA7C4C"/>
    <w:rsid w:val="00ED054D"/>
    <w:rsid w:val="00ED34DB"/>
    <w:rsid w:val="00EE7D2F"/>
    <w:rsid w:val="00F01AD8"/>
    <w:rsid w:val="00F038B8"/>
    <w:rsid w:val="00F047DB"/>
    <w:rsid w:val="00F11FBD"/>
    <w:rsid w:val="00F16951"/>
    <w:rsid w:val="00F17291"/>
    <w:rsid w:val="00F21BE9"/>
    <w:rsid w:val="00F22755"/>
    <w:rsid w:val="00F22BF1"/>
    <w:rsid w:val="00F31BD3"/>
    <w:rsid w:val="00F46C95"/>
    <w:rsid w:val="00F54CF4"/>
    <w:rsid w:val="00F7307C"/>
    <w:rsid w:val="00F73C36"/>
    <w:rsid w:val="00F87FDF"/>
    <w:rsid w:val="00FA1EFB"/>
    <w:rsid w:val="00FA3050"/>
    <w:rsid w:val="00FA4BFB"/>
    <w:rsid w:val="00FB0CDA"/>
    <w:rsid w:val="00FB6C28"/>
    <w:rsid w:val="00FD2435"/>
    <w:rsid w:val="00FE57AC"/>
    <w:rsid w:val="00FE7D6E"/>
    <w:rsid w:val="00FF0CF8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991C7F"/>
  <w15:docId w15:val="{14AF3E9F-3ABA-41F5-A577-A705FC05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0" w:firstLine="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9F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uppressAutoHyphens w:val="0"/>
      <w:outlineLvl w:val="6"/>
    </w:pPr>
    <w:rPr>
      <w:rFonts w:ascii="Arial" w:hAnsi="Arial"/>
      <w:b/>
      <w:bCs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3z0">
    <w:name w:val="WW8Num3z0"/>
    <w:rPr>
      <w:rFonts w:ascii="Symbol" w:hAnsi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-Domylnaczcionkaakapitu">
    <w:name w:val="WW-Domyślna czcionka akapitu"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WWCharLFO1LVL1">
    <w:name w:val="WW_CharLFO1LVL1"/>
    <w:rPr>
      <w:rFonts w:ascii="Times New Roman" w:hAnsi="Times New Roman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7LVL1">
    <w:name w:val="WW_CharLFO7LVL1"/>
    <w:rPr>
      <w:rFonts w:ascii="OpenSymbol" w:eastAsia="OpenSymbol" w:hAnsi="OpenSymbol" w:cs="OpenSymbol"/>
    </w:rPr>
  </w:style>
  <w:style w:type="character" w:customStyle="1" w:styleId="WWCharLFO7LVL2">
    <w:name w:val="WW_CharLFO7LVL2"/>
    <w:rPr>
      <w:rFonts w:ascii="OpenSymbol" w:eastAsia="OpenSymbol" w:hAnsi="OpenSymbol" w:cs="OpenSymbol"/>
    </w:rPr>
  </w:style>
  <w:style w:type="character" w:customStyle="1" w:styleId="WWCharLFO7LVL3">
    <w:name w:val="WW_CharLFO7LVL3"/>
    <w:rPr>
      <w:rFonts w:ascii="OpenSymbol" w:eastAsia="OpenSymbol" w:hAnsi="OpenSymbol" w:cs="OpenSymbol"/>
    </w:rPr>
  </w:style>
  <w:style w:type="character" w:customStyle="1" w:styleId="WWCharLFO7LVL4">
    <w:name w:val="WW_CharLFO7LVL4"/>
    <w:rPr>
      <w:rFonts w:ascii="OpenSymbol" w:eastAsia="OpenSymbol" w:hAnsi="OpenSymbol" w:cs="OpenSymbol"/>
    </w:rPr>
  </w:style>
  <w:style w:type="character" w:customStyle="1" w:styleId="WWCharLFO7LVL5">
    <w:name w:val="WW_CharLFO7LVL5"/>
    <w:rPr>
      <w:rFonts w:ascii="OpenSymbol" w:eastAsia="OpenSymbol" w:hAnsi="OpenSymbol" w:cs="OpenSymbol"/>
    </w:rPr>
  </w:style>
  <w:style w:type="character" w:customStyle="1" w:styleId="WWCharLFO7LVL6">
    <w:name w:val="WW_CharLFO7LVL6"/>
    <w:rPr>
      <w:rFonts w:ascii="OpenSymbol" w:eastAsia="OpenSymbol" w:hAnsi="OpenSymbol" w:cs="OpenSymbol"/>
    </w:rPr>
  </w:style>
  <w:style w:type="character" w:customStyle="1" w:styleId="WWCharLFO7LVL7">
    <w:name w:val="WW_CharLFO7LVL7"/>
    <w:rPr>
      <w:rFonts w:ascii="OpenSymbol" w:eastAsia="OpenSymbol" w:hAnsi="OpenSymbol" w:cs="OpenSymbol"/>
    </w:rPr>
  </w:style>
  <w:style w:type="character" w:customStyle="1" w:styleId="WWCharLFO7LVL8">
    <w:name w:val="WW_CharLFO7LVL8"/>
    <w:rPr>
      <w:rFonts w:ascii="OpenSymbol" w:eastAsia="OpenSymbol" w:hAnsi="OpenSymbol" w:cs="OpenSymbol"/>
    </w:rPr>
  </w:style>
  <w:style w:type="character" w:customStyle="1" w:styleId="WWCharLFO7LVL9">
    <w:name w:val="WW_CharLFO7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OpenSymbol" w:eastAsia="OpenSymbol" w:hAnsi="OpenSymbol" w:cs="Open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styleId="Nagwek">
    <w:name w:val="header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unkt-opis">
    <w:name w:val="!!!Punkt - opis"/>
    <w:basedOn w:val="Normalny"/>
    <w:rPr>
      <w:rFonts w:ascii="Calibri" w:hAnsi="Calibri"/>
    </w:rPr>
  </w:style>
  <w:style w:type="paragraph" w:customStyle="1" w:styleId="Podpunkt-opis">
    <w:name w:val="!!!Podpunkt - opis"/>
    <w:basedOn w:val="Punkt-opis"/>
    <w:rPr>
      <w:color w:val="000000"/>
      <w:sz w:val="28"/>
    </w:rPr>
  </w:style>
  <w:style w:type="paragraph" w:customStyle="1" w:styleId="Punkt-spis">
    <w:name w:val="!!!Punkt - spis"/>
    <w:basedOn w:val="Podpunkt-opis"/>
  </w:style>
  <w:style w:type="paragraph" w:customStyle="1" w:styleId="Podpunkt-spis">
    <w:name w:val="!!!Podpunkt - spis"/>
    <w:basedOn w:val="Punkt-spis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podstawowywcity21">
    <w:name w:val="Tekst podstawowy wcięty 21"/>
    <w:pPr>
      <w:widowControl w:val="0"/>
      <w:suppressAutoHyphens/>
      <w:spacing w:line="360" w:lineRule="auto"/>
      <w:ind w:firstLine="360"/>
      <w:jc w:val="both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4" w:space="0" w:color="808080"/>
      </w:pBdr>
      <w:spacing w:after="283"/>
    </w:pPr>
    <w:rPr>
      <w:sz w:val="12"/>
      <w:szCs w:val="12"/>
    </w:r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pPr>
      <w:widowControl w:val="0"/>
      <w:spacing w:line="360" w:lineRule="auto"/>
      <w:ind w:firstLine="360"/>
      <w:jc w:val="both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8A19FE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ormalnyWeb">
    <w:name w:val="Normal (Web)"/>
    <w:basedOn w:val="Normalny"/>
    <w:unhideWhenUsed/>
    <w:rsid w:val="00AA3806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312A"/>
    <w:rPr>
      <w:color w:val="808080"/>
    </w:rPr>
  </w:style>
  <w:style w:type="table" w:styleId="Tabela-Siatka">
    <w:name w:val="Table Grid"/>
    <w:basedOn w:val="Standardowy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41A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79"/>
    <w:rPr>
      <w:rFonts w:eastAsia="Arial Unicode MS" w:cs="Tahoma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E34A-294C-41E1-ADC4-DDB43455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Klimwk</dc:creator>
  <cp:lastModifiedBy>Projtech</cp:lastModifiedBy>
  <cp:revision>93</cp:revision>
  <cp:lastPrinted>2019-10-09T22:04:00Z</cp:lastPrinted>
  <dcterms:created xsi:type="dcterms:W3CDTF">2017-12-07T23:29:00Z</dcterms:created>
  <dcterms:modified xsi:type="dcterms:W3CDTF">2021-08-26T00:44:00Z</dcterms:modified>
</cp:coreProperties>
</file>