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79A" w:rsidRPr="0022260F" w:rsidRDefault="00C6279A" w:rsidP="003D0153">
      <w:pPr>
        <w:pStyle w:val="Pro-Inwest"/>
        <w:jc w:val="center"/>
        <w:rPr>
          <w:rFonts w:asciiTheme="minorHAnsi" w:hAnsiTheme="minorHAnsi"/>
          <w:b/>
          <w:sz w:val="28"/>
          <w:szCs w:val="28"/>
        </w:rPr>
      </w:pPr>
      <w:r w:rsidRPr="0022260F">
        <w:rPr>
          <w:rFonts w:asciiTheme="minorHAnsi" w:hAnsiTheme="minorHAnsi"/>
          <w:b/>
          <w:sz w:val="28"/>
          <w:szCs w:val="28"/>
        </w:rPr>
        <w:t>Spis treści</w:t>
      </w:r>
      <w:r w:rsidR="00DE4D28" w:rsidRPr="0022260F">
        <w:rPr>
          <w:rFonts w:asciiTheme="minorHAnsi" w:hAnsiTheme="minorHAnsi"/>
          <w:b/>
        </w:rPr>
        <w:br/>
      </w:r>
    </w:p>
    <w:tbl>
      <w:tblPr>
        <w:tblStyle w:val="Tabela-Siatka"/>
        <w:tblW w:w="0" w:type="auto"/>
        <w:tblLook w:val="04A0" w:firstRow="1" w:lastRow="0" w:firstColumn="1" w:lastColumn="0" w:noHBand="0" w:noVBand="1"/>
      </w:tblPr>
      <w:tblGrid>
        <w:gridCol w:w="1395"/>
        <w:gridCol w:w="7312"/>
        <w:gridCol w:w="581"/>
      </w:tblGrid>
      <w:tr w:rsidR="00982F25" w:rsidRPr="00982F25" w:rsidTr="00781203">
        <w:tc>
          <w:tcPr>
            <w:tcW w:w="1395" w:type="dxa"/>
            <w:shd w:val="clear" w:color="auto" w:fill="auto"/>
            <w:vAlign w:val="center"/>
          </w:tcPr>
          <w:p w:rsidR="00D35D7F" w:rsidRPr="0022260F" w:rsidRDefault="00D35D7F" w:rsidP="0036153D">
            <w:pPr>
              <w:pStyle w:val="Pro-Inwest"/>
              <w:rPr>
                <w:rStyle w:val="Nagwek1Znak"/>
                <w:rFonts w:asciiTheme="minorHAnsi" w:hAnsiTheme="minorHAnsi"/>
                <w:szCs w:val="24"/>
              </w:rPr>
            </w:pPr>
            <w:r w:rsidRPr="0022260F">
              <w:rPr>
                <w:rStyle w:val="Nagwek1Znak"/>
                <w:rFonts w:asciiTheme="minorHAnsi" w:hAnsiTheme="minorHAnsi"/>
                <w:szCs w:val="24"/>
              </w:rPr>
              <w:t>D.00.00.00</w:t>
            </w:r>
          </w:p>
        </w:tc>
        <w:tc>
          <w:tcPr>
            <w:tcW w:w="7312" w:type="dxa"/>
            <w:shd w:val="clear" w:color="auto" w:fill="auto"/>
            <w:vAlign w:val="center"/>
          </w:tcPr>
          <w:p w:rsidR="00D35D7F" w:rsidRPr="001727A5" w:rsidRDefault="00D35D7F" w:rsidP="0036153D">
            <w:pPr>
              <w:pStyle w:val="Pro-Inwest"/>
              <w:rPr>
                <w:rStyle w:val="Nagwek1Znak"/>
                <w:rFonts w:asciiTheme="minorHAnsi" w:hAnsiTheme="minorHAnsi"/>
                <w:szCs w:val="24"/>
              </w:rPr>
            </w:pPr>
            <w:r w:rsidRPr="001727A5">
              <w:rPr>
                <w:rStyle w:val="Nagwek1Znak"/>
                <w:rFonts w:asciiTheme="minorHAnsi" w:hAnsiTheme="minorHAnsi"/>
                <w:szCs w:val="24"/>
              </w:rPr>
              <w:t>WYMAGANIA OGÓLNE</w:t>
            </w:r>
          </w:p>
        </w:tc>
        <w:tc>
          <w:tcPr>
            <w:tcW w:w="581" w:type="dxa"/>
            <w:vAlign w:val="center"/>
          </w:tcPr>
          <w:p w:rsidR="00D35D7F" w:rsidRPr="001727A5" w:rsidRDefault="00086FC4" w:rsidP="0036153D">
            <w:pPr>
              <w:pStyle w:val="Pro-Inwest"/>
              <w:rPr>
                <w:rStyle w:val="Nagwek1Znak"/>
                <w:rFonts w:asciiTheme="minorHAnsi" w:hAnsiTheme="minorHAnsi"/>
                <w:szCs w:val="24"/>
              </w:rPr>
            </w:pPr>
            <w:r w:rsidRPr="001727A5">
              <w:rPr>
                <w:rStyle w:val="Nagwek1Znak"/>
                <w:rFonts w:asciiTheme="minorHAnsi" w:hAnsiTheme="minorHAnsi"/>
                <w:szCs w:val="24"/>
              </w:rPr>
              <w:t>3</w:t>
            </w:r>
          </w:p>
        </w:tc>
      </w:tr>
      <w:tr w:rsidR="00982F25" w:rsidRPr="00982F25" w:rsidTr="00781203">
        <w:tc>
          <w:tcPr>
            <w:tcW w:w="1395" w:type="dxa"/>
            <w:shd w:val="clear" w:color="auto" w:fill="auto"/>
            <w:vAlign w:val="center"/>
          </w:tcPr>
          <w:p w:rsidR="00D35D7F" w:rsidRPr="0022260F" w:rsidRDefault="00D35D7F" w:rsidP="0036153D">
            <w:pPr>
              <w:pStyle w:val="Pro-Inwest"/>
              <w:rPr>
                <w:rStyle w:val="Nagwek1Znak"/>
                <w:rFonts w:asciiTheme="minorHAnsi" w:hAnsiTheme="minorHAnsi"/>
                <w:szCs w:val="24"/>
              </w:rPr>
            </w:pPr>
            <w:r w:rsidRPr="0022260F">
              <w:rPr>
                <w:rStyle w:val="Nagwek1Znak"/>
                <w:rFonts w:asciiTheme="minorHAnsi" w:hAnsiTheme="minorHAnsi"/>
                <w:szCs w:val="24"/>
              </w:rPr>
              <w:t>D.01.00.00</w:t>
            </w:r>
          </w:p>
        </w:tc>
        <w:tc>
          <w:tcPr>
            <w:tcW w:w="7312" w:type="dxa"/>
            <w:shd w:val="clear" w:color="auto" w:fill="auto"/>
            <w:vAlign w:val="center"/>
          </w:tcPr>
          <w:p w:rsidR="00D35D7F" w:rsidRPr="0022260F" w:rsidRDefault="00D35D7F" w:rsidP="0036153D">
            <w:pPr>
              <w:pStyle w:val="Pro-Inwest"/>
              <w:rPr>
                <w:rStyle w:val="Nagwek1Znak"/>
                <w:rFonts w:asciiTheme="minorHAnsi" w:hAnsiTheme="minorHAnsi"/>
                <w:szCs w:val="24"/>
              </w:rPr>
            </w:pPr>
            <w:r w:rsidRPr="0022260F">
              <w:rPr>
                <w:rStyle w:val="Nagwek1Znak"/>
                <w:rFonts w:asciiTheme="minorHAnsi" w:hAnsiTheme="minorHAnsi"/>
                <w:szCs w:val="24"/>
              </w:rPr>
              <w:t>ROBOTY PRZYGOTOWAWCZE</w:t>
            </w:r>
          </w:p>
        </w:tc>
        <w:tc>
          <w:tcPr>
            <w:tcW w:w="581" w:type="dxa"/>
            <w:vAlign w:val="center"/>
          </w:tcPr>
          <w:p w:rsidR="00D35D7F" w:rsidRPr="00EB578D" w:rsidRDefault="00EB578D" w:rsidP="0036153D">
            <w:pPr>
              <w:pStyle w:val="Pro-Inwest"/>
              <w:rPr>
                <w:rStyle w:val="Nagwek1Znak"/>
                <w:rFonts w:asciiTheme="minorHAnsi" w:hAnsiTheme="minorHAnsi"/>
                <w:szCs w:val="24"/>
              </w:rPr>
            </w:pPr>
            <w:r w:rsidRPr="00EB578D">
              <w:rPr>
                <w:rStyle w:val="Nagwek1Znak"/>
                <w:rFonts w:asciiTheme="minorHAnsi" w:hAnsiTheme="minorHAnsi"/>
                <w:szCs w:val="24"/>
              </w:rPr>
              <w:t>34</w:t>
            </w:r>
          </w:p>
        </w:tc>
      </w:tr>
      <w:tr w:rsidR="00982F25" w:rsidRPr="00982F25" w:rsidTr="00781203">
        <w:tc>
          <w:tcPr>
            <w:tcW w:w="1395" w:type="dxa"/>
            <w:shd w:val="clear" w:color="auto" w:fill="auto"/>
            <w:vAlign w:val="center"/>
          </w:tcPr>
          <w:p w:rsidR="00D35D7F" w:rsidRPr="0022260F" w:rsidRDefault="00D35D7F" w:rsidP="0036153D">
            <w:pPr>
              <w:pStyle w:val="Pro-Inwest"/>
              <w:rPr>
                <w:rStyle w:val="Nagwek1Znak"/>
                <w:rFonts w:asciiTheme="minorHAnsi" w:hAnsiTheme="minorHAnsi"/>
                <w:b w:val="0"/>
                <w:szCs w:val="24"/>
              </w:rPr>
            </w:pPr>
            <w:r w:rsidRPr="0022260F">
              <w:rPr>
                <w:rStyle w:val="Nagwek1Znak"/>
                <w:rFonts w:asciiTheme="minorHAnsi" w:hAnsiTheme="minorHAnsi"/>
                <w:b w:val="0"/>
                <w:szCs w:val="24"/>
              </w:rPr>
              <w:t>D.01.01.01</w:t>
            </w:r>
          </w:p>
        </w:tc>
        <w:tc>
          <w:tcPr>
            <w:tcW w:w="7312" w:type="dxa"/>
            <w:shd w:val="clear" w:color="auto" w:fill="auto"/>
            <w:vAlign w:val="center"/>
          </w:tcPr>
          <w:p w:rsidR="00D35D7F" w:rsidRPr="0022260F" w:rsidRDefault="00D35D7F" w:rsidP="0036153D">
            <w:pPr>
              <w:pStyle w:val="Pro-Inwest"/>
              <w:rPr>
                <w:rStyle w:val="Nagwek1Znak"/>
                <w:rFonts w:asciiTheme="minorHAnsi" w:hAnsiTheme="minorHAnsi"/>
                <w:b w:val="0"/>
                <w:szCs w:val="24"/>
              </w:rPr>
            </w:pPr>
            <w:r w:rsidRPr="0022260F">
              <w:rPr>
                <w:rStyle w:val="Nagwek1Znak"/>
                <w:rFonts w:asciiTheme="minorHAnsi" w:hAnsiTheme="minorHAnsi"/>
                <w:b w:val="0"/>
                <w:szCs w:val="24"/>
              </w:rPr>
              <w:t>Odtworzenie trasy i punktów wysokościowych</w:t>
            </w:r>
          </w:p>
        </w:tc>
        <w:tc>
          <w:tcPr>
            <w:tcW w:w="581" w:type="dxa"/>
            <w:vAlign w:val="center"/>
          </w:tcPr>
          <w:p w:rsidR="00D35D7F" w:rsidRPr="00EB578D" w:rsidRDefault="00EB578D" w:rsidP="0036153D">
            <w:pPr>
              <w:pStyle w:val="Pro-Inwest"/>
              <w:rPr>
                <w:rStyle w:val="Nagwek1Znak"/>
                <w:rFonts w:asciiTheme="minorHAnsi" w:hAnsiTheme="minorHAnsi"/>
                <w:b w:val="0"/>
                <w:szCs w:val="24"/>
              </w:rPr>
            </w:pPr>
            <w:r w:rsidRPr="00EB578D">
              <w:rPr>
                <w:rStyle w:val="Nagwek1Znak"/>
                <w:rFonts w:asciiTheme="minorHAnsi" w:hAnsiTheme="minorHAnsi"/>
                <w:b w:val="0"/>
                <w:szCs w:val="24"/>
              </w:rPr>
              <w:t>34</w:t>
            </w:r>
          </w:p>
        </w:tc>
      </w:tr>
      <w:tr w:rsidR="00982F25" w:rsidRPr="00982F25" w:rsidTr="00781203">
        <w:tc>
          <w:tcPr>
            <w:tcW w:w="1395" w:type="dxa"/>
            <w:shd w:val="clear" w:color="auto" w:fill="auto"/>
            <w:vAlign w:val="center"/>
          </w:tcPr>
          <w:p w:rsidR="006408E2" w:rsidRPr="0022260F" w:rsidRDefault="006408E2" w:rsidP="0036153D">
            <w:pPr>
              <w:pStyle w:val="Pro-Inwest"/>
              <w:rPr>
                <w:rStyle w:val="Nagwek1Znak"/>
                <w:rFonts w:asciiTheme="minorHAnsi" w:hAnsiTheme="minorHAnsi"/>
                <w:b w:val="0"/>
                <w:szCs w:val="24"/>
              </w:rPr>
            </w:pPr>
            <w:r w:rsidRPr="0022260F">
              <w:rPr>
                <w:rStyle w:val="Nagwek1Znak"/>
                <w:rFonts w:asciiTheme="minorHAnsi" w:hAnsiTheme="minorHAnsi"/>
                <w:b w:val="0"/>
                <w:szCs w:val="24"/>
              </w:rPr>
              <w:t>D.01.02.02</w:t>
            </w:r>
          </w:p>
        </w:tc>
        <w:tc>
          <w:tcPr>
            <w:tcW w:w="7312" w:type="dxa"/>
            <w:shd w:val="clear" w:color="auto" w:fill="auto"/>
            <w:vAlign w:val="center"/>
          </w:tcPr>
          <w:p w:rsidR="006408E2" w:rsidRPr="0022260F" w:rsidRDefault="006408E2" w:rsidP="0036153D">
            <w:pPr>
              <w:pStyle w:val="Pro-Inwest"/>
              <w:rPr>
                <w:rStyle w:val="Nagwek1Znak"/>
                <w:rFonts w:asciiTheme="minorHAnsi" w:hAnsiTheme="minorHAnsi"/>
                <w:b w:val="0"/>
                <w:szCs w:val="24"/>
              </w:rPr>
            </w:pPr>
            <w:r w:rsidRPr="0022260F">
              <w:rPr>
                <w:rStyle w:val="Nagwek1Znak"/>
                <w:rFonts w:asciiTheme="minorHAnsi" w:hAnsiTheme="minorHAnsi"/>
                <w:b w:val="0"/>
                <w:szCs w:val="24"/>
              </w:rPr>
              <w:t>Zdjęcie warstwy humusu i/lub darniny</w:t>
            </w:r>
          </w:p>
        </w:tc>
        <w:tc>
          <w:tcPr>
            <w:tcW w:w="581" w:type="dxa"/>
            <w:vAlign w:val="center"/>
          </w:tcPr>
          <w:p w:rsidR="006408E2" w:rsidRPr="00EB578D" w:rsidRDefault="00EB578D" w:rsidP="0036153D">
            <w:pPr>
              <w:pStyle w:val="Pro-Inwest"/>
              <w:rPr>
                <w:rStyle w:val="Nagwek1Znak"/>
                <w:rFonts w:asciiTheme="minorHAnsi" w:hAnsiTheme="minorHAnsi"/>
                <w:b w:val="0"/>
                <w:szCs w:val="24"/>
              </w:rPr>
            </w:pPr>
            <w:r w:rsidRPr="00EB578D">
              <w:rPr>
                <w:rStyle w:val="Nagwek1Znak"/>
                <w:rFonts w:asciiTheme="minorHAnsi" w:hAnsiTheme="minorHAnsi"/>
                <w:b w:val="0"/>
                <w:szCs w:val="24"/>
              </w:rPr>
              <w:t>37</w:t>
            </w:r>
          </w:p>
        </w:tc>
      </w:tr>
      <w:tr w:rsidR="00982F25" w:rsidRPr="00982F25" w:rsidTr="00781203">
        <w:tc>
          <w:tcPr>
            <w:tcW w:w="1395" w:type="dxa"/>
            <w:shd w:val="clear" w:color="auto" w:fill="auto"/>
            <w:vAlign w:val="center"/>
          </w:tcPr>
          <w:p w:rsidR="00EB5953" w:rsidRPr="0022260F" w:rsidRDefault="00EB5953" w:rsidP="00325C7C">
            <w:pPr>
              <w:pStyle w:val="Pro-Inwest"/>
              <w:rPr>
                <w:rStyle w:val="Nagwek1Znak"/>
                <w:rFonts w:asciiTheme="minorHAnsi" w:hAnsiTheme="minorHAnsi"/>
                <w:b w:val="0"/>
                <w:szCs w:val="24"/>
              </w:rPr>
            </w:pPr>
            <w:r w:rsidRPr="0022260F">
              <w:rPr>
                <w:rStyle w:val="Nagwek1Znak"/>
                <w:rFonts w:asciiTheme="minorHAnsi" w:hAnsiTheme="minorHAnsi"/>
                <w:b w:val="0"/>
                <w:szCs w:val="24"/>
              </w:rPr>
              <w:t>D.01.02.04</w:t>
            </w:r>
          </w:p>
        </w:tc>
        <w:tc>
          <w:tcPr>
            <w:tcW w:w="7312" w:type="dxa"/>
            <w:shd w:val="clear" w:color="auto" w:fill="auto"/>
            <w:vAlign w:val="center"/>
          </w:tcPr>
          <w:p w:rsidR="00EB5953" w:rsidRPr="0022260F" w:rsidRDefault="00EB5953" w:rsidP="0036153D">
            <w:pPr>
              <w:pStyle w:val="Pro-Inwest"/>
              <w:rPr>
                <w:rStyle w:val="Nagwek1Znak"/>
                <w:rFonts w:asciiTheme="minorHAnsi" w:hAnsiTheme="minorHAnsi"/>
                <w:b w:val="0"/>
                <w:szCs w:val="24"/>
              </w:rPr>
            </w:pPr>
            <w:r w:rsidRPr="0022260F">
              <w:rPr>
                <w:rStyle w:val="Nagwek1Znak"/>
                <w:rFonts w:asciiTheme="minorHAnsi" w:hAnsiTheme="minorHAnsi"/>
                <w:b w:val="0"/>
                <w:szCs w:val="24"/>
              </w:rPr>
              <w:t>Rozbiórka elementów dróg</w:t>
            </w:r>
          </w:p>
        </w:tc>
        <w:tc>
          <w:tcPr>
            <w:tcW w:w="581" w:type="dxa"/>
            <w:vAlign w:val="center"/>
          </w:tcPr>
          <w:p w:rsidR="00EB5953" w:rsidRPr="00333F96" w:rsidRDefault="00333F96" w:rsidP="0036153D">
            <w:pPr>
              <w:pStyle w:val="Pro-Inwest"/>
              <w:rPr>
                <w:rStyle w:val="Nagwek1Znak"/>
                <w:rFonts w:asciiTheme="minorHAnsi" w:hAnsiTheme="minorHAnsi"/>
                <w:b w:val="0"/>
                <w:szCs w:val="24"/>
              </w:rPr>
            </w:pPr>
            <w:r w:rsidRPr="00333F96">
              <w:rPr>
                <w:rStyle w:val="Nagwek1Znak"/>
                <w:rFonts w:asciiTheme="minorHAnsi" w:hAnsiTheme="minorHAnsi"/>
                <w:b w:val="0"/>
                <w:szCs w:val="24"/>
              </w:rPr>
              <w:t>39</w:t>
            </w:r>
          </w:p>
        </w:tc>
      </w:tr>
      <w:tr w:rsidR="00982F25" w:rsidRPr="00982F25" w:rsidTr="00781203">
        <w:tc>
          <w:tcPr>
            <w:tcW w:w="1395" w:type="dxa"/>
            <w:shd w:val="clear" w:color="auto" w:fill="auto"/>
            <w:vAlign w:val="center"/>
          </w:tcPr>
          <w:p w:rsidR="00955C35" w:rsidRPr="0022260F" w:rsidRDefault="00955C35" w:rsidP="00955C35">
            <w:pPr>
              <w:pStyle w:val="Pro-Inwest"/>
              <w:rPr>
                <w:rStyle w:val="Nagwek1Znak"/>
                <w:rFonts w:asciiTheme="minorHAnsi" w:hAnsiTheme="minorHAnsi"/>
                <w:b w:val="0"/>
                <w:szCs w:val="24"/>
              </w:rPr>
            </w:pPr>
            <w:r w:rsidRPr="0022260F">
              <w:rPr>
                <w:rStyle w:val="Nagwek1Znak"/>
                <w:rFonts w:asciiTheme="minorHAnsi" w:hAnsiTheme="minorHAnsi"/>
                <w:szCs w:val="24"/>
              </w:rPr>
              <w:t>D.02.00.01</w:t>
            </w:r>
          </w:p>
        </w:tc>
        <w:tc>
          <w:tcPr>
            <w:tcW w:w="7312" w:type="dxa"/>
            <w:shd w:val="clear" w:color="auto" w:fill="auto"/>
            <w:vAlign w:val="center"/>
          </w:tcPr>
          <w:p w:rsidR="00955C35" w:rsidRPr="0022260F" w:rsidRDefault="00955C35" w:rsidP="00955C35">
            <w:pPr>
              <w:pStyle w:val="Pro-Inwest"/>
              <w:rPr>
                <w:rStyle w:val="Nagwek1Znak"/>
                <w:rFonts w:asciiTheme="minorHAnsi" w:hAnsiTheme="minorHAnsi"/>
                <w:szCs w:val="24"/>
              </w:rPr>
            </w:pPr>
            <w:r w:rsidRPr="0022260F">
              <w:rPr>
                <w:rStyle w:val="Nagwek1Znak"/>
                <w:rFonts w:asciiTheme="minorHAnsi" w:hAnsiTheme="minorHAnsi"/>
                <w:szCs w:val="24"/>
              </w:rPr>
              <w:t>ROBOTY ZIEMNE – WYMAGANIA OGÓLNE</w:t>
            </w:r>
          </w:p>
        </w:tc>
        <w:tc>
          <w:tcPr>
            <w:tcW w:w="581" w:type="dxa"/>
            <w:vAlign w:val="center"/>
          </w:tcPr>
          <w:p w:rsidR="00955C35" w:rsidRPr="00333F96" w:rsidRDefault="00333F96" w:rsidP="00955C35">
            <w:pPr>
              <w:pStyle w:val="Pro-Inwest"/>
              <w:rPr>
                <w:rStyle w:val="Nagwek1Znak"/>
                <w:rFonts w:asciiTheme="minorHAnsi" w:hAnsiTheme="minorHAnsi"/>
                <w:szCs w:val="24"/>
              </w:rPr>
            </w:pPr>
            <w:r w:rsidRPr="00333F96">
              <w:rPr>
                <w:rStyle w:val="Nagwek1Znak"/>
                <w:rFonts w:asciiTheme="minorHAnsi" w:hAnsiTheme="minorHAnsi"/>
                <w:szCs w:val="24"/>
              </w:rPr>
              <w:t>41</w:t>
            </w:r>
          </w:p>
        </w:tc>
      </w:tr>
      <w:tr w:rsidR="00982F25" w:rsidRPr="00982F25" w:rsidTr="00781203">
        <w:tc>
          <w:tcPr>
            <w:tcW w:w="1395" w:type="dxa"/>
            <w:shd w:val="clear" w:color="auto" w:fill="auto"/>
            <w:vAlign w:val="center"/>
          </w:tcPr>
          <w:p w:rsidR="00924392" w:rsidRPr="0022260F" w:rsidRDefault="00924392" w:rsidP="00924392">
            <w:pPr>
              <w:pStyle w:val="Pro-Inwest"/>
              <w:rPr>
                <w:rStyle w:val="Nagwek1Znak"/>
                <w:rFonts w:asciiTheme="minorHAnsi" w:hAnsiTheme="minorHAnsi"/>
                <w:szCs w:val="24"/>
              </w:rPr>
            </w:pPr>
            <w:r w:rsidRPr="0022260F">
              <w:rPr>
                <w:rStyle w:val="Nagwek1Znak"/>
                <w:rFonts w:asciiTheme="minorHAnsi" w:hAnsiTheme="minorHAnsi"/>
                <w:szCs w:val="24"/>
              </w:rPr>
              <w:t>D.04.00.00</w:t>
            </w:r>
          </w:p>
        </w:tc>
        <w:tc>
          <w:tcPr>
            <w:tcW w:w="7312" w:type="dxa"/>
            <w:shd w:val="clear" w:color="auto" w:fill="auto"/>
            <w:vAlign w:val="center"/>
          </w:tcPr>
          <w:p w:rsidR="00924392" w:rsidRPr="0022260F" w:rsidRDefault="00924392" w:rsidP="00924392">
            <w:pPr>
              <w:pStyle w:val="Pro-Inwest"/>
              <w:rPr>
                <w:rStyle w:val="Nagwek1Znak"/>
                <w:rFonts w:asciiTheme="minorHAnsi" w:hAnsiTheme="minorHAnsi"/>
                <w:szCs w:val="24"/>
              </w:rPr>
            </w:pPr>
            <w:r w:rsidRPr="0022260F">
              <w:rPr>
                <w:rStyle w:val="Nagwek1Znak"/>
                <w:rFonts w:asciiTheme="minorHAnsi" w:hAnsiTheme="minorHAnsi"/>
                <w:szCs w:val="24"/>
              </w:rPr>
              <w:t>PODBUDOWY</w:t>
            </w:r>
          </w:p>
        </w:tc>
        <w:tc>
          <w:tcPr>
            <w:tcW w:w="581" w:type="dxa"/>
            <w:vAlign w:val="center"/>
          </w:tcPr>
          <w:p w:rsidR="00924392" w:rsidRPr="00333F96" w:rsidRDefault="00AB2613" w:rsidP="00924392">
            <w:pPr>
              <w:pStyle w:val="Pro-Inwest"/>
              <w:rPr>
                <w:rStyle w:val="Nagwek1Znak"/>
                <w:rFonts w:asciiTheme="minorHAnsi" w:hAnsiTheme="minorHAnsi"/>
                <w:szCs w:val="24"/>
              </w:rPr>
            </w:pPr>
            <w:r w:rsidRPr="00333F96">
              <w:rPr>
                <w:rStyle w:val="Nagwek1Znak"/>
                <w:rFonts w:asciiTheme="minorHAnsi" w:hAnsiTheme="minorHAnsi"/>
                <w:szCs w:val="24"/>
              </w:rPr>
              <w:t>6</w:t>
            </w:r>
            <w:r w:rsidR="00333F96" w:rsidRPr="00333F96">
              <w:rPr>
                <w:rStyle w:val="Nagwek1Znak"/>
                <w:rFonts w:asciiTheme="minorHAnsi" w:hAnsiTheme="minorHAnsi"/>
                <w:szCs w:val="24"/>
              </w:rPr>
              <w:t>1</w:t>
            </w:r>
          </w:p>
        </w:tc>
      </w:tr>
      <w:tr w:rsidR="00982F25" w:rsidRPr="00982F25" w:rsidTr="00781203">
        <w:tc>
          <w:tcPr>
            <w:tcW w:w="1395" w:type="dxa"/>
            <w:shd w:val="clear" w:color="auto" w:fill="auto"/>
            <w:vAlign w:val="center"/>
          </w:tcPr>
          <w:p w:rsidR="00924392" w:rsidRPr="0022260F" w:rsidRDefault="00924392" w:rsidP="00924392">
            <w:pPr>
              <w:pStyle w:val="Pro-Inwest"/>
              <w:rPr>
                <w:rStyle w:val="Nagwek1Znak"/>
                <w:rFonts w:asciiTheme="minorHAnsi" w:hAnsiTheme="minorHAnsi"/>
                <w:b w:val="0"/>
                <w:szCs w:val="24"/>
              </w:rPr>
            </w:pPr>
            <w:r w:rsidRPr="0022260F">
              <w:rPr>
                <w:rStyle w:val="Nagwek1Znak"/>
                <w:rFonts w:asciiTheme="minorHAnsi" w:hAnsiTheme="minorHAnsi"/>
                <w:b w:val="0"/>
                <w:szCs w:val="24"/>
              </w:rPr>
              <w:t>D.04.01.01</w:t>
            </w:r>
          </w:p>
        </w:tc>
        <w:tc>
          <w:tcPr>
            <w:tcW w:w="7312" w:type="dxa"/>
            <w:shd w:val="clear" w:color="auto" w:fill="auto"/>
            <w:vAlign w:val="center"/>
          </w:tcPr>
          <w:p w:rsidR="00924392" w:rsidRPr="0022260F" w:rsidRDefault="00924392" w:rsidP="00924392">
            <w:pPr>
              <w:pStyle w:val="Pro-Inwest"/>
              <w:rPr>
                <w:rStyle w:val="Nagwek1Znak"/>
                <w:rFonts w:asciiTheme="minorHAnsi" w:hAnsiTheme="minorHAnsi"/>
                <w:b w:val="0"/>
                <w:szCs w:val="24"/>
              </w:rPr>
            </w:pPr>
            <w:r w:rsidRPr="0022260F">
              <w:rPr>
                <w:rStyle w:val="Nagwek1Znak"/>
                <w:rFonts w:asciiTheme="minorHAnsi" w:hAnsiTheme="minorHAnsi"/>
                <w:b w:val="0"/>
                <w:szCs w:val="24"/>
              </w:rPr>
              <w:t xml:space="preserve">Koryto wraz z profilowaniem i zagęszczaniem podłoża </w:t>
            </w:r>
          </w:p>
        </w:tc>
        <w:tc>
          <w:tcPr>
            <w:tcW w:w="581" w:type="dxa"/>
            <w:vAlign w:val="center"/>
          </w:tcPr>
          <w:p w:rsidR="00924392" w:rsidRPr="00333F96" w:rsidRDefault="00AB2613" w:rsidP="00924392">
            <w:pPr>
              <w:pStyle w:val="Pro-Inwest"/>
              <w:rPr>
                <w:rStyle w:val="Nagwek1Znak"/>
                <w:rFonts w:asciiTheme="minorHAnsi" w:hAnsiTheme="minorHAnsi"/>
                <w:b w:val="0"/>
                <w:szCs w:val="24"/>
              </w:rPr>
            </w:pPr>
            <w:r w:rsidRPr="00333F96">
              <w:rPr>
                <w:rStyle w:val="Nagwek1Znak"/>
                <w:rFonts w:asciiTheme="minorHAnsi" w:hAnsiTheme="minorHAnsi"/>
                <w:b w:val="0"/>
                <w:szCs w:val="24"/>
              </w:rPr>
              <w:t>6</w:t>
            </w:r>
            <w:r w:rsidR="00333F96" w:rsidRPr="00333F96">
              <w:rPr>
                <w:rStyle w:val="Nagwek1Znak"/>
                <w:rFonts w:asciiTheme="minorHAnsi" w:hAnsiTheme="minorHAnsi"/>
                <w:b w:val="0"/>
                <w:szCs w:val="24"/>
              </w:rPr>
              <w:t>1</w:t>
            </w:r>
          </w:p>
        </w:tc>
      </w:tr>
      <w:tr w:rsidR="00982F25" w:rsidRPr="00982F25" w:rsidTr="00781203">
        <w:tc>
          <w:tcPr>
            <w:tcW w:w="1395" w:type="dxa"/>
            <w:shd w:val="clear" w:color="auto" w:fill="auto"/>
            <w:vAlign w:val="center"/>
          </w:tcPr>
          <w:p w:rsidR="00691495" w:rsidRPr="0022260F" w:rsidRDefault="00691495" w:rsidP="00691495">
            <w:pPr>
              <w:pStyle w:val="Pro-Inwest"/>
              <w:rPr>
                <w:rStyle w:val="Nagwek1Znak"/>
                <w:rFonts w:asciiTheme="minorHAnsi" w:hAnsiTheme="minorHAnsi"/>
                <w:b w:val="0"/>
                <w:szCs w:val="24"/>
              </w:rPr>
            </w:pPr>
            <w:r w:rsidRPr="0022260F">
              <w:rPr>
                <w:rStyle w:val="Nagwek1Znak"/>
                <w:rFonts w:asciiTheme="minorHAnsi" w:hAnsiTheme="minorHAnsi"/>
                <w:b w:val="0"/>
                <w:szCs w:val="24"/>
              </w:rPr>
              <w:t>D.04.02.0</w:t>
            </w:r>
            <w:r w:rsidR="0022260F" w:rsidRPr="0022260F">
              <w:rPr>
                <w:rStyle w:val="Nagwek1Znak"/>
                <w:rFonts w:asciiTheme="minorHAnsi" w:hAnsiTheme="minorHAnsi"/>
                <w:b w:val="0"/>
                <w:szCs w:val="24"/>
              </w:rPr>
              <w:t>2</w:t>
            </w:r>
          </w:p>
        </w:tc>
        <w:tc>
          <w:tcPr>
            <w:tcW w:w="7312" w:type="dxa"/>
            <w:shd w:val="clear" w:color="auto" w:fill="auto"/>
            <w:vAlign w:val="center"/>
          </w:tcPr>
          <w:p w:rsidR="00691495" w:rsidRPr="0022260F" w:rsidRDefault="00691495" w:rsidP="00691495">
            <w:pPr>
              <w:pStyle w:val="Pro-Inwest"/>
              <w:rPr>
                <w:rStyle w:val="Nagwek1Znak"/>
                <w:rFonts w:asciiTheme="minorHAnsi" w:hAnsiTheme="minorHAnsi"/>
                <w:b w:val="0"/>
                <w:szCs w:val="24"/>
              </w:rPr>
            </w:pPr>
            <w:r w:rsidRPr="0022260F">
              <w:rPr>
                <w:rStyle w:val="Nagwek1Znak"/>
                <w:rFonts w:asciiTheme="minorHAnsi" w:hAnsiTheme="minorHAnsi"/>
                <w:b w:val="0"/>
                <w:szCs w:val="24"/>
              </w:rPr>
              <w:t xml:space="preserve">Warstwa </w:t>
            </w:r>
            <w:proofErr w:type="spellStart"/>
            <w:r w:rsidR="0022260F" w:rsidRPr="0022260F">
              <w:rPr>
                <w:rStyle w:val="Nagwek1Znak"/>
                <w:rFonts w:asciiTheme="minorHAnsi" w:hAnsiTheme="minorHAnsi"/>
                <w:b w:val="0"/>
                <w:szCs w:val="24"/>
              </w:rPr>
              <w:t>mrozochronna</w:t>
            </w:r>
            <w:proofErr w:type="spellEnd"/>
            <w:r w:rsidR="0022260F" w:rsidRPr="0022260F">
              <w:rPr>
                <w:rStyle w:val="Nagwek1Znak"/>
                <w:rFonts w:asciiTheme="minorHAnsi" w:hAnsiTheme="minorHAnsi"/>
                <w:b w:val="0"/>
                <w:szCs w:val="24"/>
              </w:rPr>
              <w:t>/ odsączająca</w:t>
            </w:r>
          </w:p>
        </w:tc>
        <w:tc>
          <w:tcPr>
            <w:tcW w:w="581" w:type="dxa"/>
            <w:vAlign w:val="center"/>
          </w:tcPr>
          <w:p w:rsidR="00691495" w:rsidRPr="00521581" w:rsidRDefault="00767AF8" w:rsidP="00691495">
            <w:pPr>
              <w:pStyle w:val="Pro-Inwest"/>
              <w:rPr>
                <w:rStyle w:val="Nagwek1Znak"/>
                <w:rFonts w:asciiTheme="minorHAnsi" w:hAnsiTheme="minorHAnsi"/>
                <w:b w:val="0"/>
                <w:szCs w:val="24"/>
              </w:rPr>
            </w:pPr>
            <w:r w:rsidRPr="00521581">
              <w:rPr>
                <w:rStyle w:val="Nagwek1Znak"/>
                <w:rFonts w:asciiTheme="minorHAnsi" w:hAnsiTheme="minorHAnsi"/>
                <w:b w:val="0"/>
                <w:szCs w:val="24"/>
              </w:rPr>
              <w:t>6</w:t>
            </w:r>
            <w:r w:rsidR="004431F8" w:rsidRPr="00521581">
              <w:rPr>
                <w:rStyle w:val="Nagwek1Znak"/>
                <w:rFonts w:asciiTheme="minorHAnsi" w:hAnsiTheme="minorHAnsi"/>
                <w:b w:val="0"/>
                <w:szCs w:val="24"/>
              </w:rPr>
              <w:t>4</w:t>
            </w:r>
          </w:p>
        </w:tc>
      </w:tr>
      <w:tr w:rsidR="00982F25" w:rsidRPr="00982F25" w:rsidTr="00781203">
        <w:tc>
          <w:tcPr>
            <w:tcW w:w="1395" w:type="dxa"/>
            <w:shd w:val="clear" w:color="auto" w:fill="auto"/>
            <w:vAlign w:val="center"/>
          </w:tcPr>
          <w:p w:rsidR="00924392" w:rsidRPr="0022260F" w:rsidRDefault="00924392" w:rsidP="00924392">
            <w:pPr>
              <w:pStyle w:val="Pro-Inwest"/>
              <w:rPr>
                <w:rStyle w:val="Nagwek1Znak"/>
                <w:rFonts w:asciiTheme="minorHAnsi" w:hAnsiTheme="minorHAnsi"/>
                <w:b w:val="0"/>
                <w:szCs w:val="24"/>
              </w:rPr>
            </w:pPr>
            <w:r w:rsidRPr="0022260F">
              <w:rPr>
                <w:rStyle w:val="Nagwek1Znak"/>
                <w:rFonts w:asciiTheme="minorHAnsi" w:hAnsiTheme="minorHAnsi"/>
                <w:b w:val="0"/>
                <w:szCs w:val="24"/>
              </w:rPr>
              <w:t>D.04.04.02</w:t>
            </w:r>
          </w:p>
        </w:tc>
        <w:tc>
          <w:tcPr>
            <w:tcW w:w="7312" w:type="dxa"/>
            <w:shd w:val="clear" w:color="auto" w:fill="auto"/>
            <w:vAlign w:val="center"/>
          </w:tcPr>
          <w:p w:rsidR="00924392" w:rsidRPr="0022260F" w:rsidRDefault="00924392" w:rsidP="00924392">
            <w:pPr>
              <w:pStyle w:val="Pro-Inwest"/>
              <w:rPr>
                <w:rStyle w:val="Nagwek1Znak"/>
                <w:rFonts w:asciiTheme="minorHAnsi" w:hAnsiTheme="minorHAnsi"/>
                <w:b w:val="0"/>
                <w:szCs w:val="24"/>
              </w:rPr>
            </w:pPr>
            <w:r w:rsidRPr="0022260F">
              <w:rPr>
                <w:rStyle w:val="Nagwek1Znak"/>
                <w:rFonts w:asciiTheme="minorHAnsi" w:hAnsiTheme="minorHAnsi"/>
                <w:b w:val="0"/>
                <w:szCs w:val="24"/>
              </w:rPr>
              <w:t xml:space="preserve">Podbudowa </w:t>
            </w:r>
            <w:r w:rsidR="0022260F" w:rsidRPr="0022260F">
              <w:rPr>
                <w:rStyle w:val="Nagwek1Znak"/>
                <w:rFonts w:asciiTheme="minorHAnsi" w:hAnsiTheme="minorHAnsi"/>
                <w:b w:val="0"/>
                <w:szCs w:val="24"/>
              </w:rPr>
              <w:t>zasadnicza z mieszanki niezwiązanej</w:t>
            </w:r>
          </w:p>
        </w:tc>
        <w:tc>
          <w:tcPr>
            <w:tcW w:w="581" w:type="dxa"/>
            <w:vAlign w:val="center"/>
          </w:tcPr>
          <w:p w:rsidR="00924392" w:rsidRPr="00521581" w:rsidRDefault="0067271A" w:rsidP="00924392">
            <w:pPr>
              <w:pStyle w:val="Pro-Inwest"/>
              <w:rPr>
                <w:rStyle w:val="Nagwek1Znak"/>
                <w:rFonts w:asciiTheme="minorHAnsi" w:hAnsiTheme="minorHAnsi"/>
                <w:b w:val="0"/>
                <w:szCs w:val="24"/>
              </w:rPr>
            </w:pPr>
            <w:r w:rsidRPr="00521581">
              <w:rPr>
                <w:rStyle w:val="Nagwek1Znak"/>
                <w:rFonts w:asciiTheme="minorHAnsi" w:hAnsiTheme="minorHAnsi"/>
                <w:b w:val="0"/>
                <w:szCs w:val="24"/>
              </w:rPr>
              <w:t>7</w:t>
            </w:r>
            <w:r w:rsidR="00521581" w:rsidRPr="00521581">
              <w:rPr>
                <w:rStyle w:val="Nagwek1Znak"/>
                <w:rFonts w:asciiTheme="minorHAnsi" w:hAnsiTheme="minorHAnsi"/>
                <w:b w:val="0"/>
                <w:szCs w:val="24"/>
              </w:rPr>
              <w:t>5</w:t>
            </w:r>
          </w:p>
        </w:tc>
      </w:tr>
      <w:tr w:rsidR="00982F25" w:rsidRPr="00982F25" w:rsidTr="00781203">
        <w:tc>
          <w:tcPr>
            <w:tcW w:w="1395" w:type="dxa"/>
            <w:shd w:val="clear" w:color="auto" w:fill="auto"/>
            <w:vAlign w:val="center"/>
          </w:tcPr>
          <w:p w:rsidR="00924392" w:rsidRPr="0022260F" w:rsidRDefault="00924392" w:rsidP="00924392">
            <w:pPr>
              <w:pStyle w:val="Pro-Inwest"/>
              <w:rPr>
                <w:rStyle w:val="Nagwek1Znak"/>
                <w:rFonts w:asciiTheme="minorHAnsi" w:hAnsiTheme="minorHAnsi"/>
                <w:szCs w:val="24"/>
              </w:rPr>
            </w:pPr>
            <w:r w:rsidRPr="0022260F">
              <w:rPr>
                <w:rStyle w:val="Nagwek1Znak"/>
                <w:rFonts w:asciiTheme="minorHAnsi" w:hAnsiTheme="minorHAnsi"/>
                <w:szCs w:val="24"/>
              </w:rPr>
              <w:t>D.05.00.00</w:t>
            </w:r>
          </w:p>
        </w:tc>
        <w:tc>
          <w:tcPr>
            <w:tcW w:w="7312" w:type="dxa"/>
            <w:shd w:val="clear" w:color="auto" w:fill="auto"/>
            <w:vAlign w:val="center"/>
          </w:tcPr>
          <w:p w:rsidR="00924392" w:rsidRPr="0022260F" w:rsidRDefault="00924392" w:rsidP="00924392">
            <w:pPr>
              <w:pStyle w:val="Pro-Inwest"/>
              <w:rPr>
                <w:rStyle w:val="Nagwek1Znak"/>
                <w:rFonts w:asciiTheme="minorHAnsi" w:hAnsiTheme="minorHAnsi"/>
                <w:szCs w:val="24"/>
              </w:rPr>
            </w:pPr>
            <w:r w:rsidRPr="0022260F">
              <w:rPr>
                <w:rStyle w:val="Nagwek1Znak"/>
                <w:rFonts w:asciiTheme="minorHAnsi" w:hAnsiTheme="minorHAnsi"/>
                <w:szCs w:val="24"/>
              </w:rPr>
              <w:t>NAWIERZCHNIE</w:t>
            </w:r>
          </w:p>
        </w:tc>
        <w:tc>
          <w:tcPr>
            <w:tcW w:w="581" w:type="dxa"/>
            <w:vAlign w:val="center"/>
          </w:tcPr>
          <w:p w:rsidR="00924392" w:rsidRPr="004C14E2" w:rsidRDefault="0067271A" w:rsidP="00924392">
            <w:pPr>
              <w:pStyle w:val="Pro-Inwest"/>
              <w:rPr>
                <w:rStyle w:val="Nagwek1Znak"/>
                <w:rFonts w:asciiTheme="minorHAnsi" w:hAnsiTheme="minorHAnsi"/>
                <w:szCs w:val="24"/>
              </w:rPr>
            </w:pPr>
            <w:r w:rsidRPr="004C14E2">
              <w:rPr>
                <w:rStyle w:val="Nagwek1Znak"/>
                <w:rFonts w:asciiTheme="minorHAnsi" w:hAnsiTheme="minorHAnsi"/>
                <w:szCs w:val="24"/>
              </w:rPr>
              <w:t>9</w:t>
            </w:r>
            <w:r w:rsidR="004C14E2" w:rsidRPr="004C14E2">
              <w:rPr>
                <w:rStyle w:val="Nagwek1Znak"/>
                <w:rFonts w:asciiTheme="minorHAnsi" w:hAnsiTheme="minorHAnsi"/>
                <w:szCs w:val="24"/>
              </w:rPr>
              <w:t>4</w:t>
            </w:r>
          </w:p>
        </w:tc>
      </w:tr>
      <w:tr w:rsidR="00982F25" w:rsidRPr="00982F25" w:rsidTr="00781203">
        <w:tc>
          <w:tcPr>
            <w:tcW w:w="1395" w:type="dxa"/>
            <w:shd w:val="clear" w:color="auto" w:fill="auto"/>
            <w:vAlign w:val="center"/>
          </w:tcPr>
          <w:p w:rsidR="003275A0" w:rsidRPr="0022260F" w:rsidRDefault="003275A0" w:rsidP="00924392">
            <w:pPr>
              <w:pStyle w:val="Pro-Inwest"/>
              <w:rPr>
                <w:rStyle w:val="Nagwek1Znak"/>
                <w:rFonts w:asciiTheme="minorHAnsi" w:hAnsiTheme="minorHAnsi"/>
                <w:b w:val="0"/>
                <w:szCs w:val="24"/>
              </w:rPr>
            </w:pPr>
            <w:r w:rsidRPr="0022260F">
              <w:rPr>
                <w:rStyle w:val="Nagwek1Znak"/>
                <w:rFonts w:asciiTheme="minorHAnsi" w:hAnsiTheme="minorHAnsi"/>
                <w:b w:val="0"/>
                <w:szCs w:val="24"/>
              </w:rPr>
              <w:t>D.05.0</w:t>
            </w:r>
            <w:r w:rsidR="0022260F" w:rsidRPr="0022260F">
              <w:rPr>
                <w:rStyle w:val="Nagwek1Znak"/>
                <w:rFonts w:asciiTheme="minorHAnsi" w:hAnsiTheme="minorHAnsi"/>
                <w:b w:val="0"/>
                <w:szCs w:val="24"/>
              </w:rPr>
              <w:t>3</w:t>
            </w:r>
            <w:r w:rsidRPr="0022260F">
              <w:rPr>
                <w:rStyle w:val="Nagwek1Znak"/>
                <w:rFonts w:asciiTheme="minorHAnsi" w:hAnsiTheme="minorHAnsi"/>
                <w:b w:val="0"/>
                <w:szCs w:val="24"/>
              </w:rPr>
              <w:t>.</w:t>
            </w:r>
            <w:r w:rsidR="0022260F" w:rsidRPr="0022260F">
              <w:rPr>
                <w:rStyle w:val="Nagwek1Znak"/>
                <w:rFonts w:asciiTheme="minorHAnsi" w:hAnsiTheme="minorHAnsi"/>
                <w:b w:val="0"/>
                <w:szCs w:val="24"/>
              </w:rPr>
              <w:t>23</w:t>
            </w:r>
          </w:p>
        </w:tc>
        <w:tc>
          <w:tcPr>
            <w:tcW w:w="7312" w:type="dxa"/>
            <w:shd w:val="clear" w:color="auto" w:fill="auto"/>
            <w:vAlign w:val="center"/>
          </w:tcPr>
          <w:p w:rsidR="003275A0" w:rsidRPr="0022260F" w:rsidRDefault="0022260F" w:rsidP="00924392">
            <w:pPr>
              <w:pStyle w:val="Pro-Inwest"/>
              <w:rPr>
                <w:rFonts w:asciiTheme="minorHAnsi" w:hAnsiTheme="minorHAnsi"/>
                <w:bCs/>
              </w:rPr>
            </w:pPr>
            <w:r w:rsidRPr="0022260F">
              <w:rPr>
                <w:rFonts w:asciiTheme="minorHAnsi" w:hAnsiTheme="minorHAnsi"/>
                <w:bCs/>
              </w:rPr>
              <w:t>Nawierzchnie z kostki brukowej betonowej</w:t>
            </w:r>
          </w:p>
        </w:tc>
        <w:tc>
          <w:tcPr>
            <w:tcW w:w="581" w:type="dxa"/>
            <w:vAlign w:val="center"/>
          </w:tcPr>
          <w:p w:rsidR="003275A0" w:rsidRPr="004C14E2" w:rsidRDefault="0067271A" w:rsidP="00924392">
            <w:pPr>
              <w:pStyle w:val="Pro-Inwest"/>
              <w:rPr>
                <w:rStyle w:val="Nagwek1Znak"/>
                <w:rFonts w:asciiTheme="minorHAnsi" w:hAnsiTheme="minorHAnsi"/>
                <w:b w:val="0"/>
                <w:szCs w:val="24"/>
              </w:rPr>
            </w:pPr>
            <w:r w:rsidRPr="004C14E2">
              <w:rPr>
                <w:rStyle w:val="Nagwek1Znak"/>
                <w:rFonts w:asciiTheme="minorHAnsi" w:hAnsiTheme="minorHAnsi"/>
                <w:b w:val="0"/>
                <w:szCs w:val="24"/>
              </w:rPr>
              <w:t>9</w:t>
            </w:r>
            <w:r w:rsidR="004C14E2" w:rsidRPr="004C14E2">
              <w:rPr>
                <w:rStyle w:val="Nagwek1Znak"/>
                <w:rFonts w:asciiTheme="minorHAnsi" w:hAnsiTheme="minorHAnsi"/>
                <w:b w:val="0"/>
                <w:szCs w:val="24"/>
              </w:rPr>
              <w:t>4</w:t>
            </w:r>
          </w:p>
        </w:tc>
      </w:tr>
      <w:tr w:rsidR="00982F25" w:rsidRPr="00982F25" w:rsidTr="00781203">
        <w:tc>
          <w:tcPr>
            <w:tcW w:w="1395" w:type="dxa"/>
            <w:shd w:val="clear" w:color="auto" w:fill="auto"/>
            <w:vAlign w:val="center"/>
          </w:tcPr>
          <w:p w:rsidR="003275A0" w:rsidRPr="0022260F" w:rsidRDefault="003275A0" w:rsidP="003275A0">
            <w:pPr>
              <w:pStyle w:val="Pro-Inwest"/>
              <w:rPr>
                <w:rStyle w:val="Nagwek1Znak"/>
                <w:rFonts w:asciiTheme="minorHAnsi" w:hAnsiTheme="minorHAnsi"/>
                <w:szCs w:val="24"/>
              </w:rPr>
            </w:pPr>
            <w:r w:rsidRPr="0022260F">
              <w:rPr>
                <w:rStyle w:val="Nagwek1Znak"/>
                <w:rFonts w:asciiTheme="minorHAnsi" w:hAnsiTheme="minorHAnsi"/>
                <w:szCs w:val="24"/>
              </w:rPr>
              <w:t>D.07.00.00</w:t>
            </w:r>
          </w:p>
        </w:tc>
        <w:tc>
          <w:tcPr>
            <w:tcW w:w="7312" w:type="dxa"/>
            <w:shd w:val="clear" w:color="auto" w:fill="auto"/>
            <w:vAlign w:val="center"/>
          </w:tcPr>
          <w:p w:rsidR="003275A0" w:rsidRPr="0022260F" w:rsidRDefault="003275A0" w:rsidP="003275A0">
            <w:pPr>
              <w:pStyle w:val="Pro-Inwest"/>
              <w:rPr>
                <w:rStyle w:val="Nagwek1Znak"/>
                <w:rFonts w:asciiTheme="minorHAnsi" w:hAnsiTheme="minorHAnsi"/>
                <w:szCs w:val="24"/>
              </w:rPr>
            </w:pPr>
            <w:r w:rsidRPr="0022260F">
              <w:rPr>
                <w:rStyle w:val="Nagwek1Znak"/>
                <w:rFonts w:asciiTheme="minorHAnsi" w:hAnsiTheme="minorHAnsi"/>
                <w:szCs w:val="24"/>
              </w:rPr>
              <w:t>URZĄDZENIA BEZPIECZEŃSTWA RUCHU</w:t>
            </w:r>
          </w:p>
        </w:tc>
        <w:tc>
          <w:tcPr>
            <w:tcW w:w="581" w:type="dxa"/>
            <w:vAlign w:val="center"/>
          </w:tcPr>
          <w:p w:rsidR="003275A0" w:rsidRPr="007C5B3C" w:rsidRDefault="009234C1" w:rsidP="003275A0">
            <w:pPr>
              <w:pStyle w:val="Pro-Inwest"/>
              <w:rPr>
                <w:rStyle w:val="Nagwek1Znak"/>
                <w:rFonts w:asciiTheme="minorHAnsi" w:hAnsiTheme="minorHAnsi"/>
                <w:szCs w:val="24"/>
              </w:rPr>
            </w:pPr>
            <w:r w:rsidRPr="007C5B3C">
              <w:rPr>
                <w:rStyle w:val="Nagwek1Znak"/>
                <w:rFonts w:asciiTheme="minorHAnsi" w:hAnsiTheme="minorHAnsi"/>
                <w:szCs w:val="24"/>
              </w:rPr>
              <w:t>1</w:t>
            </w:r>
            <w:r w:rsidR="007C5B3C" w:rsidRPr="007C5B3C">
              <w:rPr>
                <w:rStyle w:val="Nagwek1Znak"/>
                <w:rFonts w:asciiTheme="minorHAnsi" w:hAnsiTheme="minorHAnsi"/>
                <w:szCs w:val="24"/>
              </w:rPr>
              <w:t>0</w:t>
            </w:r>
            <w:r w:rsidRPr="007C5B3C">
              <w:rPr>
                <w:rStyle w:val="Nagwek1Znak"/>
                <w:rFonts w:asciiTheme="minorHAnsi" w:hAnsiTheme="minorHAnsi"/>
                <w:szCs w:val="24"/>
              </w:rPr>
              <w:t>1</w:t>
            </w:r>
          </w:p>
        </w:tc>
      </w:tr>
      <w:tr w:rsidR="00982F25" w:rsidRPr="00982F25" w:rsidTr="00781203">
        <w:tc>
          <w:tcPr>
            <w:tcW w:w="1395" w:type="dxa"/>
            <w:shd w:val="clear" w:color="auto" w:fill="auto"/>
            <w:vAlign w:val="center"/>
          </w:tcPr>
          <w:p w:rsidR="003275A0" w:rsidRPr="0022260F" w:rsidRDefault="003275A0" w:rsidP="003275A0">
            <w:pPr>
              <w:pStyle w:val="Pro-Inwest"/>
              <w:rPr>
                <w:rStyle w:val="Nagwek1Znak"/>
                <w:rFonts w:asciiTheme="minorHAnsi" w:hAnsiTheme="minorHAnsi"/>
                <w:b w:val="0"/>
                <w:szCs w:val="24"/>
              </w:rPr>
            </w:pPr>
            <w:r w:rsidRPr="0022260F">
              <w:rPr>
                <w:rStyle w:val="Nagwek1Znak"/>
                <w:rFonts w:asciiTheme="minorHAnsi" w:hAnsiTheme="minorHAnsi"/>
                <w:b w:val="0"/>
                <w:szCs w:val="24"/>
              </w:rPr>
              <w:t>D.07.01.01</w:t>
            </w:r>
          </w:p>
        </w:tc>
        <w:tc>
          <w:tcPr>
            <w:tcW w:w="7312" w:type="dxa"/>
            <w:shd w:val="clear" w:color="auto" w:fill="auto"/>
            <w:vAlign w:val="center"/>
          </w:tcPr>
          <w:p w:rsidR="003275A0" w:rsidRPr="0022260F" w:rsidRDefault="003275A0" w:rsidP="003275A0">
            <w:pPr>
              <w:pStyle w:val="Pro-Inwest"/>
              <w:rPr>
                <w:rFonts w:asciiTheme="minorHAnsi" w:hAnsiTheme="minorHAnsi"/>
              </w:rPr>
            </w:pPr>
            <w:r w:rsidRPr="0022260F">
              <w:rPr>
                <w:rFonts w:asciiTheme="minorHAnsi" w:hAnsiTheme="minorHAnsi"/>
              </w:rPr>
              <w:t>Oznakowanie poziome</w:t>
            </w:r>
          </w:p>
        </w:tc>
        <w:tc>
          <w:tcPr>
            <w:tcW w:w="581" w:type="dxa"/>
            <w:vAlign w:val="center"/>
          </w:tcPr>
          <w:p w:rsidR="003275A0" w:rsidRPr="007C5B3C" w:rsidRDefault="009234C1" w:rsidP="003275A0">
            <w:pPr>
              <w:pStyle w:val="Pro-Inwest"/>
              <w:rPr>
                <w:rStyle w:val="Nagwek1Znak"/>
                <w:rFonts w:asciiTheme="minorHAnsi" w:hAnsiTheme="minorHAnsi"/>
                <w:b w:val="0"/>
                <w:szCs w:val="24"/>
              </w:rPr>
            </w:pPr>
            <w:r w:rsidRPr="007C5B3C">
              <w:rPr>
                <w:rStyle w:val="Nagwek1Znak"/>
                <w:rFonts w:asciiTheme="minorHAnsi" w:hAnsiTheme="minorHAnsi"/>
                <w:b w:val="0"/>
                <w:szCs w:val="24"/>
              </w:rPr>
              <w:t>1</w:t>
            </w:r>
            <w:r w:rsidR="007C5B3C" w:rsidRPr="007C5B3C">
              <w:rPr>
                <w:rStyle w:val="Nagwek1Znak"/>
                <w:rFonts w:asciiTheme="minorHAnsi" w:hAnsiTheme="minorHAnsi"/>
                <w:b w:val="0"/>
                <w:szCs w:val="24"/>
              </w:rPr>
              <w:t>0</w:t>
            </w:r>
            <w:r w:rsidRPr="007C5B3C">
              <w:rPr>
                <w:rStyle w:val="Nagwek1Znak"/>
                <w:rFonts w:asciiTheme="minorHAnsi" w:hAnsiTheme="minorHAnsi"/>
                <w:b w:val="0"/>
                <w:szCs w:val="24"/>
              </w:rPr>
              <w:t>1</w:t>
            </w:r>
          </w:p>
        </w:tc>
      </w:tr>
      <w:tr w:rsidR="00982F25" w:rsidRPr="00982F25" w:rsidTr="00781203">
        <w:tc>
          <w:tcPr>
            <w:tcW w:w="1395" w:type="dxa"/>
            <w:shd w:val="clear" w:color="auto" w:fill="auto"/>
            <w:vAlign w:val="center"/>
          </w:tcPr>
          <w:p w:rsidR="003275A0" w:rsidRPr="0022260F" w:rsidRDefault="003275A0" w:rsidP="003275A0">
            <w:pPr>
              <w:pStyle w:val="Pro-Inwest"/>
              <w:rPr>
                <w:rStyle w:val="Nagwek1Znak"/>
                <w:rFonts w:asciiTheme="minorHAnsi" w:hAnsiTheme="minorHAnsi"/>
                <w:b w:val="0"/>
                <w:szCs w:val="24"/>
              </w:rPr>
            </w:pPr>
            <w:r w:rsidRPr="0022260F">
              <w:rPr>
                <w:rStyle w:val="Nagwek1Znak"/>
                <w:rFonts w:asciiTheme="minorHAnsi" w:hAnsiTheme="minorHAnsi"/>
                <w:b w:val="0"/>
                <w:szCs w:val="24"/>
              </w:rPr>
              <w:t>D.07.02.01</w:t>
            </w:r>
          </w:p>
        </w:tc>
        <w:tc>
          <w:tcPr>
            <w:tcW w:w="7312" w:type="dxa"/>
            <w:shd w:val="clear" w:color="auto" w:fill="auto"/>
            <w:vAlign w:val="center"/>
          </w:tcPr>
          <w:p w:rsidR="003275A0" w:rsidRPr="0022260F" w:rsidRDefault="003275A0" w:rsidP="003275A0">
            <w:pPr>
              <w:pStyle w:val="Pro-Inwest"/>
              <w:rPr>
                <w:rFonts w:asciiTheme="minorHAnsi" w:hAnsiTheme="minorHAnsi"/>
              </w:rPr>
            </w:pPr>
            <w:r w:rsidRPr="0022260F">
              <w:rPr>
                <w:rFonts w:asciiTheme="minorHAnsi" w:hAnsiTheme="minorHAnsi"/>
              </w:rPr>
              <w:t>Oznakowanie pionowe</w:t>
            </w:r>
          </w:p>
        </w:tc>
        <w:tc>
          <w:tcPr>
            <w:tcW w:w="581" w:type="dxa"/>
            <w:vAlign w:val="center"/>
          </w:tcPr>
          <w:p w:rsidR="003275A0" w:rsidRPr="007C5B3C" w:rsidRDefault="009234C1" w:rsidP="003275A0">
            <w:pPr>
              <w:pStyle w:val="Pro-Inwest"/>
              <w:rPr>
                <w:rStyle w:val="Nagwek1Znak"/>
                <w:rFonts w:asciiTheme="minorHAnsi" w:hAnsiTheme="minorHAnsi"/>
                <w:b w:val="0"/>
                <w:szCs w:val="24"/>
              </w:rPr>
            </w:pPr>
            <w:r w:rsidRPr="007C5B3C">
              <w:rPr>
                <w:rStyle w:val="Nagwek1Znak"/>
                <w:rFonts w:asciiTheme="minorHAnsi" w:hAnsiTheme="minorHAnsi"/>
                <w:b w:val="0"/>
                <w:szCs w:val="24"/>
              </w:rPr>
              <w:t>1</w:t>
            </w:r>
            <w:r w:rsidR="007C5B3C" w:rsidRPr="007C5B3C">
              <w:rPr>
                <w:rStyle w:val="Nagwek1Znak"/>
                <w:rFonts w:asciiTheme="minorHAnsi" w:hAnsiTheme="minorHAnsi"/>
                <w:b w:val="0"/>
                <w:szCs w:val="24"/>
              </w:rPr>
              <w:t>1</w:t>
            </w:r>
            <w:r w:rsidR="00520711" w:rsidRPr="007C5B3C">
              <w:rPr>
                <w:rStyle w:val="Nagwek1Znak"/>
                <w:rFonts w:asciiTheme="minorHAnsi" w:hAnsiTheme="minorHAnsi"/>
                <w:b w:val="0"/>
                <w:szCs w:val="24"/>
              </w:rPr>
              <w:t>2</w:t>
            </w:r>
          </w:p>
        </w:tc>
      </w:tr>
      <w:tr w:rsidR="00982F25" w:rsidRPr="00982F25" w:rsidTr="00781203">
        <w:tc>
          <w:tcPr>
            <w:tcW w:w="1395" w:type="dxa"/>
            <w:vAlign w:val="center"/>
          </w:tcPr>
          <w:p w:rsidR="003275A0" w:rsidRPr="0022260F" w:rsidRDefault="003275A0" w:rsidP="003275A0">
            <w:pPr>
              <w:pStyle w:val="Pro-Inwest"/>
              <w:rPr>
                <w:rStyle w:val="Nagwek1Znak"/>
                <w:rFonts w:asciiTheme="minorHAnsi" w:hAnsiTheme="minorHAnsi"/>
                <w:b w:val="0"/>
                <w:szCs w:val="24"/>
              </w:rPr>
            </w:pPr>
            <w:r w:rsidRPr="0022260F">
              <w:rPr>
                <w:rStyle w:val="Nagwek1Znak"/>
                <w:rFonts w:asciiTheme="minorHAnsi" w:hAnsiTheme="minorHAnsi"/>
                <w:szCs w:val="24"/>
              </w:rPr>
              <w:t>D.08.00.00</w:t>
            </w:r>
          </w:p>
        </w:tc>
        <w:tc>
          <w:tcPr>
            <w:tcW w:w="7312" w:type="dxa"/>
            <w:vAlign w:val="center"/>
          </w:tcPr>
          <w:p w:rsidR="003275A0" w:rsidRPr="0022260F" w:rsidRDefault="003275A0" w:rsidP="003275A0">
            <w:pPr>
              <w:pStyle w:val="Pro-Inwest"/>
              <w:rPr>
                <w:rFonts w:asciiTheme="minorHAnsi" w:hAnsiTheme="minorHAnsi"/>
                <w:b/>
              </w:rPr>
            </w:pPr>
            <w:r w:rsidRPr="0022260F">
              <w:rPr>
                <w:rFonts w:asciiTheme="minorHAnsi" w:hAnsiTheme="minorHAnsi"/>
                <w:b/>
              </w:rPr>
              <w:t>ELEMENTY ULIC</w:t>
            </w:r>
          </w:p>
        </w:tc>
        <w:tc>
          <w:tcPr>
            <w:tcW w:w="581" w:type="dxa"/>
            <w:vAlign w:val="center"/>
          </w:tcPr>
          <w:p w:rsidR="003275A0" w:rsidRPr="007C5B3C" w:rsidRDefault="0031689B" w:rsidP="003275A0">
            <w:pPr>
              <w:pStyle w:val="Pro-Inwest"/>
              <w:rPr>
                <w:rStyle w:val="Nagwek1Znak"/>
                <w:rFonts w:asciiTheme="minorHAnsi" w:hAnsiTheme="minorHAnsi"/>
                <w:szCs w:val="24"/>
              </w:rPr>
            </w:pPr>
            <w:r w:rsidRPr="007C5B3C">
              <w:rPr>
                <w:rStyle w:val="Nagwek1Znak"/>
                <w:rFonts w:asciiTheme="minorHAnsi" w:hAnsiTheme="minorHAnsi"/>
                <w:szCs w:val="24"/>
              </w:rPr>
              <w:t>1</w:t>
            </w:r>
            <w:r w:rsidR="007C5B3C" w:rsidRPr="007C5B3C">
              <w:rPr>
                <w:rStyle w:val="Nagwek1Znak"/>
                <w:rFonts w:asciiTheme="minorHAnsi" w:hAnsiTheme="minorHAnsi"/>
                <w:szCs w:val="24"/>
              </w:rPr>
              <w:t>21</w:t>
            </w:r>
          </w:p>
        </w:tc>
      </w:tr>
      <w:tr w:rsidR="00982F25" w:rsidRPr="00982F25" w:rsidTr="00781203">
        <w:tc>
          <w:tcPr>
            <w:tcW w:w="1395" w:type="dxa"/>
            <w:vAlign w:val="center"/>
          </w:tcPr>
          <w:p w:rsidR="003275A0" w:rsidRPr="0022260F" w:rsidRDefault="003275A0" w:rsidP="003275A0">
            <w:pPr>
              <w:pStyle w:val="Pro-Inwest"/>
              <w:rPr>
                <w:rStyle w:val="Nagwek1Znak"/>
                <w:rFonts w:asciiTheme="minorHAnsi" w:hAnsiTheme="minorHAnsi"/>
                <w:b w:val="0"/>
                <w:szCs w:val="24"/>
              </w:rPr>
            </w:pPr>
            <w:r w:rsidRPr="0022260F">
              <w:rPr>
                <w:rStyle w:val="Nagwek1Znak"/>
                <w:rFonts w:asciiTheme="minorHAnsi" w:hAnsiTheme="minorHAnsi"/>
                <w:b w:val="0"/>
                <w:szCs w:val="24"/>
              </w:rPr>
              <w:t>D.08.01.0</w:t>
            </w:r>
            <w:r w:rsidR="0022260F" w:rsidRPr="0022260F">
              <w:rPr>
                <w:rStyle w:val="Nagwek1Znak"/>
                <w:rFonts w:asciiTheme="minorHAnsi" w:hAnsiTheme="minorHAnsi"/>
                <w:b w:val="0"/>
                <w:szCs w:val="24"/>
              </w:rPr>
              <w:t>1</w:t>
            </w:r>
          </w:p>
        </w:tc>
        <w:tc>
          <w:tcPr>
            <w:tcW w:w="7312" w:type="dxa"/>
            <w:vAlign w:val="center"/>
          </w:tcPr>
          <w:p w:rsidR="003275A0" w:rsidRPr="0022260F" w:rsidRDefault="003275A0" w:rsidP="003275A0">
            <w:pPr>
              <w:pStyle w:val="Pro-Inwest"/>
              <w:rPr>
                <w:rFonts w:asciiTheme="minorHAnsi" w:hAnsiTheme="minorHAnsi"/>
              </w:rPr>
            </w:pPr>
            <w:r w:rsidRPr="0022260F">
              <w:rPr>
                <w:rFonts w:asciiTheme="minorHAnsi" w:hAnsiTheme="minorHAnsi"/>
              </w:rPr>
              <w:t xml:space="preserve">Krawężniki </w:t>
            </w:r>
            <w:r w:rsidR="0022260F" w:rsidRPr="0022260F">
              <w:rPr>
                <w:rFonts w:asciiTheme="minorHAnsi" w:hAnsiTheme="minorHAnsi"/>
              </w:rPr>
              <w:t>betonowe</w:t>
            </w:r>
          </w:p>
        </w:tc>
        <w:tc>
          <w:tcPr>
            <w:tcW w:w="581" w:type="dxa"/>
            <w:vAlign w:val="center"/>
          </w:tcPr>
          <w:p w:rsidR="003275A0" w:rsidRPr="007C5B3C" w:rsidRDefault="0031689B" w:rsidP="003275A0">
            <w:pPr>
              <w:pStyle w:val="Pro-Inwest"/>
              <w:rPr>
                <w:rStyle w:val="Nagwek1Znak"/>
                <w:rFonts w:asciiTheme="minorHAnsi" w:hAnsiTheme="minorHAnsi"/>
                <w:b w:val="0"/>
                <w:szCs w:val="24"/>
              </w:rPr>
            </w:pPr>
            <w:r w:rsidRPr="007C5B3C">
              <w:rPr>
                <w:rStyle w:val="Nagwek1Znak"/>
                <w:rFonts w:asciiTheme="minorHAnsi" w:hAnsiTheme="minorHAnsi"/>
                <w:b w:val="0"/>
                <w:szCs w:val="24"/>
              </w:rPr>
              <w:t>1</w:t>
            </w:r>
            <w:r w:rsidR="007C5B3C" w:rsidRPr="007C5B3C">
              <w:rPr>
                <w:rStyle w:val="Nagwek1Znak"/>
                <w:rFonts w:asciiTheme="minorHAnsi" w:hAnsiTheme="minorHAnsi"/>
                <w:b w:val="0"/>
                <w:szCs w:val="24"/>
              </w:rPr>
              <w:t>21</w:t>
            </w:r>
          </w:p>
        </w:tc>
      </w:tr>
      <w:tr w:rsidR="00982F25" w:rsidRPr="00982F25" w:rsidTr="00781203">
        <w:tc>
          <w:tcPr>
            <w:tcW w:w="1395" w:type="dxa"/>
            <w:vAlign w:val="center"/>
          </w:tcPr>
          <w:p w:rsidR="003275A0" w:rsidRPr="001727A5" w:rsidRDefault="003275A0" w:rsidP="003275A0">
            <w:pPr>
              <w:pStyle w:val="Pro-Inwest"/>
              <w:rPr>
                <w:rStyle w:val="Nagwek1Znak"/>
                <w:rFonts w:asciiTheme="minorHAnsi" w:hAnsiTheme="minorHAnsi"/>
                <w:b w:val="0"/>
                <w:szCs w:val="24"/>
              </w:rPr>
            </w:pPr>
            <w:r w:rsidRPr="001727A5">
              <w:rPr>
                <w:rStyle w:val="Nagwek1Znak"/>
                <w:rFonts w:asciiTheme="minorHAnsi" w:hAnsiTheme="minorHAnsi"/>
                <w:b w:val="0"/>
                <w:szCs w:val="24"/>
              </w:rPr>
              <w:t>D.08.03.01</w:t>
            </w:r>
          </w:p>
        </w:tc>
        <w:tc>
          <w:tcPr>
            <w:tcW w:w="7312" w:type="dxa"/>
            <w:vAlign w:val="center"/>
          </w:tcPr>
          <w:p w:rsidR="003275A0" w:rsidRPr="001727A5" w:rsidRDefault="001727A5" w:rsidP="003275A0">
            <w:pPr>
              <w:pStyle w:val="Pro-Inwest"/>
              <w:rPr>
                <w:rFonts w:asciiTheme="minorHAnsi" w:hAnsiTheme="minorHAnsi"/>
              </w:rPr>
            </w:pPr>
            <w:r w:rsidRPr="001727A5">
              <w:rPr>
                <w:rFonts w:asciiTheme="minorHAnsi" w:hAnsiTheme="minorHAnsi"/>
              </w:rPr>
              <w:t>Betonowe obrzeża</w:t>
            </w:r>
          </w:p>
        </w:tc>
        <w:tc>
          <w:tcPr>
            <w:tcW w:w="581" w:type="dxa"/>
            <w:vAlign w:val="center"/>
          </w:tcPr>
          <w:p w:rsidR="003275A0" w:rsidRPr="007B259C" w:rsidRDefault="000A52EE" w:rsidP="003275A0">
            <w:pPr>
              <w:pStyle w:val="Pro-Inwest"/>
              <w:rPr>
                <w:rStyle w:val="Nagwek1Znak"/>
                <w:rFonts w:asciiTheme="minorHAnsi" w:hAnsiTheme="minorHAnsi"/>
                <w:b w:val="0"/>
                <w:szCs w:val="24"/>
              </w:rPr>
            </w:pPr>
            <w:r w:rsidRPr="007B259C">
              <w:rPr>
                <w:rStyle w:val="Nagwek1Znak"/>
                <w:rFonts w:asciiTheme="minorHAnsi" w:hAnsiTheme="minorHAnsi"/>
                <w:b w:val="0"/>
                <w:szCs w:val="24"/>
              </w:rPr>
              <w:t>1</w:t>
            </w:r>
            <w:r w:rsidR="007B259C" w:rsidRPr="007B259C">
              <w:rPr>
                <w:rStyle w:val="Nagwek1Znak"/>
                <w:rFonts w:asciiTheme="minorHAnsi" w:hAnsiTheme="minorHAnsi"/>
                <w:b w:val="0"/>
                <w:szCs w:val="24"/>
              </w:rPr>
              <w:t>29</w:t>
            </w:r>
          </w:p>
        </w:tc>
      </w:tr>
      <w:tr w:rsidR="00982F25" w:rsidRPr="00982F25" w:rsidTr="00781203">
        <w:tc>
          <w:tcPr>
            <w:tcW w:w="1395" w:type="dxa"/>
            <w:vAlign w:val="center"/>
          </w:tcPr>
          <w:p w:rsidR="003275A0" w:rsidRPr="001727A5" w:rsidRDefault="003275A0" w:rsidP="003275A0">
            <w:pPr>
              <w:pStyle w:val="Pro-Inwest"/>
              <w:rPr>
                <w:rStyle w:val="Nagwek1Znak"/>
                <w:rFonts w:asciiTheme="minorHAnsi" w:hAnsiTheme="minorHAnsi"/>
                <w:b w:val="0"/>
                <w:szCs w:val="24"/>
              </w:rPr>
            </w:pPr>
            <w:r w:rsidRPr="001727A5">
              <w:rPr>
                <w:rStyle w:val="Nagwek1Znak"/>
                <w:rFonts w:asciiTheme="minorHAnsi" w:hAnsiTheme="minorHAnsi"/>
                <w:b w:val="0"/>
                <w:szCs w:val="24"/>
              </w:rPr>
              <w:t>D.08.05.0</w:t>
            </w:r>
            <w:r w:rsidR="00B451FA">
              <w:rPr>
                <w:rStyle w:val="Nagwek1Znak"/>
                <w:rFonts w:asciiTheme="minorHAnsi" w:hAnsiTheme="minorHAnsi"/>
                <w:b w:val="0"/>
                <w:szCs w:val="24"/>
              </w:rPr>
              <w:t>6</w:t>
            </w:r>
          </w:p>
        </w:tc>
        <w:tc>
          <w:tcPr>
            <w:tcW w:w="7312" w:type="dxa"/>
            <w:vAlign w:val="center"/>
          </w:tcPr>
          <w:p w:rsidR="003275A0" w:rsidRPr="007C5B3C" w:rsidRDefault="00B451FA" w:rsidP="003275A0">
            <w:pPr>
              <w:pStyle w:val="Pro-Inwest"/>
              <w:rPr>
                <w:rFonts w:asciiTheme="minorHAnsi" w:hAnsiTheme="minorHAnsi"/>
              </w:rPr>
            </w:pPr>
            <w:r w:rsidRPr="007C5B3C">
              <w:rPr>
                <w:rFonts w:asciiTheme="minorHAnsi" w:hAnsiTheme="minorHAnsi"/>
              </w:rPr>
              <w:t>Odwodnienie liniowe</w:t>
            </w:r>
          </w:p>
        </w:tc>
        <w:tc>
          <w:tcPr>
            <w:tcW w:w="581" w:type="dxa"/>
            <w:vAlign w:val="center"/>
          </w:tcPr>
          <w:p w:rsidR="003275A0" w:rsidRPr="00963D89" w:rsidRDefault="000A52EE" w:rsidP="003275A0">
            <w:pPr>
              <w:pStyle w:val="Pro-Inwest"/>
              <w:rPr>
                <w:rStyle w:val="Nagwek1Znak"/>
                <w:rFonts w:asciiTheme="minorHAnsi" w:hAnsiTheme="minorHAnsi"/>
                <w:b w:val="0"/>
                <w:szCs w:val="24"/>
              </w:rPr>
            </w:pPr>
            <w:r w:rsidRPr="00963D89">
              <w:rPr>
                <w:rStyle w:val="Nagwek1Znak"/>
                <w:rFonts w:asciiTheme="minorHAnsi" w:hAnsiTheme="minorHAnsi"/>
                <w:b w:val="0"/>
                <w:szCs w:val="24"/>
              </w:rPr>
              <w:t>1</w:t>
            </w:r>
            <w:r w:rsidR="00963D89" w:rsidRPr="00963D89">
              <w:rPr>
                <w:rStyle w:val="Nagwek1Znak"/>
                <w:rFonts w:asciiTheme="minorHAnsi" w:hAnsiTheme="minorHAnsi"/>
                <w:b w:val="0"/>
                <w:szCs w:val="24"/>
              </w:rPr>
              <w:t>33</w:t>
            </w:r>
          </w:p>
        </w:tc>
      </w:tr>
      <w:tr w:rsidR="00982F25" w:rsidRPr="00982F25" w:rsidTr="00781203">
        <w:tc>
          <w:tcPr>
            <w:tcW w:w="1395" w:type="dxa"/>
            <w:vAlign w:val="center"/>
          </w:tcPr>
          <w:p w:rsidR="00113A8E" w:rsidRPr="001727A5" w:rsidRDefault="00113A8E" w:rsidP="00113A8E">
            <w:pPr>
              <w:pStyle w:val="Pro-Inwest"/>
              <w:rPr>
                <w:rStyle w:val="Nagwek1Znak"/>
                <w:rFonts w:asciiTheme="minorHAnsi" w:hAnsiTheme="minorHAnsi"/>
                <w:szCs w:val="24"/>
              </w:rPr>
            </w:pPr>
            <w:r w:rsidRPr="001727A5">
              <w:rPr>
                <w:rStyle w:val="Nagwek1Znak"/>
                <w:rFonts w:asciiTheme="minorHAnsi" w:hAnsiTheme="minorHAnsi"/>
                <w:szCs w:val="24"/>
              </w:rPr>
              <w:t>D.0</w:t>
            </w:r>
            <w:r w:rsidR="0022260F" w:rsidRPr="001727A5">
              <w:rPr>
                <w:rStyle w:val="Nagwek1Znak"/>
                <w:rFonts w:asciiTheme="minorHAnsi" w:hAnsiTheme="minorHAnsi"/>
                <w:szCs w:val="24"/>
              </w:rPr>
              <w:t>9</w:t>
            </w:r>
            <w:r w:rsidRPr="001727A5">
              <w:rPr>
                <w:rStyle w:val="Nagwek1Znak"/>
                <w:rFonts w:asciiTheme="minorHAnsi" w:hAnsiTheme="minorHAnsi"/>
                <w:szCs w:val="24"/>
              </w:rPr>
              <w:t>.00.00</w:t>
            </w:r>
          </w:p>
        </w:tc>
        <w:tc>
          <w:tcPr>
            <w:tcW w:w="7312" w:type="dxa"/>
            <w:vAlign w:val="center"/>
          </w:tcPr>
          <w:p w:rsidR="00113A8E" w:rsidRPr="001727A5" w:rsidRDefault="004C14E2" w:rsidP="00113A8E">
            <w:pPr>
              <w:pStyle w:val="Pro-Inwest"/>
              <w:rPr>
                <w:rFonts w:asciiTheme="minorHAnsi" w:hAnsiTheme="minorHAnsi"/>
                <w:b/>
                <w:bCs/>
              </w:rPr>
            </w:pPr>
            <w:r w:rsidRPr="001727A5">
              <w:rPr>
                <w:rFonts w:asciiTheme="minorHAnsi" w:hAnsiTheme="minorHAnsi"/>
                <w:b/>
                <w:bCs/>
              </w:rPr>
              <w:t>ZIELEŃ DROGOWA</w:t>
            </w:r>
          </w:p>
        </w:tc>
        <w:tc>
          <w:tcPr>
            <w:tcW w:w="581" w:type="dxa"/>
            <w:vAlign w:val="center"/>
          </w:tcPr>
          <w:p w:rsidR="00113A8E" w:rsidRPr="009354D9" w:rsidRDefault="00113A8E" w:rsidP="00113A8E">
            <w:pPr>
              <w:pStyle w:val="Pro-Inwest"/>
              <w:rPr>
                <w:rStyle w:val="Nagwek1Znak"/>
                <w:rFonts w:asciiTheme="minorHAnsi" w:hAnsiTheme="minorHAnsi"/>
                <w:szCs w:val="24"/>
              </w:rPr>
            </w:pPr>
            <w:r w:rsidRPr="009354D9">
              <w:rPr>
                <w:rStyle w:val="Nagwek1Znak"/>
                <w:rFonts w:asciiTheme="minorHAnsi" w:hAnsiTheme="minorHAnsi"/>
                <w:szCs w:val="24"/>
              </w:rPr>
              <w:t>1</w:t>
            </w:r>
            <w:r w:rsidR="009354D9" w:rsidRPr="009354D9">
              <w:rPr>
                <w:rStyle w:val="Nagwek1Znak"/>
                <w:rFonts w:asciiTheme="minorHAnsi" w:hAnsiTheme="minorHAnsi"/>
                <w:szCs w:val="24"/>
              </w:rPr>
              <w:t>3</w:t>
            </w:r>
            <w:r w:rsidR="00B758D2" w:rsidRPr="009354D9">
              <w:rPr>
                <w:rStyle w:val="Nagwek1Znak"/>
                <w:rFonts w:asciiTheme="minorHAnsi" w:hAnsiTheme="minorHAnsi"/>
                <w:szCs w:val="24"/>
              </w:rPr>
              <w:t>5</w:t>
            </w:r>
          </w:p>
        </w:tc>
      </w:tr>
      <w:tr w:rsidR="00FC4682" w:rsidRPr="00982F25" w:rsidTr="00781203">
        <w:tc>
          <w:tcPr>
            <w:tcW w:w="1395" w:type="dxa"/>
            <w:vAlign w:val="center"/>
          </w:tcPr>
          <w:p w:rsidR="00113A8E" w:rsidRPr="001727A5" w:rsidRDefault="00113A8E" w:rsidP="00113A8E">
            <w:pPr>
              <w:pStyle w:val="Pro-Inwest"/>
              <w:rPr>
                <w:rStyle w:val="Nagwek1Znak"/>
                <w:rFonts w:asciiTheme="minorHAnsi" w:hAnsiTheme="minorHAnsi"/>
                <w:b w:val="0"/>
                <w:szCs w:val="24"/>
              </w:rPr>
            </w:pPr>
            <w:r w:rsidRPr="001727A5">
              <w:rPr>
                <w:rStyle w:val="Nagwek1Znak"/>
                <w:rFonts w:asciiTheme="minorHAnsi" w:hAnsiTheme="minorHAnsi"/>
                <w:b w:val="0"/>
                <w:szCs w:val="24"/>
              </w:rPr>
              <w:t>D.</w:t>
            </w:r>
            <w:r w:rsidR="0022260F" w:rsidRPr="001727A5">
              <w:rPr>
                <w:rStyle w:val="Nagwek1Znak"/>
                <w:rFonts w:asciiTheme="minorHAnsi" w:hAnsiTheme="minorHAnsi"/>
                <w:b w:val="0"/>
                <w:szCs w:val="24"/>
              </w:rPr>
              <w:t>09</w:t>
            </w:r>
            <w:r w:rsidRPr="001727A5">
              <w:rPr>
                <w:rStyle w:val="Nagwek1Znak"/>
                <w:rFonts w:asciiTheme="minorHAnsi" w:hAnsiTheme="minorHAnsi"/>
                <w:b w:val="0"/>
                <w:szCs w:val="24"/>
              </w:rPr>
              <w:t>.0</w:t>
            </w:r>
            <w:r w:rsidR="0022260F" w:rsidRPr="001727A5">
              <w:rPr>
                <w:rStyle w:val="Nagwek1Znak"/>
                <w:rFonts w:asciiTheme="minorHAnsi" w:hAnsiTheme="minorHAnsi"/>
                <w:b w:val="0"/>
                <w:szCs w:val="24"/>
              </w:rPr>
              <w:t>1</w:t>
            </w:r>
            <w:r w:rsidRPr="001727A5">
              <w:rPr>
                <w:rStyle w:val="Nagwek1Znak"/>
                <w:rFonts w:asciiTheme="minorHAnsi" w:hAnsiTheme="minorHAnsi"/>
                <w:b w:val="0"/>
                <w:szCs w:val="24"/>
              </w:rPr>
              <w:t>.01</w:t>
            </w:r>
          </w:p>
        </w:tc>
        <w:tc>
          <w:tcPr>
            <w:tcW w:w="7312" w:type="dxa"/>
            <w:vAlign w:val="center"/>
          </w:tcPr>
          <w:p w:rsidR="00113A8E" w:rsidRPr="001727A5" w:rsidRDefault="00B451FA" w:rsidP="00113A8E">
            <w:pPr>
              <w:pStyle w:val="Pro-Inwest"/>
              <w:rPr>
                <w:rFonts w:asciiTheme="minorHAnsi" w:hAnsiTheme="minorHAnsi"/>
              </w:rPr>
            </w:pPr>
            <w:r>
              <w:rPr>
                <w:rFonts w:asciiTheme="minorHAnsi" w:hAnsiTheme="minorHAnsi"/>
              </w:rPr>
              <w:t>Zieleń drogowa</w:t>
            </w:r>
          </w:p>
        </w:tc>
        <w:tc>
          <w:tcPr>
            <w:tcW w:w="581" w:type="dxa"/>
            <w:vAlign w:val="center"/>
          </w:tcPr>
          <w:p w:rsidR="00113A8E" w:rsidRPr="009354D9" w:rsidRDefault="00113A8E" w:rsidP="00113A8E">
            <w:pPr>
              <w:pStyle w:val="Pro-Inwest"/>
              <w:rPr>
                <w:rStyle w:val="Nagwek1Znak"/>
                <w:rFonts w:asciiTheme="minorHAnsi" w:hAnsiTheme="minorHAnsi"/>
                <w:b w:val="0"/>
                <w:szCs w:val="24"/>
              </w:rPr>
            </w:pPr>
            <w:r w:rsidRPr="009354D9">
              <w:rPr>
                <w:rStyle w:val="Nagwek1Znak"/>
                <w:rFonts w:asciiTheme="minorHAnsi" w:hAnsiTheme="minorHAnsi"/>
                <w:b w:val="0"/>
                <w:szCs w:val="24"/>
              </w:rPr>
              <w:t>1</w:t>
            </w:r>
            <w:r w:rsidR="009354D9" w:rsidRPr="009354D9">
              <w:rPr>
                <w:rStyle w:val="Nagwek1Znak"/>
                <w:rFonts w:asciiTheme="minorHAnsi" w:hAnsiTheme="minorHAnsi"/>
                <w:b w:val="0"/>
                <w:szCs w:val="24"/>
              </w:rPr>
              <w:t>3</w:t>
            </w:r>
            <w:r w:rsidR="00B758D2" w:rsidRPr="009354D9">
              <w:rPr>
                <w:rStyle w:val="Nagwek1Znak"/>
                <w:rFonts w:asciiTheme="minorHAnsi" w:hAnsiTheme="minorHAnsi"/>
                <w:b w:val="0"/>
                <w:szCs w:val="24"/>
              </w:rPr>
              <w:t>5</w:t>
            </w:r>
          </w:p>
        </w:tc>
      </w:tr>
    </w:tbl>
    <w:p w:rsidR="00D35D7F" w:rsidRPr="00982F25" w:rsidRDefault="00D35D7F" w:rsidP="00D35D7F">
      <w:pPr>
        <w:pStyle w:val="Pro-Inwest"/>
        <w:rPr>
          <w:rStyle w:val="Nagwek1Znak"/>
          <w:b w:val="0"/>
          <w:color w:val="FF0000"/>
          <w:szCs w:val="24"/>
        </w:rPr>
      </w:pPr>
    </w:p>
    <w:p w:rsidR="00D35D7F" w:rsidRPr="00982F25" w:rsidRDefault="00D35D7F" w:rsidP="00D35D7F">
      <w:pPr>
        <w:pStyle w:val="Pro-Inwest"/>
        <w:rPr>
          <w:rStyle w:val="Nagwek1Znak"/>
          <w:b w:val="0"/>
          <w:color w:val="FF0000"/>
          <w:szCs w:val="24"/>
        </w:rPr>
      </w:pPr>
    </w:p>
    <w:p w:rsidR="00276B96" w:rsidRPr="00982F25" w:rsidRDefault="00276B96" w:rsidP="00D35D7F">
      <w:pPr>
        <w:pStyle w:val="Pro-Inwest"/>
        <w:rPr>
          <w:rStyle w:val="Nagwek1Znak"/>
          <w:b w:val="0"/>
          <w:color w:val="FF0000"/>
          <w:szCs w:val="24"/>
        </w:rPr>
      </w:pPr>
    </w:p>
    <w:p w:rsidR="008F2319" w:rsidRPr="00982F25" w:rsidRDefault="008F2319" w:rsidP="00D35D7F">
      <w:pPr>
        <w:pStyle w:val="Pro-Inwest"/>
        <w:rPr>
          <w:rStyle w:val="Nagwek1Znak"/>
          <w:b w:val="0"/>
          <w:color w:val="FF0000"/>
          <w:szCs w:val="24"/>
        </w:rPr>
      </w:pPr>
    </w:p>
    <w:p w:rsidR="008F2319" w:rsidRPr="00982F25" w:rsidRDefault="008F2319" w:rsidP="00D35D7F">
      <w:pPr>
        <w:pStyle w:val="Pro-Inwest"/>
        <w:rPr>
          <w:rStyle w:val="Nagwek1Znak"/>
          <w:b w:val="0"/>
          <w:color w:val="FF0000"/>
          <w:szCs w:val="24"/>
        </w:rPr>
      </w:pPr>
    </w:p>
    <w:p w:rsidR="008F2319" w:rsidRPr="00982F25" w:rsidRDefault="008F2319" w:rsidP="00D35D7F">
      <w:pPr>
        <w:pStyle w:val="Pro-Inwest"/>
        <w:rPr>
          <w:rStyle w:val="Nagwek1Znak"/>
          <w:b w:val="0"/>
          <w:color w:val="FF0000"/>
          <w:szCs w:val="24"/>
        </w:rPr>
      </w:pPr>
    </w:p>
    <w:p w:rsidR="008F2319" w:rsidRPr="00982F25" w:rsidRDefault="008F2319" w:rsidP="00D35D7F">
      <w:pPr>
        <w:pStyle w:val="Pro-Inwest"/>
        <w:rPr>
          <w:rStyle w:val="Nagwek1Znak"/>
          <w:b w:val="0"/>
          <w:color w:val="FF0000"/>
          <w:szCs w:val="24"/>
        </w:rPr>
      </w:pPr>
    </w:p>
    <w:p w:rsidR="00B44BB7" w:rsidRDefault="00B44BB7" w:rsidP="00D35D7F">
      <w:pPr>
        <w:pStyle w:val="Pro-Inwest"/>
        <w:rPr>
          <w:rStyle w:val="Nagwek1Znak"/>
          <w:b w:val="0"/>
          <w:color w:val="FF0000"/>
          <w:szCs w:val="24"/>
        </w:rPr>
      </w:pPr>
    </w:p>
    <w:p w:rsidR="001727A5" w:rsidRDefault="001727A5" w:rsidP="00D35D7F">
      <w:pPr>
        <w:pStyle w:val="Pro-Inwest"/>
        <w:rPr>
          <w:rStyle w:val="Nagwek1Znak"/>
          <w:b w:val="0"/>
          <w:color w:val="FF0000"/>
          <w:szCs w:val="24"/>
        </w:rPr>
      </w:pPr>
    </w:p>
    <w:p w:rsidR="001727A5" w:rsidRDefault="001727A5" w:rsidP="00D35D7F">
      <w:pPr>
        <w:pStyle w:val="Pro-Inwest"/>
        <w:rPr>
          <w:rStyle w:val="Nagwek1Znak"/>
          <w:b w:val="0"/>
          <w:color w:val="FF0000"/>
          <w:szCs w:val="24"/>
        </w:rPr>
      </w:pPr>
    </w:p>
    <w:p w:rsidR="001727A5" w:rsidRDefault="001727A5" w:rsidP="00D35D7F">
      <w:pPr>
        <w:pStyle w:val="Pro-Inwest"/>
        <w:rPr>
          <w:rStyle w:val="Nagwek1Znak"/>
          <w:b w:val="0"/>
          <w:color w:val="FF0000"/>
          <w:szCs w:val="24"/>
        </w:rPr>
      </w:pPr>
    </w:p>
    <w:p w:rsidR="001727A5" w:rsidRDefault="001727A5" w:rsidP="00D35D7F">
      <w:pPr>
        <w:pStyle w:val="Pro-Inwest"/>
        <w:rPr>
          <w:rStyle w:val="Nagwek1Znak"/>
          <w:b w:val="0"/>
          <w:color w:val="FF0000"/>
          <w:szCs w:val="24"/>
        </w:rPr>
      </w:pPr>
    </w:p>
    <w:p w:rsidR="001727A5" w:rsidRDefault="001727A5" w:rsidP="00D35D7F">
      <w:pPr>
        <w:pStyle w:val="Pro-Inwest"/>
        <w:rPr>
          <w:rStyle w:val="Nagwek1Znak"/>
          <w:b w:val="0"/>
          <w:color w:val="FF0000"/>
          <w:szCs w:val="24"/>
        </w:rPr>
      </w:pPr>
    </w:p>
    <w:p w:rsidR="001727A5" w:rsidRDefault="001727A5" w:rsidP="00D35D7F">
      <w:pPr>
        <w:pStyle w:val="Pro-Inwest"/>
        <w:rPr>
          <w:rStyle w:val="Nagwek1Znak"/>
          <w:b w:val="0"/>
          <w:color w:val="FF0000"/>
          <w:szCs w:val="24"/>
        </w:rPr>
      </w:pPr>
    </w:p>
    <w:p w:rsidR="001727A5" w:rsidRDefault="001727A5" w:rsidP="00D35D7F">
      <w:pPr>
        <w:pStyle w:val="Pro-Inwest"/>
        <w:rPr>
          <w:rStyle w:val="Nagwek1Znak"/>
          <w:b w:val="0"/>
          <w:color w:val="FF0000"/>
          <w:szCs w:val="24"/>
        </w:rPr>
      </w:pPr>
    </w:p>
    <w:p w:rsidR="001727A5" w:rsidRDefault="001727A5" w:rsidP="00D35D7F">
      <w:pPr>
        <w:pStyle w:val="Pro-Inwest"/>
        <w:rPr>
          <w:rStyle w:val="Nagwek1Znak"/>
          <w:b w:val="0"/>
          <w:color w:val="FF0000"/>
          <w:szCs w:val="24"/>
        </w:rPr>
      </w:pPr>
    </w:p>
    <w:p w:rsidR="001727A5" w:rsidRDefault="001727A5" w:rsidP="00D35D7F">
      <w:pPr>
        <w:pStyle w:val="Pro-Inwest"/>
        <w:rPr>
          <w:rStyle w:val="Nagwek1Znak"/>
          <w:b w:val="0"/>
          <w:color w:val="FF0000"/>
          <w:szCs w:val="24"/>
        </w:rPr>
      </w:pPr>
    </w:p>
    <w:p w:rsidR="001727A5" w:rsidRPr="00982F25" w:rsidRDefault="001727A5" w:rsidP="00D35D7F">
      <w:pPr>
        <w:pStyle w:val="Pro-Inwest"/>
        <w:rPr>
          <w:rStyle w:val="Nagwek1Znak"/>
          <w:b w:val="0"/>
          <w:color w:val="FF0000"/>
          <w:szCs w:val="24"/>
        </w:rPr>
      </w:pPr>
    </w:p>
    <w:p w:rsidR="00084CC6" w:rsidRPr="00982F25" w:rsidRDefault="00084CC6" w:rsidP="00D35D7F">
      <w:pPr>
        <w:pStyle w:val="Pro-Inwest"/>
        <w:rPr>
          <w:rStyle w:val="Nagwek1Znak"/>
          <w:b w:val="0"/>
          <w:color w:val="FF0000"/>
          <w:szCs w:val="24"/>
        </w:rPr>
      </w:pPr>
    </w:p>
    <w:p w:rsidR="00636302" w:rsidRPr="001727A5" w:rsidRDefault="009B1243" w:rsidP="005E2534">
      <w:pPr>
        <w:pStyle w:val="Pro-Inwest"/>
        <w:ind w:firstLine="708"/>
        <w:jc w:val="both"/>
        <w:rPr>
          <w:rFonts w:asciiTheme="minorHAnsi" w:hAnsiTheme="minorHAnsi"/>
          <w:sz w:val="16"/>
          <w:szCs w:val="16"/>
          <w:lang w:eastAsia="ar-SA"/>
        </w:rPr>
      </w:pPr>
      <w:r w:rsidRPr="001727A5">
        <w:rPr>
          <w:rFonts w:asciiTheme="minorHAnsi" w:hAnsiTheme="minorHAnsi"/>
          <w:sz w:val="16"/>
          <w:szCs w:val="16"/>
          <w:lang w:eastAsia="ar-SA"/>
        </w:rPr>
        <w:lastRenderedPageBreak/>
        <w:t xml:space="preserve">Roboty powinny być prowadzone w oparciu </w:t>
      </w:r>
      <w:r w:rsidRPr="001727A5">
        <w:rPr>
          <w:rFonts w:asciiTheme="minorHAnsi" w:eastAsia="Times New Roman" w:hAnsiTheme="minorHAnsi" w:cs="Arial"/>
          <w:sz w:val="16"/>
          <w:szCs w:val="16"/>
          <w:lang w:eastAsia="ar-SA"/>
        </w:rPr>
        <w:t xml:space="preserve">o </w:t>
      </w:r>
      <w:r w:rsidR="003812D0" w:rsidRPr="001727A5">
        <w:rPr>
          <w:rFonts w:asciiTheme="minorHAnsi" w:eastAsia="Times New Roman" w:hAnsiTheme="minorHAnsi" w:cs="Arial"/>
          <w:sz w:val="16"/>
          <w:szCs w:val="16"/>
          <w:lang w:eastAsia="ar-SA"/>
        </w:rPr>
        <w:t>ostateczne pozwolenie na budowę</w:t>
      </w:r>
      <w:r w:rsidRPr="001727A5">
        <w:rPr>
          <w:rFonts w:asciiTheme="minorHAnsi" w:eastAsia="Times New Roman" w:hAnsiTheme="minorHAnsi" w:cs="Arial"/>
          <w:sz w:val="16"/>
          <w:szCs w:val="16"/>
          <w:lang w:eastAsia="ar-SA"/>
        </w:rPr>
        <w:t xml:space="preserve"> i projekt  wykonawczy</w:t>
      </w:r>
      <w:r w:rsidRPr="001727A5">
        <w:rPr>
          <w:rFonts w:asciiTheme="minorHAnsi" w:hAnsiTheme="minorHAnsi"/>
          <w:sz w:val="16"/>
          <w:szCs w:val="16"/>
          <w:lang w:eastAsia="ar-SA"/>
        </w:rPr>
        <w:t xml:space="preserve">. Niezależnie </w:t>
      </w:r>
      <w:r w:rsidR="005E2534" w:rsidRPr="001727A5">
        <w:rPr>
          <w:rFonts w:asciiTheme="minorHAnsi" w:hAnsiTheme="minorHAnsi"/>
          <w:sz w:val="16"/>
          <w:szCs w:val="16"/>
          <w:lang w:eastAsia="ar-SA"/>
        </w:rPr>
        <w:t xml:space="preserve"> </w:t>
      </w:r>
      <w:r w:rsidRPr="001727A5">
        <w:rPr>
          <w:rFonts w:asciiTheme="minorHAnsi" w:hAnsiTheme="minorHAnsi"/>
          <w:sz w:val="16"/>
          <w:szCs w:val="16"/>
          <w:lang w:eastAsia="ar-SA"/>
        </w:rPr>
        <w:t xml:space="preserve">od stopnia dokładności i precyzji dokumentów otrzymanych od Inwestora, definiujących usługę do wykonania, Wykonawca zobowiązany jest do uzyskania dobrego rezultatu końcowego. Wszystkie wymiary należy sprawdzić na budowie. Przed rozpoczęciem robót budowlanych należy wytyczyć obiekt w terenie </w:t>
      </w:r>
      <w:r w:rsidR="005E2534" w:rsidRPr="001727A5">
        <w:rPr>
          <w:rFonts w:asciiTheme="minorHAnsi" w:hAnsiTheme="minorHAnsi"/>
          <w:sz w:val="16"/>
          <w:szCs w:val="16"/>
          <w:lang w:eastAsia="ar-SA"/>
        </w:rPr>
        <w:t xml:space="preserve"> </w:t>
      </w:r>
      <w:r w:rsidRPr="001727A5">
        <w:rPr>
          <w:rFonts w:asciiTheme="minorHAnsi" w:hAnsiTheme="minorHAnsi"/>
          <w:sz w:val="16"/>
          <w:szCs w:val="16"/>
          <w:lang w:eastAsia="ar-SA"/>
        </w:rPr>
        <w:t>i sprawdzić zgodność projektu - w przypadku domniemania</w:t>
      </w:r>
      <w:r w:rsidR="003812D0" w:rsidRPr="001727A5">
        <w:rPr>
          <w:rFonts w:asciiTheme="minorHAnsi" w:hAnsiTheme="minorHAnsi"/>
          <w:sz w:val="16"/>
          <w:szCs w:val="16"/>
          <w:lang w:eastAsia="ar-SA"/>
        </w:rPr>
        <w:t xml:space="preserve"> </w:t>
      </w:r>
      <w:r w:rsidRPr="001727A5">
        <w:rPr>
          <w:rFonts w:asciiTheme="minorHAnsi" w:hAnsiTheme="minorHAnsi"/>
          <w:sz w:val="16"/>
          <w:szCs w:val="16"/>
          <w:lang w:eastAsia="ar-SA"/>
        </w:rPr>
        <w:t>lub pojawienia się nieścisłości lub błędów należy natychmiast powiadomić Inwestora i/lub Projektanta. Rysunki i część opisowa</w:t>
      </w:r>
      <w:r w:rsidR="003812D0" w:rsidRPr="001727A5">
        <w:rPr>
          <w:rFonts w:asciiTheme="minorHAnsi" w:hAnsiTheme="minorHAnsi"/>
          <w:sz w:val="16"/>
          <w:szCs w:val="16"/>
          <w:lang w:eastAsia="ar-SA"/>
        </w:rPr>
        <w:t xml:space="preserve"> </w:t>
      </w:r>
      <w:r w:rsidRPr="001727A5">
        <w:rPr>
          <w:rFonts w:asciiTheme="minorHAnsi" w:hAnsiTheme="minorHAnsi"/>
          <w:sz w:val="16"/>
          <w:szCs w:val="16"/>
          <w:lang w:eastAsia="ar-SA"/>
        </w:rPr>
        <w:t>są dokumentami wzajemnie się uzupełniającymi. Wszystkie elementy ujęte w specyfikacji (opisie),</w:t>
      </w:r>
      <w:r w:rsidR="00F224C1" w:rsidRPr="001727A5">
        <w:rPr>
          <w:rFonts w:asciiTheme="minorHAnsi" w:hAnsiTheme="minorHAnsi"/>
          <w:sz w:val="16"/>
          <w:szCs w:val="16"/>
          <w:lang w:eastAsia="ar-SA"/>
        </w:rPr>
        <w:t xml:space="preserve"> </w:t>
      </w:r>
      <w:r w:rsidRPr="001727A5">
        <w:rPr>
          <w:rFonts w:asciiTheme="minorHAnsi" w:hAnsiTheme="minorHAnsi"/>
          <w:sz w:val="16"/>
          <w:szCs w:val="16"/>
          <w:lang w:eastAsia="ar-SA"/>
        </w:rPr>
        <w:t>a nie ujęte na rysunkach lub ujęte</w:t>
      </w:r>
      <w:r w:rsidR="003812D0" w:rsidRPr="001727A5">
        <w:rPr>
          <w:rFonts w:asciiTheme="minorHAnsi" w:hAnsiTheme="minorHAnsi"/>
          <w:sz w:val="16"/>
          <w:szCs w:val="16"/>
          <w:lang w:eastAsia="ar-SA"/>
        </w:rPr>
        <w:t xml:space="preserve"> </w:t>
      </w:r>
      <w:r w:rsidRPr="001727A5">
        <w:rPr>
          <w:rFonts w:asciiTheme="minorHAnsi" w:hAnsiTheme="minorHAnsi"/>
          <w:sz w:val="16"/>
          <w:szCs w:val="16"/>
          <w:lang w:eastAsia="ar-SA"/>
        </w:rPr>
        <w:t>na rysunkach, a nie ujęte w specyfikacji (opisie) winne być traktowane tak jakby były ujęte w obu. W przypadku rozbieżności</w:t>
      </w:r>
      <w:r w:rsidR="003812D0" w:rsidRPr="001727A5">
        <w:rPr>
          <w:rFonts w:asciiTheme="minorHAnsi" w:hAnsiTheme="minorHAnsi"/>
          <w:sz w:val="16"/>
          <w:szCs w:val="16"/>
          <w:lang w:eastAsia="ar-SA"/>
        </w:rPr>
        <w:t xml:space="preserve"> </w:t>
      </w:r>
      <w:r w:rsidRPr="001727A5">
        <w:rPr>
          <w:rFonts w:asciiTheme="minorHAnsi" w:hAnsiTheme="minorHAnsi"/>
          <w:sz w:val="16"/>
          <w:szCs w:val="16"/>
          <w:lang w:eastAsia="ar-SA"/>
        </w:rPr>
        <w:t>w jakimkolwiek z elementów dokumentacji należy zgłosić</w:t>
      </w:r>
      <w:r w:rsidR="003812D0" w:rsidRPr="001727A5">
        <w:rPr>
          <w:rFonts w:asciiTheme="minorHAnsi" w:hAnsiTheme="minorHAnsi"/>
          <w:sz w:val="16"/>
          <w:szCs w:val="16"/>
          <w:lang w:eastAsia="ar-SA"/>
        </w:rPr>
        <w:br/>
      </w:r>
      <w:r w:rsidRPr="001727A5">
        <w:rPr>
          <w:rFonts w:asciiTheme="minorHAnsi" w:hAnsiTheme="minorHAnsi"/>
          <w:sz w:val="16"/>
          <w:szCs w:val="16"/>
          <w:lang w:eastAsia="ar-SA"/>
        </w:rPr>
        <w:t>to Projektantowi, który zobowiązany będzie do pise</w:t>
      </w:r>
      <w:r w:rsidR="00796CF2" w:rsidRPr="001727A5">
        <w:rPr>
          <w:rFonts w:asciiTheme="minorHAnsi" w:hAnsiTheme="minorHAnsi"/>
          <w:sz w:val="16"/>
          <w:szCs w:val="16"/>
          <w:lang w:eastAsia="ar-SA"/>
        </w:rPr>
        <w:t>mnego rozstrzygnięcia problemu.</w:t>
      </w:r>
    </w:p>
    <w:p w:rsidR="001727A5" w:rsidRDefault="001727A5" w:rsidP="001727A5">
      <w:pPr>
        <w:pStyle w:val="Pro-Inwest"/>
        <w:jc w:val="both"/>
        <w:rPr>
          <w:rFonts w:asciiTheme="minorHAnsi" w:hAnsiTheme="minorHAnsi"/>
          <w:color w:val="FF0000"/>
          <w:sz w:val="16"/>
          <w:szCs w:val="16"/>
          <w:lang w:eastAsia="ar-SA"/>
        </w:rPr>
      </w:pPr>
    </w:p>
    <w:p w:rsidR="00982F25" w:rsidRPr="00933AF4" w:rsidRDefault="00982F25" w:rsidP="001727A5">
      <w:pPr>
        <w:pStyle w:val="Pro-Inwest"/>
        <w:jc w:val="both"/>
        <w:rPr>
          <w:rFonts w:asciiTheme="minorHAnsi" w:hAnsiTheme="minorHAnsi"/>
          <w:b/>
          <w:bCs/>
          <w:sz w:val="16"/>
          <w:szCs w:val="16"/>
          <w:lang w:eastAsia="ar-SA"/>
        </w:rPr>
      </w:pPr>
      <w:r w:rsidRPr="00933AF4">
        <w:rPr>
          <w:rFonts w:asciiTheme="minorHAnsi" w:hAnsiTheme="minorHAnsi"/>
          <w:b/>
          <w:bCs/>
          <w:sz w:val="16"/>
          <w:szCs w:val="16"/>
          <w:lang w:eastAsia="ar-SA"/>
        </w:rPr>
        <w:t xml:space="preserve">1. WSTĘP </w:t>
      </w:r>
    </w:p>
    <w:p w:rsidR="001727A5" w:rsidRPr="00933AF4" w:rsidRDefault="00982F25" w:rsidP="001727A5">
      <w:pPr>
        <w:pStyle w:val="Pro-Inwest"/>
        <w:jc w:val="both"/>
        <w:rPr>
          <w:rFonts w:asciiTheme="minorHAnsi" w:hAnsiTheme="minorHAnsi"/>
          <w:b/>
          <w:bCs/>
          <w:sz w:val="16"/>
          <w:szCs w:val="16"/>
          <w:lang w:eastAsia="ar-SA"/>
        </w:rPr>
      </w:pPr>
      <w:r w:rsidRPr="00933AF4">
        <w:rPr>
          <w:rFonts w:asciiTheme="minorHAnsi" w:hAnsiTheme="minorHAnsi"/>
          <w:b/>
          <w:bCs/>
          <w:sz w:val="16"/>
          <w:szCs w:val="16"/>
          <w:lang w:eastAsia="ar-SA"/>
        </w:rPr>
        <w:t xml:space="preserve">1.1. Przedmiot </w:t>
      </w:r>
      <w:r w:rsidR="001727A5" w:rsidRPr="00933AF4">
        <w:rPr>
          <w:rFonts w:asciiTheme="minorHAnsi" w:hAnsiTheme="minorHAnsi"/>
          <w:b/>
          <w:bCs/>
          <w:sz w:val="16"/>
          <w:szCs w:val="16"/>
          <w:lang w:eastAsia="ar-SA"/>
        </w:rPr>
        <w:t>Specyfikacji Technicznej</w:t>
      </w:r>
      <w:r w:rsidRPr="00933AF4">
        <w:rPr>
          <w:rFonts w:asciiTheme="minorHAnsi" w:hAnsiTheme="minorHAnsi"/>
          <w:b/>
          <w:bCs/>
          <w:sz w:val="16"/>
          <w:szCs w:val="16"/>
          <w:lang w:eastAsia="ar-SA"/>
        </w:rPr>
        <w:t xml:space="preserve"> Wykonania i Odbioru Robót Budowlanych (</w:t>
      </w:r>
      <w:proofErr w:type="spellStart"/>
      <w:r w:rsidR="001727A5" w:rsidRPr="00933AF4">
        <w:rPr>
          <w:rFonts w:asciiTheme="minorHAnsi" w:hAnsiTheme="minorHAnsi"/>
          <w:b/>
          <w:bCs/>
          <w:sz w:val="16"/>
          <w:szCs w:val="16"/>
          <w:lang w:eastAsia="ar-SA"/>
        </w:rPr>
        <w:t>ST</w:t>
      </w:r>
      <w:r w:rsidRPr="00933AF4">
        <w:rPr>
          <w:rFonts w:asciiTheme="minorHAnsi" w:hAnsiTheme="minorHAnsi"/>
          <w:b/>
          <w:bCs/>
          <w:sz w:val="16"/>
          <w:szCs w:val="16"/>
          <w:lang w:eastAsia="ar-SA"/>
        </w:rPr>
        <w:t>WiORB</w:t>
      </w:r>
      <w:proofErr w:type="spellEnd"/>
      <w:r w:rsidRPr="00933AF4">
        <w:rPr>
          <w:rFonts w:asciiTheme="minorHAnsi" w:hAnsiTheme="minorHAnsi"/>
          <w:b/>
          <w:bCs/>
          <w:sz w:val="16"/>
          <w:szCs w:val="16"/>
          <w:lang w:eastAsia="ar-SA"/>
        </w:rPr>
        <w:t xml:space="preserve">) </w:t>
      </w:r>
    </w:p>
    <w:p w:rsidR="00933AF4" w:rsidRPr="00933AF4" w:rsidRDefault="001727A5" w:rsidP="00933AF4">
      <w:pPr>
        <w:spacing w:after="0"/>
        <w:jc w:val="both"/>
        <w:rPr>
          <w:sz w:val="16"/>
          <w:szCs w:val="16"/>
          <w:lang w:eastAsia="ar-SA"/>
        </w:rPr>
      </w:pPr>
      <w:proofErr w:type="spellStart"/>
      <w:r w:rsidRPr="00933AF4">
        <w:rPr>
          <w:sz w:val="16"/>
          <w:szCs w:val="16"/>
          <w:lang w:eastAsia="ar-SA"/>
        </w:rPr>
        <w:t>ST</w:t>
      </w:r>
      <w:r w:rsidR="00982F25" w:rsidRPr="00933AF4">
        <w:rPr>
          <w:sz w:val="16"/>
          <w:szCs w:val="16"/>
          <w:lang w:eastAsia="ar-SA"/>
        </w:rPr>
        <w:t>WiORB</w:t>
      </w:r>
      <w:proofErr w:type="spellEnd"/>
      <w:r w:rsidR="00982F25" w:rsidRPr="00933AF4">
        <w:rPr>
          <w:sz w:val="16"/>
          <w:szCs w:val="16"/>
          <w:lang w:eastAsia="ar-SA"/>
        </w:rPr>
        <w:t xml:space="preserve">  D-M.00.00.00  -  Wymagania  Ogólne  odnosi  się  do  wymagań  wspólnych  dla poszczególnych wymagań technicznych dotyczących wykonania i odbioru robót, które zostaną wykonane w ramach realizacji </w:t>
      </w:r>
      <w:r w:rsidR="00933AF4" w:rsidRPr="00933AF4">
        <w:rPr>
          <w:sz w:val="16"/>
          <w:szCs w:val="16"/>
          <w:lang w:eastAsia="ar-SA"/>
        </w:rPr>
        <w:t xml:space="preserve">„Budowa budynku Studenckiego Centrum Konstrukcyjnego AGH wraz z miejscami postojowymi, układem komunikacyjnym oraz wbudowaną stacją transformatorową, na części działek nr 653/44, 653/54, 653/59 </w:t>
      </w:r>
      <w:proofErr w:type="spellStart"/>
      <w:r w:rsidR="00933AF4" w:rsidRPr="00933AF4">
        <w:rPr>
          <w:sz w:val="16"/>
          <w:szCs w:val="16"/>
          <w:lang w:eastAsia="ar-SA"/>
        </w:rPr>
        <w:t>obr</w:t>
      </w:r>
      <w:proofErr w:type="spellEnd"/>
      <w:r w:rsidR="00933AF4" w:rsidRPr="00933AF4">
        <w:rPr>
          <w:sz w:val="16"/>
          <w:szCs w:val="16"/>
          <w:lang w:eastAsia="ar-SA"/>
        </w:rPr>
        <w:t xml:space="preserve">. 4, jedn. </w:t>
      </w:r>
      <w:proofErr w:type="spellStart"/>
      <w:r w:rsidR="00933AF4" w:rsidRPr="00933AF4">
        <w:rPr>
          <w:sz w:val="16"/>
          <w:szCs w:val="16"/>
          <w:lang w:eastAsia="ar-SA"/>
        </w:rPr>
        <w:t>ewid</w:t>
      </w:r>
      <w:proofErr w:type="spellEnd"/>
      <w:r w:rsidR="00933AF4" w:rsidRPr="00933AF4">
        <w:rPr>
          <w:sz w:val="16"/>
          <w:szCs w:val="16"/>
          <w:lang w:eastAsia="ar-SA"/>
        </w:rPr>
        <w:t xml:space="preserve">. </w:t>
      </w:r>
      <w:proofErr w:type="spellStart"/>
      <w:r w:rsidR="00933AF4" w:rsidRPr="00933AF4">
        <w:rPr>
          <w:sz w:val="16"/>
          <w:szCs w:val="16"/>
          <w:lang w:eastAsia="ar-SA"/>
        </w:rPr>
        <w:t>Krowodrza</w:t>
      </w:r>
      <w:proofErr w:type="spellEnd"/>
      <w:r w:rsidR="00933AF4" w:rsidRPr="00933AF4">
        <w:rPr>
          <w:sz w:val="16"/>
          <w:szCs w:val="16"/>
          <w:lang w:eastAsia="ar-SA"/>
        </w:rPr>
        <w:t>, przy ul. Kawiory w Krakowie”</w:t>
      </w:r>
    </w:p>
    <w:p w:rsidR="00982F25" w:rsidRPr="00933AF4" w:rsidRDefault="00982F25" w:rsidP="00933AF4">
      <w:pPr>
        <w:spacing w:after="0"/>
        <w:jc w:val="both"/>
        <w:rPr>
          <w:b/>
          <w:bCs/>
          <w:sz w:val="16"/>
          <w:szCs w:val="16"/>
          <w:lang w:eastAsia="ar-SA"/>
        </w:rPr>
      </w:pPr>
      <w:r w:rsidRPr="00933AF4">
        <w:rPr>
          <w:b/>
          <w:bCs/>
          <w:sz w:val="16"/>
          <w:szCs w:val="16"/>
          <w:lang w:eastAsia="ar-SA"/>
        </w:rPr>
        <w:t xml:space="preserve">1.2. Zakres stosowania </w:t>
      </w:r>
      <w:proofErr w:type="spellStart"/>
      <w:r w:rsidR="001727A5" w:rsidRPr="00933AF4">
        <w:rPr>
          <w:b/>
          <w:bCs/>
          <w:sz w:val="16"/>
          <w:szCs w:val="16"/>
          <w:lang w:eastAsia="ar-SA"/>
        </w:rPr>
        <w:t>ST</w:t>
      </w:r>
      <w:r w:rsidRPr="00933AF4">
        <w:rPr>
          <w:b/>
          <w:bCs/>
          <w:sz w:val="16"/>
          <w:szCs w:val="16"/>
          <w:lang w:eastAsia="ar-SA"/>
        </w:rPr>
        <w:t>WiORB</w:t>
      </w:r>
      <w:proofErr w:type="spellEnd"/>
      <w:r w:rsidRPr="00933AF4">
        <w:rPr>
          <w:b/>
          <w:bCs/>
          <w:sz w:val="16"/>
          <w:szCs w:val="16"/>
          <w:lang w:eastAsia="ar-SA"/>
        </w:rPr>
        <w:t xml:space="preserve"> </w:t>
      </w:r>
    </w:p>
    <w:p w:rsidR="00982F25" w:rsidRPr="00933AF4" w:rsidRDefault="00B451FA" w:rsidP="00933AF4">
      <w:pPr>
        <w:pStyle w:val="Pro-Inwest"/>
        <w:jc w:val="both"/>
        <w:rPr>
          <w:rFonts w:asciiTheme="minorHAnsi" w:hAnsiTheme="minorHAnsi"/>
          <w:sz w:val="16"/>
          <w:szCs w:val="16"/>
          <w:lang w:eastAsia="ar-SA"/>
        </w:rPr>
      </w:pPr>
      <w:proofErr w:type="spellStart"/>
      <w:r w:rsidRPr="00933AF4">
        <w:rPr>
          <w:rFonts w:asciiTheme="minorHAnsi" w:hAnsiTheme="minorHAnsi"/>
          <w:sz w:val="16"/>
          <w:szCs w:val="16"/>
          <w:lang w:eastAsia="ar-SA"/>
        </w:rPr>
        <w:t>ST</w:t>
      </w:r>
      <w:r w:rsidR="00982F25" w:rsidRPr="00933AF4">
        <w:rPr>
          <w:rFonts w:asciiTheme="minorHAnsi" w:hAnsiTheme="minorHAnsi"/>
          <w:sz w:val="16"/>
          <w:szCs w:val="16"/>
          <w:lang w:eastAsia="ar-SA"/>
        </w:rPr>
        <w:t>WiORB</w:t>
      </w:r>
      <w:proofErr w:type="spellEnd"/>
      <w:r w:rsidR="00982F25" w:rsidRPr="00933AF4">
        <w:rPr>
          <w:rFonts w:asciiTheme="minorHAnsi" w:hAnsiTheme="minorHAnsi"/>
          <w:sz w:val="16"/>
          <w:szCs w:val="16"/>
          <w:lang w:eastAsia="ar-SA"/>
        </w:rPr>
        <w:t xml:space="preserve"> określają wymagania dla wykonania i odbioru robot budowlanych przewidzianych do wykonania  w  ramach  Umowy,</w:t>
      </w:r>
      <w:r w:rsidR="00933AF4" w:rsidRPr="00933AF4">
        <w:rPr>
          <w:rFonts w:asciiTheme="minorHAnsi" w:hAnsiTheme="minorHAnsi"/>
          <w:sz w:val="16"/>
          <w:szCs w:val="16"/>
          <w:lang w:eastAsia="ar-SA"/>
        </w:rPr>
        <w:br/>
      </w:r>
      <w:r w:rsidR="00982F25" w:rsidRPr="00933AF4">
        <w:rPr>
          <w:rFonts w:asciiTheme="minorHAnsi" w:hAnsiTheme="minorHAnsi"/>
          <w:sz w:val="16"/>
          <w:szCs w:val="16"/>
          <w:lang w:eastAsia="ar-SA"/>
        </w:rPr>
        <w:t xml:space="preserve">a zawarte w nich zapisy w zakresie standardu materiałów, wykonania robót i wymaganej ich jakości oraz kontroli jakości robót należy traktować jako minimalne.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W przypadku rozbieżności pomiędzy zapisami Programu Funkcjonalno-Użytkowego</w:t>
      </w:r>
      <w:r w:rsidR="00933AF4" w:rsidRPr="00933AF4">
        <w:rPr>
          <w:rFonts w:asciiTheme="minorHAnsi" w:hAnsiTheme="minorHAnsi"/>
          <w:sz w:val="16"/>
          <w:szCs w:val="16"/>
          <w:lang w:eastAsia="ar-SA"/>
        </w:rPr>
        <w:t>,</w:t>
      </w:r>
      <w:r w:rsidRPr="00933AF4">
        <w:rPr>
          <w:rFonts w:asciiTheme="minorHAnsi" w:hAnsiTheme="minorHAnsi"/>
          <w:sz w:val="16"/>
          <w:szCs w:val="16"/>
          <w:lang w:eastAsia="ar-SA"/>
        </w:rPr>
        <w:t xml:space="preserve"> a </w:t>
      </w:r>
      <w:proofErr w:type="spellStart"/>
      <w:r w:rsidR="00933AF4" w:rsidRPr="00933AF4">
        <w:rPr>
          <w:rFonts w:asciiTheme="minorHAnsi" w:hAnsiTheme="minorHAnsi"/>
          <w:sz w:val="16"/>
          <w:szCs w:val="16"/>
          <w:lang w:eastAsia="ar-SA"/>
        </w:rPr>
        <w:t>ST</w:t>
      </w:r>
      <w:r w:rsidRPr="00933AF4">
        <w:rPr>
          <w:rFonts w:asciiTheme="minorHAnsi" w:hAnsiTheme="minorHAnsi"/>
          <w:sz w:val="16"/>
          <w:szCs w:val="16"/>
          <w:lang w:eastAsia="ar-SA"/>
        </w:rPr>
        <w:t>WiORB</w:t>
      </w:r>
      <w:proofErr w:type="spellEnd"/>
      <w:r w:rsidRPr="00933AF4">
        <w:rPr>
          <w:rFonts w:asciiTheme="minorHAnsi" w:hAnsiTheme="minorHAnsi"/>
          <w:sz w:val="16"/>
          <w:szCs w:val="16"/>
          <w:lang w:eastAsia="ar-SA"/>
        </w:rPr>
        <w:t xml:space="preserve"> zastosowanie mają zapisy PFU.  </w:t>
      </w:r>
    </w:p>
    <w:p w:rsidR="00982F25" w:rsidRPr="00933AF4" w:rsidRDefault="00982F25" w:rsidP="00B451FA">
      <w:pPr>
        <w:pStyle w:val="Pro-Inwest"/>
        <w:jc w:val="both"/>
        <w:rPr>
          <w:rFonts w:asciiTheme="minorHAnsi" w:hAnsiTheme="minorHAnsi"/>
          <w:b/>
          <w:bCs/>
          <w:sz w:val="16"/>
          <w:szCs w:val="16"/>
          <w:lang w:eastAsia="ar-SA"/>
        </w:rPr>
      </w:pPr>
      <w:r w:rsidRPr="00933AF4">
        <w:rPr>
          <w:rFonts w:asciiTheme="minorHAnsi" w:hAnsiTheme="minorHAnsi"/>
          <w:b/>
          <w:bCs/>
          <w:sz w:val="16"/>
          <w:szCs w:val="16"/>
          <w:lang w:eastAsia="ar-SA"/>
        </w:rPr>
        <w:t xml:space="preserve">1.3. Zakres Robót objętych </w:t>
      </w:r>
      <w:proofErr w:type="spellStart"/>
      <w:r w:rsidR="00933AF4" w:rsidRPr="00933AF4">
        <w:rPr>
          <w:rFonts w:asciiTheme="minorHAnsi" w:hAnsiTheme="minorHAnsi"/>
          <w:b/>
          <w:bCs/>
          <w:sz w:val="16"/>
          <w:szCs w:val="16"/>
          <w:lang w:eastAsia="ar-SA"/>
        </w:rPr>
        <w:t>ST</w:t>
      </w:r>
      <w:r w:rsidRPr="00933AF4">
        <w:rPr>
          <w:rFonts w:asciiTheme="minorHAnsi" w:hAnsiTheme="minorHAnsi"/>
          <w:b/>
          <w:bCs/>
          <w:sz w:val="16"/>
          <w:szCs w:val="16"/>
          <w:lang w:eastAsia="ar-SA"/>
        </w:rPr>
        <w:t>WiORB</w:t>
      </w:r>
      <w:proofErr w:type="spellEnd"/>
      <w:r w:rsidRPr="00933AF4">
        <w:rPr>
          <w:rFonts w:asciiTheme="minorHAnsi" w:hAnsiTheme="minorHAnsi"/>
          <w:b/>
          <w:bCs/>
          <w:sz w:val="16"/>
          <w:szCs w:val="16"/>
          <w:lang w:eastAsia="ar-SA"/>
        </w:rPr>
        <w:t xml:space="preserv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Wymagania ogólne należy rozumieć i stosować w powiązaniu z niżej wymienionymi </w:t>
      </w:r>
      <w:proofErr w:type="spellStart"/>
      <w:r w:rsidR="00933AF4" w:rsidRPr="00933AF4">
        <w:rPr>
          <w:rFonts w:asciiTheme="minorHAnsi" w:hAnsiTheme="minorHAnsi"/>
          <w:sz w:val="16"/>
          <w:szCs w:val="16"/>
          <w:lang w:eastAsia="ar-SA"/>
        </w:rPr>
        <w:t>ST</w:t>
      </w:r>
      <w:r w:rsidRPr="00933AF4">
        <w:rPr>
          <w:rFonts w:asciiTheme="minorHAnsi" w:hAnsiTheme="minorHAnsi"/>
          <w:sz w:val="16"/>
          <w:szCs w:val="16"/>
          <w:lang w:eastAsia="ar-SA"/>
        </w:rPr>
        <w:t>WiORB</w:t>
      </w:r>
      <w:proofErr w:type="spellEnd"/>
      <w:r w:rsidRPr="00933AF4">
        <w:rPr>
          <w:rFonts w:asciiTheme="minorHAnsi" w:hAnsiTheme="minorHAnsi"/>
          <w:sz w:val="16"/>
          <w:szCs w:val="16"/>
          <w:lang w:eastAsia="ar-SA"/>
        </w:rPr>
        <w:t xml:space="preserv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1.3.1. Projektowanie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SP.10.30.00  -  Projekt  budowlany,  Materiały  projektowe</w:t>
      </w:r>
      <w:bookmarkStart w:id="0" w:name="_GoBack"/>
      <w:bookmarkEnd w:id="0"/>
      <w:r w:rsidRPr="00933AF4">
        <w:rPr>
          <w:rFonts w:asciiTheme="minorHAnsi" w:hAnsiTheme="minorHAnsi"/>
          <w:sz w:val="16"/>
          <w:szCs w:val="16"/>
          <w:lang w:eastAsia="ar-SA"/>
        </w:rPr>
        <w:t xml:space="preserve">  do  uzyskania  opinii,  uzgodnień  i pozwoleń  wymaganych  przepisami  szczególnymi,  Projekt  wykonawczy, Instrukcja obsługi i konserwacji, część kosztowa, specyfikacje techniczne,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SP.10.30.10  - Opracowania środowiskowe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SP.30.10.00 - Mapa sytuacyjno-wysokościowa do celów projektowych,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SP.30.20.00 - Dokumentacja  geodezyjna  i  kartograficzna  związana  z  przejęciem  na  rzecz skarbu państwa nieruchomości</w:t>
      </w:r>
      <w:r w:rsidR="00933AF4" w:rsidRPr="00933AF4">
        <w:rPr>
          <w:rFonts w:asciiTheme="minorHAnsi" w:hAnsiTheme="minorHAnsi"/>
          <w:sz w:val="16"/>
          <w:szCs w:val="16"/>
          <w:lang w:eastAsia="ar-SA"/>
        </w:rPr>
        <w:br/>
      </w:r>
      <w:r w:rsidRPr="00933AF4">
        <w:rPr>
          <w:rFonts w:asciiTheme="minorHAnsi" w:hAnsiTheme="minorHAnsi"/>
          <w:sz w:val="16"/>
          <w:szCs w:val="16"/>
          <w:lang w:eastAsia="ar-SA"/>
        </w:rPr>
        <w:t xml:space="preserve">oraz z ograniczonym sposobem korzystania z nieruchomości (podziały nieruchomości)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SP.40.20.00 - Projekt robót geologicznych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SP.40.30.00 - Dokumentacja geologiczno-inżynierska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SP.40.40.00 - Dokumentacja hydrogeologiczna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SP.40.50.00 - Opinia geotechniczna, Dokumentacja badań podłoża gruntowego, Projekt geotechniczny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1.3.2. Roboty drogowe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D-01.00.00  ROBOTY PRZYGOTOWAWCZE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D-01.01.01 Odtworzenie trasy i punktów wysokościowych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D-01.02.01 Usunięcie drzew i krzewów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D-01.02.01 Z Ochrona istniejących drzew w okresie budowy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D-01.02.02 Zdjęcie warstwy ziemi humusu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D-01.02.03 Wyburzenie obiektów budowlanych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D-01.02.04 Rozbiórka elementów dróg i ulic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D-01.03.01A Przebudowa napowietrznych linii elektroenergetycznych </w:t>
      </w:r>
      <w:proofErr w:type="spellStart"/>
      <w:r w:rsidRPr="00933AF4">
        <w:rPr>
          <w:rFonts w:asciiTheme="minorHAnsi" w:hAnsiTheme="minorHAnsi"/>
          <w:sz w:val="16"/>
          <w:szCs w:val="16"/>
          <w:lang w:eastAsia="ar-SA"/>
        </w:rPr>
        <w:t>nN</w:t>
      </w:r>
      <w:proofErr w:type="spellEnd"/>
      <w:r w:rsidRPr="00933AF4">
        <w:rPr>
          <w:rFonts w:asciiTheme="minorHAnsi" w:hAnsiTheme="minorHAnsi"/>
          <w:sz w:val="16"/>
          <w:szCs w:val="16"/>
          <w:lang w:eastAsia="ar-SA"/>
        </w:rPr>
        <w:t xml:space="preserv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D-01.03.01B Przebudowa napowietrznych linii elektroenergetycznych </w:t>
      </w:r>
      <w:proofErr w:type="spellStart"/>
      <w:r w:rsidRPr="00933AF4">
        <w:rPr>
          <w:rFonts w:asciiTheme="minorHAnsi" w:hAnsiTheme="minorHAnsi"/>
          <w:sz w:val="16"/>
          <w:szCs w:val="16"/>
          <w:lang w:eastAsia="ar-SA"/>
        </w:rPr>
        <w:t>sN</w:t>
      </w:r>
      <w:proofErr w:type="spellEnd"/>
      <w:r w:rsidRPr="00933AF4">
        <w:rPr>
          <w:rFonts w:asciiTheme="minorHAnsi" w:hAnsiTheme="minorHAnsi"/>
          <w:sz w:val="16"/>
          <w:szCs w:val="16"/>
          <w:lang w:eastAsia="ar-SA"/>
        </w:rPr>
        <w:t xml:space="preserv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D-01.03.02 Przebudowa kablowych linii energetycznych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D-01.03.03 Przebudowa napowietrznych linii telekomunikacyjnych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D-01.03.04B Przebudowa kablowych linii telekomunikacyjnych z żyłami miedzianymi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D-01.03.04C Przebudowa kablowych linii telekomunikacyjnych światłowodowych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D-01.03.04D Budowa </w:t>
      </w:r>
      <w:proofErr w:type="spellStart"/>
      <w:r w:rsidRPr="00933AF4">
        <w:rPr>
          <w:rFonts w:asciiTheme="minorHAnsi" w:hAnsiTheme="minorHAnsi"/>
          <w:sz w:val="16"/>
          <w:szCs w:val="16"/>
          <w:lang w:eastAsia="ar-SA"/>
        </w:rPr>
        <w:t>mikrokanalizacji</w:t>
      </w:r>
      <w:proofErr w:type="spellEnd"/>
      <w:r w:rsidRPr="00933AF4">
        <w:rPr>
          <w:rFonts w:asciiTheme="minorHAnsi" w:hAnsiTheme="minorHAnsi"/>
          <w:sz w:val="16"/>
          <w:szCs w:val="16"/>
          <w:lang w:eastAsia="ar-SA"/>
        </w:rPr>
        <w:t xml:space="preserve"> i </w:t>
      </w:r>
      <w:proofErr w:type="spellStart"/>
      <w:r w:rsidRPr="00933AF4">
        <w:rPr>
          <w:rFonts w:asciiTheme="minorHAnsi" w:hAnsiTheme="minorHAnsi"/>
          <w:sz w:val="16"/>
          <w:szCs w:val="16"/>
          <w:lang w:eastAsia="ar-SA"/>
        </w:rPr>
        <w:t>mikrokabli</w:t>
      </w:r>
      <w:proofErr w:type="spellEnd"/>
      <w:r w:rsidRPr="00933AF4">
        <w:rPr>
          <w:rFonts w:asciiTheme="minorHAnsi" w:hAnsiTheme="minorHAnsi"/>
          <w:sz w:val="16"/>
          <w:szCs w:val="16"/>
          <w:lang w:eastAsia="ar-SA"/>
        </w:rPr>
        <w:t xml:space="preserve"> światłowodowych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D-01.03.05 Przebudowa podziemnych sieci wodociągowych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D-01.03.06 Przebudowa sieci gazowych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D-01.03.07 Przebudowa kanalizacji sanitarnej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D-01.03.09 Przebudowa sieci cieplnej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D-01.04.04A  Przebudowa  i  budowa  telekomunikacyjnej  kanalizacji  kablowej  i  rurociągów kablowych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D-02.00.00  ROBOTY ZIEMNE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D-02.00.01 Roboty ziemne. Wymagania ogólne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 Roboty ziemne. Wykonanie wykopów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D-02.03.01 Roboty ziemne. Wykonanie nasypów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D-02.01.01A Platformy robocze dla ciężkiego sprzętu budowlanego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D-02.01.01B Wzmocnienie podłoża gruntowego. Wymiana gruntów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D-02.01.01C Wzmocnienie podłoża gruntowego. Materace </w:t>
      </w:r>
      <w:proofErr w:type="spellStart"/>
      <w:r w:rsidRPr="00933AF4">
        <w:rPr>
          <w:rFonts w:asciiTheme="minorHAnsi" w:hAnsiTheme="minorHAnsi"/>
          <w:sz w:val="16"/>
          <w:szCs w:val="16"/>
          <w:lang w:eastAsia="ar-SA"/>
        </w:rPr>
        <w:t>geosyntetyczne</w:t>
      </w:r>
      <w:proofErr w:type="spellEnd"/>
      <w:r w:rsidRPr="00933AF4">
        <w:rPr>
          <w:rFonts w:asciiTheme="minorHAnsi" w:hAnsiTheme="minorHAnsi"/>
          <w:sz w:val="16"/>
          <w:szCs w:val="16"/>
          <w:lang w:eastAsia="ar-SA"/>
        </w:rPr>
        <w:t xml:space="preserv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D-02.01.01D Wzmocnienie podłoża gruntowego. Metoda drenów pionowych i nasypu przeciążającego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D-02.01.01E Wzmocnienie podłoża gruntowego. Kolumny DSM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D-02.01.01F Wzmocnienie podłoża gruntowego. Metoda iniekcji strumieniowej Jet </w:t>
      </w:r>
      <w:proofErr w:type="spellStart"/>
      <w:r w:rsidRPr="00933AF4">
        <w:rPr>
          <w:rFonts w:asciiTheme="minorHAnsi" w:hAnsiTheme="minorHAnsi"/>
          <w:sz w:val="16"/>
          <w:szCs w:val="16"/>
          <w:lang w:eastAsia="ar-SA"/>
        </w:rPr>
        <w:t>Grouting</w:t>
      </w:r>
      <w:proofErr w:type="spellEnd"/>
      <w:r w:rsidRPr="00933AF4">
        <w:rPr>
          <w:rFonts w:asciiTheme="minorHAnsi" w:hAnsiTheme="minorHAnsi"/>
          <w:sz w:val="16"/>
          <w:szCs w:val="16"/>
          <w:lang w:eastAsia="ar-SA"/>
        </w:rPr>
        <w:t xml:space="preserv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lastRenderedPageBreak/>
        <w:t xml:space="preserve">D-02.01.01G Wzmocnienie podłoża gruntowego. Kolumny żwirowe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D-02.01.01H Wzmocnienie podłoża gruntowego. Kolumny </w:t>
      </w:r>
      <w:proofErr w:type="spellStart"/>
      <w:r w:rsidRPr="00933AF4">
        <w:rPr>
          <w:rFonts w:asciiTheme="minorHAnsi" w:hAnsiTheme="minorHAnsi"/>
          <w:sz w:val="16"/>
          <w:szCs w:val="16"/>
          <w:lang w:eastAsia="ar-SA"/>
        </w:rPr>
        <w:t>betonowo-żwirowe</w:t>
      </w:r>
      <w:proofErr w:type="spellEnd"/>
      <w:r w:rsidRPr="00933AF4">
        <w:rPr>
          <w:rFonts w:asciiTheme="minorHAnsi" w:hAnsiTheme="minorHAnsi"/>
          <w:sz w:val="16"/>
          <w:szCs w:val="16"/>
          <w:lang w:eastAsia="ar-SA"/>
        </w:rPr>
        <w:t xml:space="preserv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D-02.01.01I Wzmocnienie podłoża gruntowego. Prefabrykowane pale żelbetowe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D-02.01.01J Wzmocnienie podłoża gruntowego. Pale wiercone typu CFA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D-03.00.00  ODWODNIENIE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D-03.01.02 Przepusty stalowe z rur spiralnie karbowanych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D-03.03.01 Sączki podłużne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D-03.05.02 Zbiorniki retencyjne podziemne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D-04.00.00  WARSTWY PODBUDOWY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D-04.01.01 Koryto wraz z profilowaniem i zagęszczeniem podłoża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D-04.02.01 Warstwa odcinająca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D-04.02.02 Warstwa </w:t>
      </w:r>
      <w:proofErr w:type="spellStart"/>
      <w:r w:rsidRPr="00933AF4">
        <w:rPr>
          <w:rFonts w:asciiTheme="minorHAnsi" w:hAnsiTheme="minorHAnsi"/>
          <w:sz w:val="16"/>
          <w:szCs w:val="16"/>
          <w:lang w:eastAsia="ar-SA"/>
        </w:rPr>
        <w:t>mrozoochronna</w:t>
      </w:r>
      <w:proofErr w:type="spellEnd"/>
      <w:r w:rsidRPr="00933AF4">
        <w:rPr>
          <w:rFonts w:asciiTheme="minorHAnsi" w:hAnsiTheme="minorHAnsi"/>
          <w:sz w:val="16"/>
          <w:szCs w:val="16"/>
          <w:lang w:eastAsia="ar-SA"/>
        </w:rPr>
        <w:t xml:space="preserve">/odsączająca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D-04.04.02 Podbudowa pomocnicza i zasadnicza z mieszanki niezwiązanej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D-04.05.00 Warstwa ulepszonego podłoża z gruntu stabilizowanego spoiwem hydraulicznym lub wapnem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D-04.05.01  Podbudowa  i  warstwa  </w:t>
      </w:r>
      <w:proofErr w:type="spellStart"/>
      <w:r w:rsidRPr="00933AF4">
        <w:rPr>
          <w:rFonts w:asciiTheme="minorHAnsi" w:hAnsiTheme="minorHAnsi"/>
          <w:sz w:val="16"/>
          <w:szCs w:val="16"/>
          <w:lang w:eastAsia="ar-SA"/>
        </w:rPr>
        <w:t>mrozoochronna</w:t>
      </w:r>
      <w:proofErr w:type="spellEnd"/>
      <w:r w:rsidRPr="00933AF4">
        <w:rPr>
          <w:rFonts w:asciiTheme="minorHAnsi" w:hAnsiTheme="minorHAnsi"/>
          <w:sz w:val="16"/>
          <w:szCs w:val="16"/>
          <w:lang w:eastAsia="ar-SA"/>
        </w:rPr>
        <w:t xml:space="preserve">  z  mieszanki  kruszywa  związanego hydraulicznie cementem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D-04.03.01 Oczyszczenie i skropienie warstw konstrukcyjnych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D-04.07.01 Nawierzchnia z betonu asfaltowego. Warstwa podbudowy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D-04.10.01 Podbudowa z mieszanki mineralno-cementowo-emulsyjnej (MCE)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D-04.11.01 Nawierzchnia z betonu asfaltowego o wysokim module sztywności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D-05.00.00  NAWIERZCHNIE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D-05.02.01 Nawierzchnia z kruszywa niezwiązanego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D-05.03.01 Nawierzchnia z kostki kamiennej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D-05.03.04 Nawierzchnia z betonu cementowego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D-05.03.05A Nawierzchnia z betonu asfaltowego – warstwa wiążąca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D-05.03.05B Nawierzchnia z betonu asfaltowego – warstwa ścieralna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D-05.03.05C Nawierzchnia  z  betonu  asfaltowego  o  wysokim  module  sztywności.  Warstwa podbudowy i wiążąca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D-05.03.13 Nawierzchnia z mieszanki grysowo-mastyksowej (SMA)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D-05.03.23 Nawierzchnia z kostki brukowej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D-06.00.00 ROBOTY WYKOŃCZENIOWE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D-06.01.01 Umocnienie powierzchniowe skarp, rowów i ścieków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D-06.02.01 Przepusty pod zjazdami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D-06.03.01 Umocnienie poboczy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D-07.00.00 URZĄDZENIA BEZPIECZEŃSTWA RUCHU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D-07.01.01 Oznakowanie poziome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D-07.02.01 Oznakowanie pionowe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D-07.02.02 Słupki prowadzące i krawędziowe oraz znaki kilometrowe i hektometrowe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D-07.03.01 Sygnalizacja świetlna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D-07.04.01 Drogowe bariery ochronne betonowe U-14b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D-07.05.01 Drogowe bariery ochronne metalowe U-14a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D-07.05.02 Osłony energochłonne i zabezpieczające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D-07.06.01 Ogrodzenie drogi i zbiorników retencyjnych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D-07.06.01A Ogrodzenie przy posesjach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D-07.06.02 Urządzenia zabezpieczające ruch pieszy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D-07.07.01 Oświetlenie dróg i węzłów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D-07.08.04 Ekrany akustyczne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D-07.09.01 Osłony </w:t>
      </w:r>
      <w:proofErr w:type="spellStart"/>
      <w:r w:rsidRPr="00933AF4">
        <w:rPr>
          <w:rFonts w:asciiTheme="minorHAnsi" w:hAnsiTheme="minorHAnsi"/>
          <w:sz w:val="16"/>
          <w:szCs w:val="16"/>
          <w:lang w:eastAsia="ar-SA"/>
        </w:rPr>
        <w:t>przeciwolśnieniowe</w:t>
      </w:r>
      <w:proofErr w:type="spellEnd"/>
      <w:r w:rsidRPr="00933AF4">
        <w:rPr>
          <w:rFonts w:asciiTheme="minorHAnsi" w:hAnsiTheme="minorHAnsi"/>
          <w:sz w:val="16"/>
          <w:szCs w:val="16"/>
          <w:lang w:eastAsia="ar-SA"/>
        </w:rPr>
        <w:t xml:space="preserv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D-08.00.00  ELEMENTY ULIC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D-08.01.01 Krawężniki betonowe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D-08.01.02 Krawężniki kamienne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D-08.02.02 Chodniki z brukowej kostki betonowej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D-08.03.01 Obrzeża betonowe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D-08.05.01 Ścieki uliczne z prefabrykowanych elementów betonowych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D-08.05.02 Ścieki uliczne z klinkieru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D-08.05.03 Ścieki uliczne z kostki kamiennej </w:t>
      </w:r>
    </w:p>
    <w:p w:rsidR="00982F25" w:rsidRPr="00933AF4" w:rsidRDefault="00982F25" w:rsidP="00B451FA">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D-08.05.06 Odwodnienie liniowe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D-09.00.00  ZIELEŃ DROGOWA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D-09.01.01 Zieleń drogowa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D-10.00.00 INNE ROBOTY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D-10.02.01 Schody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D-10.05.01 Ścieżka rowerowa </w:t>
      </w:r>
    </w:p>
    <w:p w:rsidR="00933AF4" w:rsidRDefault="00933AF4" w:rsidP="00933AF4">
      <w:pPr>
        <w:pStyle w:val="Pro-Inwest"/>
        <w:jc w:val="both"/>
        <w:rPr>
          <w:rFonts w:asciiTheme="minorHAnsi" w:hAnsiTheme="minorHAnsi"/>
          <w:sz w:val="16"/>
          <w:szCs w:val="16"/>
          <w:lang w:eastAsia="ar-SA"/>
        </w:rPr>
      </w:pP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1.3.3. Roboty mostowe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M-11.01.00. Fundamentowanie – Roboty ziemne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lastRenderedPageBreak/>
        <w:t xml:space="preserve">M-11.02.00. Fundamentowanie – Pale fundamentowe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M-11.03.06. Próbne obciążenie paliM-12.01.00. Zbrojenie betonu stalą miękką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M-13.01.00 Beton konstrukcyjny w drogowych obiektach inżynierskich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M-13.02.01. Beton klasy poniżej C20/25 w deskowaniu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M-15.01.01. Instalacja urządzeń obcych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M-15.02.02. Nawierzchnia z asfaltu lanego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M-15.02.03. Nawierzchnia z mieszanki grysowo-mastyksowej (SMA)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M-15.02.04. Nawierzchnia z betonu asfaltowego warstwa ścieralna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M-20.01.01. Wytyczenie geodezyjne drogowego obiektu inżynierskiego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M-21.01.01. Pale prefabrykowane żelbetowe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M-21.15.01. Wzmocnienie podłoża fundamentów bezpośrednich poprzez wymianę gruntu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M-21.15.05. Wzmocnienie podłoża fundamentów poprzez wymieszanie iniekcji strumieniowej z rozluźnionym gruntem (metoda „JET GROUTING)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M-21.20.01. Ławy fundamentowe – bez zabezpieczenia wykopu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M-21.20.03. Ławy fundamentowe z zabezpieczeniem wykopu na czas wykonywania robót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M-22.01.01. Przyczółki żelbetowe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M-22.01.02. Skrzydełka </w:t>
      </w:r>
      <w:proofErr w:type="spellStart"/>
      <w:r w:rsidRPr="00933AF4">
        <w:rPr>
          <w:rFonts w:asciiTheme="minorHAnsi" w:hAnsiTheme="minorHAnsi"/>
          <w:sz w:val="16"/>
          <w:szCs w:val="16"/>
          <w:lang w:eastAsia="ar-SA"/>
        </w:rPr>
        <w:t>przyczółka</w:t>
      </w:r>
      <w:proofErr w:type="spellEnd"/>
      <w:r w:rsidRPr="00933AF4">
        <w:rPr>
          <w:rFonts w:asciiTheme="minorHAnsi" w:hAnsiTheme="minorHAnsi"/>
          <w:sz w:val="16"/>
          <w:szCs w:val="16"/>
          <w:lang w:eastAsia="ar-SA"/>
        </w:rPr>
        <w:t xml:space="preserv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M-22.10.05. Konstrukcje oporowe z gruntu zbrojonego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M-23.01.01. Ustrój nośny żelbetowy – płytowy „na mokro”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M-23.02.01. Ustrój nośny sprężony – belkowy „na mokro”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M-25.01.05. Zabezpieczenie szczelin dylatacyjnych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M-26.01.01. Wpusty mostowe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M-26.01.02. Sączki dla odwodnienia izolacji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M-26.01.03. Dreny dla odwodnienia izolacji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M-26.02.04. Instalacja odprowadzająca ścieki z wpustów rurami z żywic poliestrowych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M-27.01.01. Powłokowa izolacja bitumiczna - „na zimno”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M-27.02.01. Izolacja z papy termozgrzewalnej – układana na powierzchniach betonowych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M-27.10.01. Zabezpieczenie powierzchni zaizolowanej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M-28.01.01. Krawężniki kamienne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M-28.02.01. Kapa chodnikowa „na mokro” – prosta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M-28.02.03. Kapy chodnikowe z prefabrykowaną deską gzymsową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M-28.03.01. Balustrady stalowe na obiektach mostowych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M-28.05.02. Bariery ochronne stalowe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M-28.16.02. Ścieki </w:t>
      </w:r>
      <w:proofErr w:type="spellStart"/>
      <w:r w:rsidRPr="00933AF4">
        <w:rPr>
          <w:rFonts w:asciiTheme="minorHAnsi" w:hAnsiTheme="minorHAnsi"/>
          <w:sz w:val="16"/>
          <w:szCs w:val="16"/>
          <w:lang w:eastAsia="ar-SA"/>
        </w:rPr>
        <w:t>przykrawężnikowe</w:t>
      </w:r>
      <w:proofErr w:type="spellEnd"/>
      <w:r w:rsidRPr="00933AF4">
        <w:rPr>
          <w:rFonts w:asciiTheme="minorHAnsi" w:hAnsiTheme="minorHAnsi"/>
          <w:sz w:val="16"/>
          <w:szCs w:val="16"/>
          <w:lang w:eastAsia="ar-SA"/>
        </w:rPr>
        <w:t xml:space="preserve"> z prefabrykowanych elementów kamiennych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M-28.01.01. Odwodnienie zasypki </w:t>
      </w:r>
      <w:proofErr w:type="spellStart"/>
      <w:r w:rsidRPr="00933AF4">
        <w:rPr>
          <w:rFonts w:asciiTheme="minorHAnsi" w:hAnsiTheme="minorHAnsi"/>
          <w:sz w:val="16"/>
          <w:szCs w:val="16"/>
          <w:lang w:eastAsia="ar-SA"/>
        </w:rPr>
        <w:t>przyczółka</w:t>
      </w:r>
      <w:proofErr w:type="spellEnd"/>
      <w:r w:rsidRPr="00933AF4">
        <w:rPr>
          <w:rFonts w:asciiTheme="minorHAnsi" w:hAnsiTheme="minorHAnsi"/>
          <w:sz w:val="16"/>
          <w:szCs w:val="16"/>
          <w:lang w:eastAsia="ar-SA"/>
        </w:rPr>
        <w:t xml:space="preserv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M-29.03.01. Zasypka </w:t>
      </w:r>
      <w:proofErr w:type="spellStart"/>
      <w:r w:rsidRPr="00933AF4">
        <w:rPr>
          <w:rFonts w:asciiTheme="minorHAnsi" w:hAnsiTheme="minorHAnsi"/>
          <w:sz w:val="16"/>
          <w:szCs w:val="16"/>
          <w:lang w:eastAsia="ar-SA"/>
        </w:rPr>
        <w:t>przyczółka</w:t>
      </w:r>
      <w:proofErr w:type="spellEnd"/>
      <w:r w:rsidRPr="00933AF4">
        <w:rPr>
          <w:rFonts w:asciiTheme="minorHAnsi" w:hAnsiTheme="minorHAnsi"/>
          <w:sz w:val="16"/>
          <w:szCs w:val="16"/>
          <w:lang w:eastAsia="ar-SA"/>
        </w:rPr>
        <w:t xml:space="preserv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M-29.03.05. Stożki przyczółków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M-29.05.01. Płyty przejściowe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M-29.10.01. Schody na skarpie dla obsługi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M-29.15.01. Umocnienie skarp stożków przyczółkowych i skarp nasypów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M-29.20.01. Ścieki skarpowe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M-29.25.01. Punkty pomiarowe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M-30.05.02. Nawierzchnia chodnikowa, schodów i pochylni z żywic syntetycznych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M-30.20.01. Zabezpieczenie antykorozyjne pod. betonowych  – impregnacja o grub.  warstwy d&lt;0,05 mm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1.3.4. Urządzenia techniczne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U-01.03.01C Przebudowa (budowa) słupowych stacji transformatorowych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U-01.03.04D  Przebudowa  i  budowa  kablowych  linii  telekomunikacyjnych,  Przebudowa światłowodowych linii kablowych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U-01.03.07. Przebudowa urządzeń melioracyjnych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U-03.02.01. Kanalizacja deszczowa i sanitarna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U-03.03.02. Przebudowa sieci drenarskiej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U-03.05.01B. Zbiorniki retencyjne i retencyjno-infiltracyjne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U-06.04.01. Rowy melioracyjne </w:t>
      </w:r>
    </w:p>
    <w:p w:rsidR="00982F25" w:rsidRPr="00933AF4" w:rsidRDefault="00982F25" w:rsidP="00933AF4">
      <w:pPr>
        <w:pStyle w:val="Pro-Inwest"/>
        <w:jc w:val="both"/>
        <w:rPr>
          <w:rFonts w:asciiTheme="minorHAnsi" w:hAnsiTheme="minorHAnsi"/>
          <w:sz w:val="16"/>
          <w:szCs w:val="16"/>
          <w:lang w:eastAsia="ar-SA"/>
        </w:rPr>
      </w:pPr>
      <w:r w:rsidRPr="00933AF4">
        <w:rPr>
          <w:rFonts w:asciiTheme="minorHAnsi" w:hAnsiTheme="minorHAnsi"/>
          <w:sz w:val="16"/>
          <w:szCs w:val="16"/>
          <w:lang w:eastAsia="ar-SA"/>
        </w:rPr>
        <w:t xml:space="preserve">U-07.07.01. Zasilanie i oświetlenie drogi, skrzyżowań </w:t>
      </w:r>
    </w:p>
    <w:p w:rsidR="00933AF4" w:rsidRDefault="00933AF4" w:rsidP="00933AF4">
      <w:pPr>
        <w:pStyle w:val="Pro-Inwest"/>
        <w:jc w:val="both"/>
        <w:rPr>
          <w:rFonts w:asciiTheme="minorHAnsi" w:hAnsiTheme="minorHAnsi"/>
          <w:color w:val="FF0000"/>
          <w:sz w:val="16"/>
          <w:szCs w:val="16"/>
          <w:lang w:eastAsia="ar-SA"/>
        </w:rPr>
      </w:pPr>
    </w:p>
    <w:p w:rsidR="00982F25" w:rsidRPr="00960209" w:rsidRDefault="00982F25" w:rsidP="00933AF4">
      <w:pPr>
        <w:pStyle w:val="Pro-Inwest"/>
        <w:jc w:val="both"/>
        <w:rPr>
          <w:rFonts w:asciiTheme="minorHAnsi" w:hAnsiTheme="minorHAnsi"/>
          <w:b/>
          <w:bCs/>
          <w:sz w:val="16"/>
          <w:szCs w:val="16"/>
          <w:lang w:eastAsia="ar-SA"/>
        </w:rPr>
      </w:pPr>
      <w:r w:rsidRPr="00960209">
        <w:rPr>
          <w:rFonts w:asciiTheme="minorHAnsi" w:hAnsiTheme="minorHAnsi"/>
          <w:b/>
          <w:bCs/>
          <w:sz w:val="16"/>
          <w:szCs w:val="16"/>
          <w:lang w:eastAsia="ar-SA"/>
        </w:rPr>
        <w:t xml:space="preserve">1.4. Określenia podstawowe </w:t>
      </w:r>
    </w:p>
    <w:p w:rsidR="00982F25" w:rsidRPr="00960209" w:rsidRDefault="00982F25" w:rsidP="00933AF4">
      <w:pPr>
        <w:pStyle w:val="Pro-Inwest"/>
        <w:jc w:val="both"/>
        <w:rPr>
          <w:rFonts w:asciiTheme="minorHAnsi" w:hAnsiTheme="minorHAnsi"/>
          <w:sz w:val="16"/>
          <w:szCs w:val="16"/>
          <w:lang w:eastAsia="ar-SA"/>
        </w:rPr>
      </w:pPr>
      <w:r w:rsidRPr="00960209">
        <w:rPr>
          <w:rFonts w:asciiTheme="minorHAnsi" w:hAnsiTheme="minorHAnsi"/>
          <w:sz w:val="16"/>
          <w:szCs w:val="16"/>
          <w:lang w:eastAsia="ar-SA"/>
        </w:rPr>
        <w:t xml:space="preserve">Użyte  w  </w:t>
      </w:r>
      <w:proofErr w:type="spellStart"/>
      <w:r w:rsidR="00933AF4" w:rsidRPr="00960209">
        <w:rPr>
          <w:rFonts w:asciiTheme="minorHAnsi" w:hAnsiTheme="minorHAnsi"/>
          <w:sz w:val="16"/>
          <w:szCs w:val="16"/>
          <w:lang w:eastAsia="ar-SA"/>
        </w:rPr>
        <w:t>ST</w:t>
      </w:r>
      <w:r w:rsidRPr="00960209">
        <w:rPr>
          <w:rFonts w:asciiTheme="minorHAnsi" w:hAnsiTheme="minorHAnsi"/>
          <w:sz w:val="16"/>
          <w:szCs w:val="16"/>
          <w:lang w:eastAsia="ar-SA"/>
        </w:rPr>
        <w:t>WiORB</w:t>
      </w:r>
      <w:proofErr w:type="spellEnd"/>
      <w:r w:rsidRPr="00960209">
        <w:rPr>
          <w:rFonts w:asciiTheme="minorHAnsi" w:hAnsiTheme="minorHAnsi"/>
          <w:sz w:val="16"/>
          <w:szCs w:val="16"/>
          <w:lang w:eastAsia="ar-SA"/>
        </w:rPr>
        <w:t xml:space="preserve">  wymienione  poniżej  określenia  należy  rozumieć  w  każdym  przypadku następująco: </w:t>
      </w:r>
    </w:p>
    <w:p w:rsidR="00982F25" w:rsidRPr="00960209" w:rsidRDefault="00982F25" w:rsidP="00933AF4">
      <w:pPr>
        <w:pStyle w:val="Pro-Inwest"/>
        <w:jc w:val="both"/>
        <w:rPr>
          <w:rFonts w:asciiTheme="minorHAnsi" w:hAnsiTheme="minorHAnsi"/>
          <w:sz w:val="16"/>
          <w:szCs w:val="16"/>
          <w:lang w:eastAsia="ar-SA"/>
        </w:rPr>
      </w:pPr>
      <w:r w:rsidRPr="00960209">
        <w:rPr>
          <w:rFonts w:asciiTheme="minorHAnsi" w:hAnsiTheme="minorHAnsi"/>
          <w:sz w:val="16"/>
          <w:szCs w:val="16"/>
          <w:lang w:eastAsia="ar-SA"/>
        </w:rPr>
        <w:t xml:space="preserve">Z zakresu robót ziemnych: </w:t>
      </w:r>
    </w:p>
    <w:p w:rsidR="00933AF4"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Badania  akustyczne,  badania  dynamiczne  ciągłości  (przy  małych  odkształceniach</w:t>
      </w:r>
      <w:r w:rsidRPr="00960209">
        <w:rPr>
          <w:rFonts w:asciiTheme="minorHAnsi" w:hAnsiTheme="minorHAnsi"/>
          <w:sz w:val="16"/>
          <w:szCs w:val="16"/>
          <w:lang w:eastAsia="ar-SA"/>
        </w:rPr>
        <w:t xml:space="preserve">)  - badanie ciągłości, w którym seria fal akustycznych jest przesyłana od nadajnika do odbiornika przez beton pala, a charakterystyki odbieranych fal są mierzone i wykorzystywane do oceny ciągłości i zmian przekroju trzonu pala Badanie ciągłości pali - badanie ciągłości za pomocą niskoenergetycznych metod sejsmicznych (SIT - </w:t>
      </w:r>
      <w:proofErr w:type="spellStart"/>
      <w:r w:rsidRPr="00960209">
        <w:rPr>
          <w:rFonts w:asciiTheme="minorHAnsi" w:hAnsiTheme="minorHAnsi"/>
          <w:sz w:val="16"/>
          <w:szCs w:val="16"/>
          <w:lang w:eastAsia="ar-SA"/>
        </w:rPr>
        <w:t>Sonic</w:t>
      </w:r>
      <w:proofErr w:type="spellEnd"/>
      <w:r w:rsidRPr="00960209">
        <w:rPr>
          <w:rFonts w:asciiTheme="minorHAnsi" w:hAnsiTheme="minorHAnsi"/>
          <w:sz w:val="16"/>
          <w:szCs w:val="16"/>
          <w:lang w:eastAsia="ar-SA"/>
        </w:rPr>
        <w:t xml:space="preserve"> </w:t>
      </w:r>
      <w:proofErr w:type="spellStart"/>
      <w:r w:rsidRPr="00960209">
        <w:rPr>
          <w:rFonts w:asciiTheme="minorHAnsi" w:hAnsiTheme="minorHAnsi"/>
          <w:sz w:val="16"/>
          <w:szCs w:val="16"/>
          <w:lang w:eastAsia="ar-SA"/>
        </w:rPr>
        <w:t>Integrity</w:t>
      </w:r>
      <w:proofErr w:type="spellEnd"/>
      <w:r w:rsidRPr="00960209">
        <w:rPr>
          <w:rFonts w:asciiTheme="minorHAnsi" w:hAnsiTheme="minorHAnsi"/>
          <w:sz w:val="16"/>
          <w:szCs w:val="16"/>
          <w:lang w:eastAsia="ar-SA"/>
        </w:rPr>
        <w:t xml:space="preserve"> </w:t>
      </w:r>
      <w:proofErr w:type="spellStart"/>
      <w:r w:rsidRPr="00960209">
        <w:rPr>
          <w:rFonts w:asciiTheme="minorHAnsi" w:hAnsiTheme="minorHAnsi"/>
          <w:sz w:val="16"/>
          <w:szCs w:val="16"/>
          <w:lang w:eastAsia="ar-SA"/>
        </w:rPr>
        <w:t>Testing</w:t>
      </w:r>
      <w:proofErr w:type="spellEnd"/>
      <w:r w:rsidRPr="00960209">
        <w:rPr>
          <w:rFonts w:asciiTheme="minorHAnsi" w:hAnsiTheme="minorHAnsi"/>
          <w:sz w:val="16"/>
          <w:szCs w:val="16"/>
          <w:lang w:eastAsia="ar-SA"/>
        </w:rPr>
        <w:t xml:space="preserve">, PIT - Pile </w:t>
      </w:r>
      <w:proofErr w:type="spellStart"/>
      <w:r w:rsidRPr="00960209">
        <w:rPr>
          <w:rFonts w:asciiTheme="minorHAnsi" w:hAnsiTheme="minorHAnsi"/>
          <w:sz w:val="16"/>
          <w:szCs w:val="16"/>
          <w:lang w:eastAsia="ar-SA"/>
        </w:rPr>
        <w:t>Integrity</w:t>
      </w:r>
      <w:proofErr w:type="spellEnd"/>
      <w:r w:rsidRPr="00960209">
        <w:rPr>
          <w:rFonts w:asciiTheme="minorHAnsi" w:hAnsiTheme="minorHAnsi"/>
          <w:sz w:val="16"/>
          <w:szCs w:val="16"/>
          <w:lang w:eastAsia="ar-SA"/>
        </w:rPr>
        <w:t xml:space="preserve"> </w:t>
      </w:r>
      <w:proofErr w:type="spellStart"/>
      <w:r w:rsidRPr="00960209">
        <w:rPr>
          <w:rFonts w:asciiTheme="minorHAnsi" w:hAnsiTheme="minorHAnsi"/>
          <w:sz w:val="16"/>
          <w:szCs w:val="16"/>
          <w:lang w:eastAsia="ar-SA"/>
        </w:rPr>
        <w:t>Testing</w:t>
      </w:r>
      <w:proofErr w:type="spellEnd"/>
      <w:r w:rsidRPr="00960209">
        <w:rPr>
          <w:rFonts w:asciiTheme="minorHAnsi" w:hAnsiTheme="minorHAnsi"/>
          <w:sz w:val="16"/>
          <w:szCs w:val="16"/>
          <w:lang w:eastAsia="ar-SA"/>
        </w:rPr>
        <w:t>), w których seria fal sejsmicznych wywołanych poprzez uderzenie w głowicę pala</w:t>
      </w:r>
      <w:r w:rsidR="00933AF4" w:rsidRPr="00960209">
        <w:rPr>
          <w:rFonts w:asciiTheme="minorHAnsi" w:hAnsiTheme="minorHAnsi"/>
          <w:sz w:val="16"/>
          <w:szCs w:val="16"/>
          <w:lang w:eastAsia="ar-SA"/>
        </w:rPr>
        <w:br/>
      </w:r>
      <w:r w:rsidRPr="00960209">
        <w:rPr>
          <w:rFonts w:asciiTheme="minorHAnsi" w:hAnsiTheme="minorHAnsi"/>
          <w:sz w:val="16"/>
          <w:szCs w:val="16"/>
          <w:lang w:eastAsia="ar-SA"/>
        </w:rPr>
        <w:lastRenderedPageBreak/>
        <w:t>za pomocą odpowiedniego młotka jest przesyłana od nadajnika do odbiornika przez beton pala, a charakterystyki odbieranych</w:t>
      </w:r>
      <w:r w:rsidR="00AE06B5">
        <w:rPr>
          <w:rFonts w:asciiTheme="minorHAnsi" w:hAnsiTheme="minorHAnsi"/>
          <w:sz w:val="16"/>
          <w:szCs w:val="16"/>
          <w:lang w:eastAsia="ar-SA"/>
        </w:rPr>
        <w:br/>
      </w:r>
      <w:r w:rsidRPr="00960209">
        <w:rPr>
          <w:rFonts w:asciiTheme="minorHAnsi" w:hAnsiTheme="minorHAnsi"/>
          <w:sz w:val="16"/>
          <w:szCs w:val="16"/>
          <w:lang w:eastAsia="ar-SA"/>
        </w:rPr>
        <w:t xml:space="preserve">fal są mierzone i wykorzystywane do oceny ciągłości i zmian przekroju trzonu pala </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Budowla ziemna</w:t>
      </w:r>
      <w:r w:rsidRPr="00960209">
        <w:rPr>
          <w:rFonts w:asciiTheme="minorHAnsi" w:hAnsiTheme="minorHAnsi"/>
          <w:sz w:val="16"/>
          <w:szCs w:val="16"/>
          <w:lang w:eastAsia="ar-SA"/>
        </w:rPr>
        <w:t xml:space="preserve"> – budowla wykonana w gruncie lub materiale antropogenicznym albo z gruntu lub z materiału antropogenicznego, powstała w następstwie przeprowadzenia robót ziemnych, spełniająca warunki stateczności i odwodnienia, zapewniająca przejęcie obciążenia od środków transportowych i urządzeń inżynierskich obciążających korpus drogowy </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 xml:space="preserve">Ciągły pomiar zagęszczenia </w:t>
      </w:r>
      <w:r w:rsidRPr="00960209">
        <w:rPr>
          <w:rFonts w:asciiTheme="minorHAnsi" w:hAnsiTheme="minorHAnsi"/>
          <w:sz w:val="16"/>
          <w:szCs w:val="16"/>
          <w:lang w:eastAsia="ar-SA"/>
        </w:rPr>
        <w:t xml:space="preserve">– (ang. </w:t>
      </w:r>
      <w:proofErr w:type="spellStart"/>
      <w:r w:rsidRPr="00960209">
        <w:rPr>
          <w:rFonts w:asciiTheme="minorHAnsi" w:hAnsiTheme="minorHAnsi"/>
          <w:sz w:val="16"/>
          <w:szCs w:val="16"/>
          <w:lang w:eastAsia="ar-SA"/>
        </w:rPr>
        <w:t>Continuous</w:t>
      </w:r>
      <w:proofErr w:type="spellEnd"/>
      <w:r w:rsidRPr="00960209">
        <w:rPr>
          <w:rFonts w:asciiTheme="minorHAnsi" w:hAnsiTheme="minorHAnsi"/>
          <w:sz w:val="16"/>
          <w:szCs w:val="16"/>
          <w:lang w:eastAsia="ar-SA"/>
        </w:rPr>
        <w:t xml:space="preserve"> </w:t>
      </w:r>
      <w:proofErr w:type="spellStart"/>
      <w:r w:rsidRPr="00960209">
        <w:rPr>
          <w:rFonts w:asciiTheme="minorHAnsi" w:hAnsiTheme="minorHAnsi"/>
          <w:sz w:val="16"/>
          <w:szCs w:val="16"/>
          <w:lang w:eastAsia="ar-SA"/>
        </w:rPr>
        <w:t>Compaction</w:t>
      </w:r>
      <w:proofErr w:type="spellEnd"/>
      <w:r w:rsidRPr="00960209">
        <w:rPr>
          <w:rFonts w:asciiTheme="minorHAnsi" w:hAnsiTheme="minorHAnsi"/>
          <w:sz w:val="16"/>
          <w:szCs w:val="16"/>
          <w:lang w:eastAsia="ar-SA"/>
        </w:rPr>
        <w:t xml:space="preserve"> Control – CCC) wykorzystanie do kontroli stanu zagęszczenia warstwy walców wibracyjnych wyposażonych w system umożliwiający pomiar i dokumentowanie, dynamicznego parametru, charakteryzującego zagęszczenie warstwy ze wskazaniem lokalizacji miejsca  </w:t>
      </w:r>
    </w:p>
    <w:p w:rsidR="00933AF4"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Deklaracja Właściwości Użytkowych (DWU)</w:t>
      </w:r>
      <w:r w:rsidRPr="00960209">
        <w:rPr>
          <w:rFonts w:asciiTheme="minorHAnsi" w:hAnsiTheme="minorHAnsi"/>
          <w:sz w:val="16"/>
          <w:szCs w:val="16"/>
          <w:lang w:eastAsia="ar-SA"/>
        </w:rPr>
        <w:t xml:space="preserve"> – dokument wyrażający właściwości użytkowe wyrobów budowlanych w odniesieniu</w:t>
      </w:r>
      <w:r w:rsidR="00AE06B5">
        <w:rPr>
          <w:rFonts w:asciiTheme="minorHAnsi" w:hAnsiTheme="minorHAnsi"/>
          <w:sz w:val="16"/>
          <w:szCs w:val="16"/>
          <w:lang w:eastAsia="ar-SA"/>
        </w:rPr>
        <w:br/>
      </w:r>
      <w:r w:rsidRPr="00960209">
        <w:rPr>
          <w:rFonts w:asciiTheme="minorHAnsi" w:hAnsiTheme="minorHAnsi"/>
          <w:sz w:val="16"/>
          <w:szCs w:val="16"/>
          <w:lang w:eastAsia="ar-SA"/>
        </w:rPr>
        <w:t>do zasadniczych charakterystyk tych wyrobów zgodnie z odpowiednimi zharmonizowanymi specyfikacjami technicznymi  Dobicie - pojedyncze uderzenia młota w pal prefabrykowany, podczas którego są mierzone energia uderzenia oraz odkształcenia jednostkowe/przyśpieszenia i/lub wpęd pala, w celu umożliwienia oceny nośności pala</w:t>
      </w:r>
    </w:p>
    <w:p w:rsidR="00982F25" w:rsidRPr="00960209" w:rsidRDefault="00982F25" w:rsidP="00933AF4">
      <w:pPr>
        <w:pStyle w:val="Pro-Inwest"/>
        <w:jc w:val="both"/>
        <w:rPr>
          <w:rFonts w:asciiTheme="minorHAnsi" w:hAnsiTheme="minorHAnsi"/>
          <w:sz w:val="16"/>
          <w:szCs w:val="16"/>
          <w:lang w:eastAsia="ar-SA"/>
        </w:rPr>
      </w:pPr>
      <w:r w:rsidRPr="00960209">
        <w:rPr>
          <w:rFonts w:asciiTheme="minorHAnsi" w:hAnsiTheme="minorHAnsi"/>
          <w:sz w:val="16"/>
          <w:szCs w:val="16"/>
          <w:lang w:eastAsia="ar-SA"/>
        </w:rPr>
        <w:t xml:space="preserve">Dobijanie - dodatkowa seria uderzeń młota używana do wbicia pala prefabrykowanego w celu odtworzenia wymaganego oporu wbijania </w:t>
      </w:r>
    </w:p>
    <w:p w:rsidR="00933AF4"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Dokop</w:t>
      </w:r>
      <w:r w:rsidRPr="00960209">
        <w:rPr>
          <w:rFonts w:asciiTheme="minorHAnsi" w:hAnsiTheme="minorHAnsi"/>
          <w:sz w:val="16"/>
          <w:szCs w:val="16"/>
          <w:lang w:eastAsia="ar-SA"/>
        </w:rPr>
        <w:t xml:space="preserve"> - miejsce pozyskania gruntu do wykonania nasypów, położone poza pasem robót drogowych</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Dokumentowanie</w:t>
      </w:r>
      <w:r w:rsidRPr="00960209">
        <w:rPr>
          <w:rFonts w:asciiTheme="minorHAnsi" w:hAnsiTheme="minorHAnsi"/>
          <w:sz w:val="16"/>
          <w:szCs w:val="16"/>
          <w:lang w:eastAsia="ar-SA"/>
        </w:rPr>
        <w:t xml:space="preserve"> - sporządzenie trwałego zapisu faktów dotyczących wykonywania pali i rejestrowanych danych w formie „Dziennika wbijania pali” złożonego m.in. z „Metryk pali” Dren pionowy (</w:t>
      </w:r>
      <w:proofErr w:type="spellStart"/>
      <w:r w:rsidRPr="00960209">
        <w:rPr>
          <w:rFonts w:asciiTheme="minorHAnsi" w:hAnsiTheme="minorHAnsi"/>
          <w:sz w:val="16"/>
          <w:szCs w:val="16"/>
          <w:lang w:eastAsia="ar-SA"/>
        </w:rPr>
        <w:t>geodren</w:t>
      </w:r>
      <w:proofErr w:type="spellEnd"/>
      <w:r w:rsidRPr="00960209">
        <w:rPr>
          <w:rFonts w:asciiTheme="minorHAnsi" w:hAnsiTheme="minorHAnsi"/>
          <w:sz w:val="16"/>
          <w:szCs w:val="16"/>
          <w:lang w:eastAsia="ar-SA"/>
        </w:rPr>
        <w:t xml:space="preserve">) – prefabrykowany dren pionowy powodujący przyśpieszenie procesu konsolidacji  gruntu.  Zbudowany  jest  z  warstwy  zewnętrznej  wykonanej  z  geowłókniny poliestrowej oraz warstwy wewnętrznej wykonanej z tłoczonej </w:t>
      </w:r>
      <w:proofErr w:type="spellStart"/>
      <w:r w:rsidRPr="00960209">
        <w:rPr>
          <w:rFonts w:asciiTheme="minorHAnsi" w:hAnsiTheme="minorHAnsi"/>
          <w:sz w:val="16"/>
          <w:szCs w:val="16"/>
          <w:lang w:eastAsia="ar-SA"/>
        </w:rPr>
        <w:t>geomembrany</w:t>
      </w:r>
      <w:proofErr w:type="spellEnd"/>
      <w:r w:rsidRPr="00960209">
        <w:rPr>
          <w:rFonts w:asciiTheme="minorHAnsi" w:hAnsiTheme="minorHAnsi"/>
          <w:sz w:val="16"/>
          <w:szCs w:val="16"/>
          <w:lang w:eastAsia="ar-SA"/>
        </w:rPr>
        <w:t xml:space="preserve"> polipropylenowej. Całość połączona jest ze sobą w sposób trwały przez obróbkę termiczną </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Droga  dojazdowa</w:t>
      </w:r>
      <w:r w:rsidRPr="00960209">
        <w:rPr>
          <w:rFonts w:asciiTheme="minorHAnsi" w:hAnsiTheme="minorHAnsi"/>
          <w:sz w:val="16"/>
          <w:szCs w:val="16"/>
          <w:lang w:eastAsia="ar-SA"/>
        </w:rPr>
        <w:t xml:space="preserve">  -  część  platformy  roboczej  służąca  do  rozładunku  i  uzbrojenia  ciężkiego sprzętu  budowlanego  na  podwoziu  gąsienicowym  oraz  umożliwiająca  dojazd  do  właściwej platformy  roboczej  lub/i  rampy  zjazdowej/najazdowej.  Droga  dojazdowa  nie  służy  do  pracy sprzętu DTR (Dokumentacja Techniczno-Ruchowa) - charakterystyka wykorzystywanego sprzętu zawierająca m.in. obciążenia generowane na podłoże w różnych fazach pracy i przemieszczania sprzętu , które są wykorzystywane w projektowaniu platform roboczych </w:t>
      </w:r>
    </w:p>
    <w:p w:rsidR="00933AF4"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Dziennik  wbijania  pala</w:t>
      </w:r>
      <w:r w:rsidRPr="00960209">
        <w:rPr>
          <w:rFonts w:asciiTheme="minorHAnsi" w:hAnsiTheme="minorHAnsi"/>
          <w:sz w:val="16"/>
          <w:szCs w:val="16"/>
          <w:lang w:eastAsia="ar-SA"/>
        </w:rPr>
        <w:t xml:space="preserve">  –  element  dokumentacji  powykonawczej,  składający  się  z  części zawierającej dane o budowie oraz ogólne informacje dotyczące rodzaju robót, metody wykonania oraz  specyfikacje  dotyczące  zbrojenia  i  betonu  oraz  szczegółowe  dane  dotyczące  przebiegu wykonawstwa palowania </w:t>
      </w:r>
    </w:p>
    <w:p w:rsidR="00933AF4"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Fundament palowy</w:t>
      </w:r>
      <w:r w:rsidRPr="00960209">
        <w:rPr>
          <w:rFonts w:asciiTheme="minorHAnsi" w:hAnsiTheme="minorHAnsi"/>
          <w:sz w:val="16"/>
          <w:szCs w:val="16"/>
          <w:lang w:eastAsia="ar-SA"/>
        </w:rPr>
        <w:t xml:space="preserve"> - odmiana fundamentu pośredniego, określana również jako fundament głęboki - obciążenia przenoszone są w tego rodzaju fundamencie na głębsze warstwy podłoża</w:t>
      </w:r>
    </w:p>
    <w:p w:rsidR="00933AF4" w:rsidRPr="00960209" w:rsidRDefault="00982F25" w:rsidP="00933AF4">
      <w:pPr>
        <w:pStyle w:val="Pro-Inwest"/>
        <w:jc w:val="both"/>
        <w:rPr>
          <w:rFonts w:asciiTheme="minorHAnsi" w:hAnsiTheme="minorHAnsi"/>
          <w:sz w:val="16"/>
          <w:szCs w:val="16"/>
          <w:lang w:eastAsia="ar-SA"/>
        </w:rPr>
      </w:pPr>
      <w:proofErr w:type="spellStart"/>
      <w:r w:rsidRPr="00013845">
        <w:rPr>
          <w:rFonts w:asciiTheme="minorHAnsi" w:hAnsiTheme="minorHAnsi"/>
          <w:b/>
          <w:bCs/>
          <w:sz w:val="16"/>
          <w:szCs w:val="16"/>
          <w:lang w:eastAsia="ar-SA"/>
        </w:rPr>
        <w:t>Geomaterac</w:t>
      </w:r>
      <w:proofErr w:type="spellEnd"/>
      <w:r w:rsidRPr="00960209">
        <w:rPr>
          <w:rFonts w:asciiTheme="minorHAnsi" w:hAnsiTheme="minorHAnsi"/>
          <w:sz w:val="16"/>
          <w:szCs w:val="16"/>
          <w:lang w:eastAsia="ar-SA"/>
        </w:rPr>
        <w:t xml:space="preserve"> – warstwa kruszywa otoczona materiałem </w:t>
      </w:r>
      <w:proofErr w:type="spellStart"/>
      <w:r w:rsidRPr="00960209">
        <w:rPr>
          <w:rFonts w:asciiTheme="minorHAnsi" w:hAnsiTheme="minorHAnsi"/>
          <w:sz w:val="16"/>
          <w:szCs w:val="16"/>
          <w:lang w:eastAsia="ar-SA"/>
        </w:rPr>
        <w:t>geosyntetycznym</w:t>
      </w:r>
      <w:proofErr w:type="spellEnd"/>
    </w:p>
    <w:p w:rsidR="00982F25" w:rsidRPr="00960209" w:rsidRDefault="00982F25" w:rsidP="00933AF4">
      <w:pPr>
        <w:pStyle w:val="Pro-Inwest"/>
        <w:jc w:val="both"/>
        <w:rPr>
          <w:rFonts w:asciiTheme="minorHAnsi" w:hAnsiTheme="minorHAnsi"/>
          <w:sz w:val="16"/>
          <w:szCs w:val="16"/>
          <w:lang w:eastAsia="ar-SA"/>
        </w:rPr>
      </w:pPr>
      <w:proofErr w:type="spellStart"/>
      <w:r w:rsidRPr="00013845">
        <w:rPr>
          <w:rFonts w:asciiTheme="minorHAnsi" w:hAnsiTheme="minorHAnsi"/>
          <w:b/>
          <w:bCs/>
          <w:sz w:val="16"/>
          <w:szCs w:val="16"/>
          <w:lang w:eastAsia="ar-SA"/>
        </w:rPr>
        <w:t>Geosiatka</w:t>
      </w:r>
      <w:proofErr w:type="spellEnd"/>
      <w:r w:rsidRPr="00960209">
        <w:rPr>
          <w:rFonts w:asciiTheme="minorHAnsi" w:hAnsiTheme="minorHAnsi"/>
          <w:sz w:val="16"/>
          <w:szCs w:val="16"/>
          <w:lang w:eastAsia="ar-SA"/>
        </w:rPr>
        <w:t xml:space="preserve"> – </w:t>
      </w:r>
      <w:proofErr w:type="spellStart"/>
      <w:r w:rsidRPr="00960209">
        <w:rPr>
          <w:rFonts w:asciiTheme="minorHAnsi" w:hAnsiTheme="minorHAnsi"/>
          <w:sz w:val="16"/>
          <w:szCs w:val="16"/>
          <w:lang w:eastAsia="ar-SA"/>
        </w:rPr>
        <w:t>geosyntetyk</w:t>
      </w:r>
      <w:proofErr w:type="spellEnd"/>
      <w:r w:rsidRPr="00960209">
        <w:rPr>
          <w:rFonts w:asciiTheme="minorHAnsi" w:hAnsiTheme="minorHAnsi"/>
          <w:sz w:val="16"/>
          <w:szCs w:val="16"/>
          <w:lang w:eastAsia="ar-SA"/>
        </w:rPr>
        <w:t xml:space="preserve"> o płaskiej strukturze w postaci siatki, z otworami znacznie większymi niż elementy składowe, z oczkami trwale połączonymi w węzłach (poprzez klejenie, zgrzewanie lub pokrycie w procesie technologicznym warstwą tworzywa polimerowego)</w:t>
      </w:r>
      <w:r w:rsidR="00AE06B5">
        <w:rPr>
          <w:rFonts w:asciiTheme="minorHAnsi" w:hAnsiTheme="minorHAnsi"/>
          <w:sz w:val="16"/>
          <w:szCs w:val="16"/>
          <w:lang w:eastAsia="ar-SA"/>
        </w:rPr>
        <w:br/>
      </w:r>
      <w:r w:rsidRPr="00960209">
        <w:rPr>
          <w:rFonts w:asciiTheme="minorHAnsi" w:hAnsiTheme="minorHAnsi"/>
          <w:sz w:val="16"/>
          <w:szCs w:val="16"/>
          <w:lang w:eastAsia="ar-SA"/>
        </w:rPr>
        <w:t xml:space="preserve">lub ciągnionymi </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Geowłóknina</w:t>
      </w:r>
      <w:r w:rsidRPr="00960209">
        <w:rPr>
          <w:rFonts w:asciiTheme="minorHAnsi" w:hAnsiTheme="minorHAnsi"/>
          <w:sz w:val="16"/>
          <w:szCs w:val="16"/>
          <w:lang w:eastAsia="ar-SA"/>
        </w:rPr>
        <w:t xml:space="preserve"> – materiał wytwarzany w postaci runa włókien o uporządkowanej lub przypadkowej orientacji, połączonych siłami tarcia</w:t>
      </w:r>
      <w:r w:rsidR="00AE06B5">
        <w:rPr>
          <w:rFonts w:asciiTheme="minorHAnsi" w:hAnsiTheme="minorHAnsi"/>
          <w:sz w:val="16"/>
          <w:szCs w:val="16"/>
          <w:lang w:eastAsia="ar-SA"/>
        </w:rPr>
        <w:br/>
      </w:r>
      <w:r w:rsidRPr="00960209">
        <w:rPr>
          <w:rFonts w:asciiTheme="minorHAnsi" w:hAnsiTheme="minorHAnsi"/>
          <w:sz w:val="16"/>
          <w:szCs w:val="16"/>
          <w:lang w:eastAsia="ar-SA"/>
        </w:rPr>
        <w:t xml:space="preserve">i/lub kohezji i/lub adhezji (włókniny igłowane, przeszywane, łączone termicznie, chemicznie itp.) </w:t>
      </w:r>
    </w:p>
    <w:p w:rsidR="00982F25" w:rsidRPr="00960209" w:rsidRDefault="00982F25" w:rsidP="00933AF4">
      <w:pPr>
        <w:pStyle w:val="Pro-Inwest"/>
        <w:jc w:val="both"/>
        <w:rPr>
          <w:rFonts w:asciiTheme="minorHAnsi" w:hAnsiTheme="minorHAnsi"/>
          <w:sz w:val="16"/>
          <w:szCs w:val="16"/>
          <w:lang w:eastAsia="ar-SA"/>
        </w:rPr>
      </w:pPr>
      <w:proofErr w:type="spellStart"/>
      <w:r w:rsidRPr="00013845">
        <w:rPr>
          <w:rFonts w:asciiTheme="minorHAnsi" w:hAnsiTheme="minorHAnsi"/>
          <w:b/>
          <w:bCs/>
          <w:sz w:val="16"/>
          <w:szCs w:val="16"/>
          <w:lang w:eastAsia="ar-SA"/>
        </w:rPr>
        <w:t>Geotkanina</w:t>
      </w:r>
      <w:proofErr w:type="spellEnd"/>
      <w:r w:rsidRPr="00960209">
        <w:rPr>
          <w:rFonts w:asciiTheme="minorHAnsi" w:hAnsiTheme="minorHAnsi"/>
          <w:sz w:val="16"/>
          <w:szCs w:val="16"/>
          <w:lang w:eastAsia="ar-SA"/>
        </w:rPr>
        <w:t xml:space="preserve"> - materiał tkany wytwarzany z włókien syntetycznych przez przeplatanie dwóch lub więcej układów przędz, włókien, taśm</w:t>
      </w:r>
      <w:r w:rsidR="00AE06B5">
        <w:rPr>
          <w:rFonts w:asciiTheme="minorHAnsi" w:hAnsiTheme="minorHAnsi"/>
          <w:sz w:val="16"/>
          <w:szCs w:val="16"/>
          <w:lang w:eastAsia="ar-SA"/>
        </w:rPr>
        <w:br/>
      </w:r>
      <w:r w:rsidRPr="00960209">
        <w:rPr>
          <w:rFonts w:asciiTheme="minorHAnsi" w:hAnsiTheme="minorHAnsi"/>
          <w:sz w:val="16"/>
          <w:szCs w:val="16"/>
          <w:lang w:eastAsia="ar-SA"/>
        </w:rPr>
        <w:t xml:space="preserve">lub innych elementów wyodrębnić wątek oraz osnowę, powstały z przeplecenia ciągłych tasiemek z polimeru </w:t>
      </w:r>
    </w:p>
    <w:p w:rsidR="00933AF4" w:rsidRPr="00960209" w:rsidRDefault="00982F25" w:rsidP="00933AF4">
      <w:pPr>
        <w:pStyle w:val="Pro-Inwest"/>
        <w:jc w:val="both"/>
        <w:rPr>
          <w:rFonts w:asciiTheme="minorHAnsi" w:hAnsiTheme="minorHAnsi"/>
          <w:sz w:val="16"/>
          <w:szCs w:val="16"/>
          <w:lang w:eastAsia="ar-SA"/>
        </w:rPr>
      </w:pPr>
      <w:proofErr w:type="spellStart"/>
      <w:r w:rsidRPr="00013845">
        <w:rPr>
          <w:rFonts w:asciiTheme="minorHAnsi" w:hAnsiTheme="minorHAnsi"/>
          <w:b/>
          <w:bCs/>
          <w:sz w:val="16"/>
          <w:szCs w:val="16"/>
          <w:lang w:eastAsia="ar-SA"/>
        </w:rPr>
        <w:t>Geosyntetyk</w:t>
      </w:r>
      <w:proofErr w:type="spellEnd"/>
      <w:r w:rsidRPr="00960209">
        <w:rPr>
          <w:rFonts w:asciiTheme="minorHAnsi" w:hAnsiTheme="minorHAnsi"/>
          <w:sz w:val="16"/>
          <w:szCs w:val="16"/>
          <w:lang w:eastAsia="ar-SA"/>
        </w:rPr>
        <w:t xml:space="preserve"> – wyrób, którego przynajmniej jeden składnik wytworzony został z polimeru (poliestru, polipropylenu, polietylenu</w:t>
      </w:r>
      <w:r w:rsidR="00AE06B5">
        <w:rPr>
          <w:rFonts w:asciiTheme="minorHAnsi" w:hAnsiTheme="minorHAnsi"/>
          <w:sz w:val="16"/>
          <w:szCs w:val="16"/>
          <w:lang w:eastAsia="ar-SA"/>
        </w:rPr>
        <w:br/>
      </w:r>
      <w:r w:rsidRPr="00960209">
        <w:rPr>
          <w:rFonts w:asciiTheme="minorHAnsi" w:hAnsiTheme="minorHAnsi"/>
          <w:sz w:val="16"/>
          <w:szCs w:val="16"/>
          <w:lang w:eastAsia="ar-SA"/>
        </w:rPr>
        <w:t>lub poliamidu), mający postać arkusza, paska lub formy przestrzennej, stosowany w kontakcie z gruntem (lub innym materiałem)</w:t>
      </w:r>
      <w:r w:rsidR="00AE06B5">
        <w:rPr>
          <w:rFonts w:asciiTheme="minorHAnsi" w:hAnsiTheme="minorHAnsi"/>
          <w:sz w:val="16"/>
          <w:szCs w:val="16"/>
          <w:lang w:eastAsia="ar-SA"/>
        </w:rPr>
        <w:br/>
      </w:r>
      <w:r w:rsidRPr="00960209">
        <w:rPr>
          <w:rFonts w:asciiTheme="minorHAnsi" w:hAnsiTheme="minorHAnsi"/>
          <w:sz w:val="16"/>
          <w:szCs w:val="16"/>
          <w:lang w:eastAsia="ar-SA"/>
        </w:rPr>
        <w:t>w geotechnice, fundamentowaniu i budownictwie lądowym i wodnym</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 xml:space="preserve">Gęstość objętościowa </w:t>
      </w:r>
      <w:r w:rsidRPr="00960209">
        <w:rPr>
          <w:rFonts w:asciiTheme="minorHAnsi" w:hAnsiTheme="minorHAnsi"/>
          <w:sz w:val="16"/>
          <w:szCs w:val="16"/>
          <w:lang w:eastAsia="ar-SA"/>
        </w:rPr>
        <w:t xml:space="preserve">szkieletu – stosunek masy suchego szkieletu gruntu lub materiału antropogenicznego do objętości próbki  </w:t>
      </w:r>
    </w:p>
    <w:p w:rsidR="00933AF4"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Górna warstwa nasypu</w:t>
      </w:r>
      <w:r w:rsidRPr="00960209">
        <w:rPr>
          <w:rFonts w:asciiTheme="minorHAnsi" w:hAnsiTheme="minorHAnsi"/>
          <w:sz w:val="16"/>
          <w:szCs w:val="16"/>
          <w:lang w:eastAsia="ar-SA"/>
        </w:rPr>
        <w:t xml:space="preserve"> – nasyp znajdujący się w obrębie obliczeniowej głębokości przemarzania, na którym wykonano warstwy konstrukcji nawierzchni. Wykonany z gruntów </w:t>
      </w:r>
      <w:proofErr w:type="spellStart"/>
      <w:r w:rsidRPr="00960209">
        <w:rPr>
          <w:rFonts w:asciiTheme="minorHAnsi" w:hAnsiTheme="minorHAnsi"/>
          <w:sz w:val="16"/>
          <w:szCs w:val="16"/>
          <w:lang w:eastAsia="ar-SA"/>
        </w:rPr>
        <w:t>niewysadzinowych</w:t>
      </w:r>
      <w:proofErr w:type="spellEnd"/>
      <w:r w:rsidRPr="00960209">
        <w:rPr>
          <w:rFonts w:asciiTheme="minorHAnsi" w:hAnsiTheme="minorHAnsi"/>
          <w:sz w:val="16"/>
          <w:szCs w:val="16"/>
          <w:lang w:eastAsia="ar-SA"/>
        </w:rPr>
        <w:t xml:space="preserve"> lub stabilizowanych hydraulicznie</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 xml:space="preserve">Grunt </w:t>
      </w:r>
      <w:r w:rsidRPr="00960209">
        <w:rPr>
          <w:rFonts w:asciiTheme="minorHAnsi" w:hAnsiTheme="minorHAnsi"/>
          <w:sz w:val="16"/>
          <w:szCs w:val="16"/>
          <w:lang w:eastAsia="ar-SA"/>
        </w:rPr>
        <w:t>– materiał powstały w wyniku procesów geologicznych (naturalnych) lub antropogenicznych, składający się z 3 faz: stałej, ciekłej</w:t>
      </w:r>
      <w:r w:rsidR="00AE06B5">
        <w:rPr>
          <w:rFonts w:asciiTheme="minorHAnsi" w:hAnsiTheme="minorHAnsi"/>
          <w:sz w:val="16"/>
          <w:szCs w:val="16"/>
          <w:lang w:eastAsia="ar-SA"/>
        </w:rPr>
        <w:br/>
      </w:r>
      <w:r w:rsidRPr="00960209">
        <w:rPr>
          <w:rFonts w:asciiTheme="minorHAnsi" w:hAnsiTheme="minorHAnsi"/>
          <w:sz w:val="16"/>
          <w:szCs w:val="16"/>
          <w:lang w:eastAsia="ar-SA"/>
        </w:rPr>
        <w:t xml:space="preserve">i gazowej.  </w:t>
      </w:r>
    </w:p>
    <w:p w:rsidR="00933AF4"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Grunt organiczny</w:t>
      </w:r>
      <w:r w:rsidRPr="00960209">
        <w:rPr>
          <w:rFonts w:asciiTheme="minorHAnsi" w:hAnsiTheme="minorHAnsi"/>
          <w:sz w:val="16"/>
          <w:szCs w:val="16"/>
          <w:lang w:eastAsia="ar-SA"/>
        </w:rPr>
        <w:t xml:space="preserve"> – grunt z zawartością substancji organicznej większą od 2,0 %</w:t>
      </w:r>
    </w:p>
    <w:p w:rsidR="00013845"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Humus (gleba)</w:t>
      </w:r>
      <w:r w:rsidRPr="00960209">
        <w:rPr>
          <w:rFonts w:asciiTheme="minorHAnsi" w:hAnsiTheme="minorHAnsi"/>
          <w:sz w:val="16"/>
          <w:szCs w:val="16"/>
          <w:lang w:eastAsia="ar-SA"/>
        </w:rPr>
        <w:t xml:space="preserve"> – przypowierzchniowa strefa gruntu (zwietrzałej skały) przeobrażona działalnością roślin, drobnoustrojów, zwierząt, stanowiąca grunt organiczny o właściwościach zapewniających prawidłowy rozwój roślinom</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Kolumna iniekcyjna (pal iniekcyjny)</w:t>
      </w:r>
      <w:r w:rsidRPr="00960209">
        <w:rPr>
          <w:rFonts w:asciiTheme="minorHAnsi" w:hAnsiTheme="minorHAnsi"/>
          <w:sz w:val="16"/>
          <w:szCs w:val="16"/>
          <w:lang w:eastAsia="ar-SA"/>
        </w:rPr>
        <w:t xml:space="preserve"> — </w:t>
      </w:r>
      <w:proofErr w:type="spellStart"/>
      <w:r w:rsidRPr="00960209">
        <w:rPr>
          <w:rFonts w:asciiTheme="minorHAnsi" w:hAnsiTheme="minorHAnsi"/>
          <w:sz w:val="16"/>
          <w:szCs w:val="16"/>
          <w:lang w:eastAsia="ar-SA"/>
        </w:rPr>
        <w:t>zainiektowana</w:t>
      </w:r>
      <w:proofErr w:type="spellEnd"/>
      <w:r w:rsidRPr="00960209">
        <w:rPr>
          <w:rFonts w:asciiTheme="minorHAnsi" w:hAnsiTheme="minorHAnsi"/>
          <w:sz w:val="16"/>
          <w:szCs w:val="16"/>
          <w:lang w:eastAsia="ar-SA"/>
        </w:rPr>
        <w:t xml:space="preserve"> bryła gruntu o kształcie zbliżonym do walca i średnicy określonej w Dokumentacji Projektowej, powstała w wyniku bezpośredniego wymieszania  wtłaczanego  zaczynu  wiążącego  z  cząsteczkami  gruntu  (bryła  gruntu  o zmodyfikowanych własnościach) </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Kolumny DSM</w:t>
      </w:r>
      <w:r w:rsidRPr="00960209">
        <w:rPr>
          <w:rFonts w:asciiTheme="minorHAnsi" w:hAnsiTheme="minorHAnsi"/>
          <w:sz w:val="16"/>
          <w:szCs w:val="16"/>
          <w:lang w:eastAsia="ar-SA"/>
        </w:rPr>
        <w:t xml:space="preserve"> – kolumna z </w:t>
      </w:r>
      <w:proofErr w:type="spellStart"/>
      <w:r w:rsidRPr="00960209">
        <w:rPr>
          <w:rFonts w:asciiTheme="minorHAnsi" w:hAnsiTheme="minorHAnsi"/>
          <w:sz w:val="16"/>
          <w:szCs w:val="16"/>
          <w:lang w:eastAsia="ar-SA"/>
        </w:rPr>
        <w:t>cementogruntu</w:t>
      </w:r>
      <w:proofErr w:type="spellEnd"/>
      <w:r w:rsidRPr="00960209">
        <w:rPr>
          <w:rFonts w:asciiTheme="minorHAnsi" w:hAnsiTheme="minorHAnsi"/>
          <w:sz w:val="16"/>
          <w:szCs w:val="16"/>
          <w:lang w:eastAsia="ar-SA"/>
        </w:rPr>
        <w:t xml:space="preserve"> powstała przez wprowadzenie w podłoże zaczynu cementowego  i  jego  wymieszanie</w:t>
      </w:r>
      <w:r w:rsidR="00AE06B5">
        <w:rPr>
          <w:rFonts w:asciiTheme="minorHAnsi" w:hAnsiTheme="minorHAnsi"/>
          <w:sz w:val="16"/>
          <w:szCs w:val="16"/>
          <w:lang w:eastAsia="ar-SA"/>
        </w:rPr>
        <w:br/>
      </w:r>
      <w:r w:rsidRPr="00960209">
        <w:rPr>
          <w:rFonts w:asciiTheme="minorHAnsi" w:hAnsiTheme="minorHAnsi"/>
          <w:sz w:val="16"/>
          <w:szCs w:val="16"/>
          <w:lang w:eastAsia="ar-SA"/>
        </w:rPr>
        <w:t xml:space="preserve">z  gruntem  zalegającym  in  situ  za  pomocą  specjalnego mieszadła. Średnica kolumny odpowiada maksymalnemu wymiarowi poprzecznemu końcówki mieszającej obracanej w gruncie </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Kołpak</w:t>
      </w:r>
      <w:r w:rsidRPr="00960209">
        <w:rPr>
          <w:rFonts w:asciiTheme="minorHAnsi" w:hAnsiTheme="minorHAnsi"/>
          <w:sz w:val="16"/>
          <w:szCs w:val="16"/>
          <w:lang w:eastAsia="ar-SA"/>
        </w:rPr>
        <w:t xml:space="preserve">  - urządzenie, zwykle  stalowe,  umieszczone  pomiędzy  podstawą  młota  udarowego, a palem lub rurą formującą w celu równomiernego rozłożenia uderzenia młota w głowicę pala </w:t>
      </w:r>
    </w:p>
    <w:p w:rsidR="00982F25" w:rsidRPr="00960209" w:rsidRDefault="00982F25" w:rsidP="00933AF4">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Kryteria wbijania</w:t>
      </w:r>
      <w:r w:rsidRPr="00960209">
        <w:rPr>
          <w:rFonts w:asciiTheme="minorHAnsi" w:hAnsiTheme="minorHAnsi"/>
          <w:sz w:val="16"/>
          <w:szCs w:val="16"/>
          <w:lang w:eastAsia="ar-SA"/>
        </w:rPr>
        <w:t xml:space="preserve"> - parametry wbijania, które powinny być spełnione podczas wbijania pala </w:t>
      </w:r>
    </w:p>
    <w:p w:rsidR="00982F25" w:rsidRPr="00960209"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Materiał antropogeniczny</w:t>
      </w:r>
      <w:r w:rsidRPr="00960209">
        <w:rPr>
          <w:rFonts w:asciiTheme="minorHAnsi" w:hAnsiTheme="minorHAnsi"/>
          <w:sz w:val="16"/>
          <w:szCs w:val="16"/>
          <w:lang w:eastAsia="ar-SA"/>
        </w:rPr>
        <w:t xml:space="preserve"> – materiał powstały w wyniku bezpośredniej lub pośredniej działalności człowieka (na przykład grunt ulepszony, odpad przemysłowy, materiał z recyklingu)  </w:t>
      </w:r>
    </w:p>
    <w:p w:rsidR="00982F25" w:rsidRPr="00960209"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Materiał nasypowy</w:t>
      </w:r>
      <w:r w:rsidRPr="00960209">
        <w:rPr>
          <w:rFonts w:asciiTheme="minorHAnsi" w:hAnsiTheme="minorHAnsi"/>
          <w:sz w:val="16"/>
          <w:szCs w:val="16"/>
          <w:lang w:eastAsia="ar-SA"/>
        </w:rPr>
        <w:t xml:space="preserve"> – grunt lub materiał antropogeniczny użyty do budowy nasypu </w:t>
      </w:r>
    </w:p>
    <w:p w:rsidR="00982F25" w:rsidRPr="00960209"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Materiał nieprzydatny</w:t>
      </w:r>
      <w:r w:rsidRPr="00960209">
        <w:rPr>
          <w:rFonts w:asciiTheme="minorHAnsi" w:hAnsiTheme="minorHAnsi"/>
          <w:sz w:val="16"/>
          <w:szCs w:val="16"/>
          <w:lang w:eastAsia="ar-SA"/>
        </w:rPr>
        <w:t xml:space="preserve"> – grunt lub materiał antropogeniczny, którego właściwości uniemożliwiają wykorzystanie go jako materiał nasypowy. Nieprzydatność może być trwała, związana z niezmiennymi cechami materiału lub czasowa, związana ze stanem materiału lub innymi właściwościami, które wymagają poprawienia  </w:t>
      </w:r>
    </w:p>
    <w:p w:rsidR="00982F25" w:rsidRPr="00AE06B5"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lastRenderedPageBreak/>
        <w:t>Materiał przydatny</w:t>
      </w:r>
      <w:r w:rsidRPr="00AE06B5">
        <w:rPr>
          <w:rFonts w:asciiTheme="minorHAnsi" w:hAnsiTheme="minorHAnsi"/>
          <w:sz w:val="16"/>
          <w:szCs w:val="16"/>
          <w:lang w:eastAsia="ar-SA"/>
        </w:rPr>
        <w:t xml:space="preserve"> – grunt lub materiał antropogeniczny, którego właściwości umożliwiają wykorzystanie go jako materiał nasypowy bez stosowania dodatkowych zabiegów  </w:t>
      </w:r>
    </w:p>
    <w:p w:rsidR="00982F25" w:rsidRPr="00AE06B5" w:rsidRDefault="00982F25" w:rsidP="00960209">
      <w:pPr>
        <w:pStyle w:val="Pro-Inwest"/>
        <w:jc w:val="both"/>
        <w:rPr>
          <w:rFonts w:asciiTheme="minorHAnsi" w:hAnsiTheme="minorHAnsi"/>
          <w:sz w:val="16"/>
          <w:szCs w:val="16"/>
          <w:lang w:eastAsia="ar-SA"/>
        </w:rPr>
      </w:pPr>
      <w:r w:rsidRPr="00AE06B5">
        <w:rPr>
          <w:rFonts w:asciiTheme="minorHAnsi" w:hAnsiTheme="minorHAnsi"/>
          <w:sz w:val="16"/>
          <w:szCs w:val="16"/>
          <w:lang w:eastAsia="ar-SA"/>
        </w:rPr>
        <w:t xml:space="preserve">Materiał ulepszony – grunt lub materiał antropogeniczny, którego właściwości zostały zmienione, w efekcie czego spełnia on wymagania wynikające z przewidzianego zastosowania </w:t>
      </w:r>
    </w:p>
    <w:p w:rsidR="00982F25" w:rsidRPr="00AE06B5"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Metryka pala</w:t>
      </w:r>
      <w:r w:rsidRPr="00AE06B5">
        <w:rPr>
          <w:rFonts w:asciiTheme="minorHAnsi" w:hAnsiTheme="minorHAnsi"/>
          <w:sz w:val="16"/>
          <w:szCs w:val="16"/>
          <w:lang w:eastAsia="ar-SA"/>
        </w:rPr>
        <w:t xml:space="preserve"> - szczegółowy zapis postępu zagłębiania pojedynczego pala zawierający następujące informacje: numer podpory/fundamentu, numer pala, lokalizację pala, wymiary pala, klasa betonu pala, informacje na temat zbrojenia pala, informacje</w:t>
      </w:r>
      <w:r w:rsidR="00AE06B5" w:rsidRPr="00AE06B5">
        <w:rPr>
          <w:rFonts w:asciiTheme="minorHAnsi" w:hAnsiTheme="minorHAnsi"/>
          <w:sz w:val="16"/>
          <w:szCs w:val="16"/>
          <w:lang w:eastAsia="ar-SA"/>
        </w:rPr>
        <w:br/>
      </w:r>
      <w:r w:rsidRPr="00AE06B5">
        <w:rPr>
          <w:rFonts w:asciiTheme="minorHAnsi" w:hAnsiTheme="minorHAnsi"/>
          <w:sz w:val="16"/>
          <w:szCs w:val="16"/>
          <w:lang w:eastAsia="ar-SA"/>
        </w:rPr>
        <w:t>na temat liczby złączek i ich położenia, nachylenie projektowanego i wykonanego pala, datę rozpoczęcia i zakończenia zagłębiania pala, rodzaj i typ urządzenia do zagłębiania pala, ciężar młota, wysokość spadu młota, rodzaj stosowanej przedłużki oraz wpędy pala (w metryce należy podać jako wartość wpędu ilość uderzeń młota na każde 20cm postępu zagłębiania pala), rzędną terenu oraz rzędną projektowaną</w:t>
      </w:r>
      <w:r w:rsidR="00AE06B5" w:rsidRPr="00AE06B5">
        <w:rPr>
          <w:rFonts w:asciiTheme="minorHAnsi" w:hAnsiTheme="minorHAnsi"/>
          <w:sz w:val="16"/>
          <w:szCs w:val="16"/>
          <w:lang w:eastAsia="ar-SA"/>
        </w:rPr>
        <w:br/>
      </w:r>
      <w:r w:rsidRPr="00AE06B5">
        <w:rPr>
          <w:rFonts w:asciiTheme="minorHAnsi" w:hAnsiTheme="minorHAnsi"/>
          <w:sz w:val="16"/>
          <w:szCs w:val="16"/>
          <w:lang w:eastAsia="ar-SA"/>
        </w:rPr>
        <w:t xml:space="preserve">i wykonaną podstawy i głowicy pala, numer rysunku na podstawie którego realizowana jest robota, imię i nazwisko Kierownika Robót Palowych. Metryka pala jest częścią składową dziennika wbijania pali Miejsce zerowe robót ziemnych (przekrój zerowy robót ziemnych) - granica pomiędzy nasypem i wykopem. Przekrój przejściowy, w którym powierzchnie nasypu i wykopu w przekroju poprzecznym są równe (charakter robót ziemnych zmienia się z wykopu na nasyp lub odwrotnie) </w:t>
      </w:r>
    </w:p>
    <w:p w:rsidR="00982F25" w:rsidRPr="00AE06B5"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Korona drogi</w:t>
      </w:r>
      <w:r w:rsidRPr="00AE06B5">
        <w:rPr>
          <w:rFonts w:asciiTheme="minorHAnsi" w:hAnsiTheme="minorHAnsi"/>
          <w:sz w:val="16"/>
          <w:szCs w:val="16"/>
          <w:lang w:eastAsia="ar-SA"/>
        </w:rPr>
        <w:t xml:space="preserve"> – część przekroju poprzecznego drogi, obejmująca jezdnie z poboczami i pasem dzielącym, pasy awaryjnego postoju, chodniki, zatoki oraz ewentualne inne elementy, położona pomiędzy górnymi krawędziami skarp  </w:t>
      </w:r>
    </w:p>
    <w:p w:rsidR="00982F25" w:rsidRPr="00AE06B5"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 xml:space="preserve">Korpus drogowy </w:t>
      </w:r>
      <w:r w:rsidRPr="00AE06B5">
        <w:rPr>
          <w:rFonts w:asciiTheme="minorHAnsi" w:hAnsiTheme="minorHAnsi"/>
          <w:sz w:val="16"/>
          <w:szCs w:val="16"/>
          <w:lang w:eastAsia="ar-SA"/>
        </w:rPr>
        <w:t xml:space="preserve">–cały nasyp oraz ta część wykopu, która jest ograniczona koroną drogi i wewnętrznymi skarpami rowów  </w:t>
      </w:r>
    </w:p>
    <w:p w:rsidR="00982F25" w:rsidRPr="00AE06B5"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Mieszanie wgłębne miejscowego gruntu</w:t>
      </w:r>
      <w:r w:rsidRPr="00AE06B5">
        <w:rPr>
          <w:rFonts w:asciiTheme="minorHAnsi" w:hAnsiTheme="minorHAnsi"/>
          <w:sz w:val="16"/>
          <w:szCs w:val="16"/>
          <w:lang w:eastAsia="ar-SA"/>
        </w:rPr>
        <w:t xml:space="preserve"> - metoda formowania w podłożu ze słabych gruntów - kolumn lub ich układów albo masywnych bloków utworzonych z miejscowego gruntu mieszanego ze spoiwem </w:t>
      </w:r>
    </w:p>
    <w:p w:rsidR="00982F25" w:rsidRPr="00AE06B5"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Młot udarowy</w:t>
      </w:r>
      <w:r w:rsidRPr="00AE06B5">
        <w:rPr>
          <w:rFonts w:asciiTheme="minorHAnsi" w:hAnsiTheme="minorHAnsi"/>
          <w:sz w:val="16"/>
          <w:szCs w:val="16"/>
          <w:lang w:eastAsia="ar-SA"/>
        </w:rPr>
        <w:t xml:space="preserve"> - narzędzie budowlane do udarowego wbijania pali (masa uderzająca lub spadająca) </w:t>
      </w:r>
    </w:p>
    <w:p w:rsidR="00982F25" w:rsidRPr="00AE06B5" w:rsidRDefault="00982F25" w:rsidP="00960209">
      <w:pPr>
        <w:pStyle w:val="Pro-Inwest"/>
        <w:jc w:val="both"/>
        <w:rPr>
          <w:rFonts w:asciiTheme="minorHAnsi" w:hAnsiTheme="minorHAnsi"/>
          <w:sz w:val="16"/>
          <w:szCs w:val="16"/>
          <w:lang w:eastAsia="ar-SA"/>
        </w:rPr>
      </w:pPr>
      <w:r w:rsidRPr="00013845">
        <w:rPr>
          <w:rFonts w:asciiTheme="minorHAnsi" w:hAnsiTheme="minorHAnsi"/>
          <w:b/>
          <w:bCs/>
          <w:sz w:val="16"/>
          <w:szCs w:val="16"/>
          <w:lang w:eastAsia="ar-SA"/>
        </w:rPr>
        <w:t>Moduł odkształcenia gruntu</w:t>
      </w:r>
      <w:r w:rsidRPr="00AE06B5">
        <w:rPr>
          <w:rFonts w:asciiTheme="minorHAnsi" w:hAnsiTheme="minorHAnsi"/>
          <w:sz w:val="16"/>
          <w:szCs w:val="16"/>
          <w:lang w:eastAsia="ar-SA"/>
        </w:rPr>
        <w:t xml:space="preserve"> – wielkość charakteryzująca nośność na powierzchni warstwy gruntu lub materiału antropogenicznego, badana zgodnie z Załącznikiem 2 (procedura według PN-S-02205, załącznik B), określana według wzoru:  </w:t>
      </w:r>
    </w:p>
    <w:p w:rsidR="00982F25" w:rsidRPr="008936C2" w:rsidRDefault="00982F25" w:rsidP="00960209">
      <w:pPr>
        <w:pStyle w:val="Pro-Inwest"/>
        <w:jc w:val="both"/>
        <w:rPr>
          <w:rFonts w:asciiTheme="minorHAnsi" w:hAnsiTheme="minorHAnsi"/>
          <w:sz w:val="16"/>
          <w:szCs w:val="16"/>
          <w:lang w:eastAsia="ar-SA"/>
        </w:rPr>
      </w:pPr>
      <w:r w:rsidRPr="008936C2">
        <w:rPr>
          <w:rFonts w:asciiTheme="minorHAnsi" w:hAnsiTheme="minorHAnsi"/>
          <w:sz w:val="16"/>
          <w:szCs w:val="16"/>
          <w:lang w:eastAsia="ar-SA"/>
        </w:rPr>
        <w:t xml:space="preserve">gdzie:  </w:t>
      </w:r>
    </w:p>
    <w:p w:rsidR="00982F25" w:rsidRPr="008936C2" w:rsidRDefault="00982F25" w:rsidP="00960209">
      <w:pPr>
        <w:pStyle w:val="Pro-Inwest"/>
        <w:jc w:val="both"/>
        <w:rPr>
          <w:rFonts w:asciiTheme="minorHAnsi" w:hAnsiTheme="minorHAnsi"/>
          <w:sz w:val="16"/>
          <w:szCs w:val="16"/>
          <w:lang w:eastAsia="ar-SA"/>
        </w:rPr>
      </w:pPr>
      <w:proofErr w:type="spellStart"/>
      <w:r w:rsidRPr="008936C2">
        <w:rPr>
          <w:rFonts w:asciiTheme="minorHAnsi" w:hAnsiTheme="minorHAnsi"/>
          <w:sz w:val="16"/>
          <w:szCs w:val="16"/>
          <w:lang w:eastAsia="ar-SA"/>
        </w:rPr>
        <w:t>Ei</w:t>
      </w:r>
      <w:proofErr w:type="spellEnd"/>
      <w:r w:rsidRPr="008936C2">
        <w:rPr>
          <w:rFonts w:asciiTheme="minorHAnsi" w:hAnsiTheme="minorHAnsi"/>
          <w:sz w:val="16"/>
          <w:szCs w:val="16"/>
          <w:lang w:eastAsia="ar-SA"/>
        </w:rPr>
        <w:t xml:space="preserve"> moduł odkształcenia gruntu [</w:t>
      </w:r>
      <w:proofErr w:type="spellStart"/>
      <w:r w:rsidRPr="008936C2">
        <w:rPr>
          <w:rFonts w:asciiTheme="minorHAnsi" w:hAnsiTheme="minorHAnsi"/>
          <w:sz w:val="16"/>
          <w:szCs w:val="16"/>
          <w:lang w:eastAsia="ar-SA"/>
        </w:rPr>
        <w:t>MPa</w:t>
      </w:r>
      <w:proofErr w:type="spellEnd"/>
      <w:r w:rsidRPr="008936C2">
        <w:rPr>
          <w:rFonts w:asciiTheme="minorHAnsi" w:hAnsiTheme="minorHAnsi"/>
          <w:sz w:val="16"/>
          <w:szCs w:val="16"/>
          <w:lang w:eastAsia="ar-SA"/>
        </w:rPr>
        <w:t xml:space="preserve">]  </w:t>
      </w:r>
    </w:p>
    <w:p w:rsidR="00982F25" w:rsidRPr="008936C2" w:rsidRDefault="00982F25" w:rsidP="00013845">
      <w:pPr>
        <w:pStyle w:val="Pro-Inwest"/>
        <w:jc w:val="both"/>
        <w:rPr>
          <w:rFonts w:asciiTheme="minorHAnsi" w:hAnsiTheme="minorHAnsi"/>
          <w:sz w:val="16"/>
          <w:szCs w:val="16"/>
          <w:lang w:eastAsia="ar-SA"/>
        </w:rPr>
      </w:pPr>
      <w:proofErr w:type="spellStart"/>
      <w:r w:rsidRPr="008936C2">
        <w:rPr>
          <w:rFonts w:asciiTheme="minorHAnsi" w:hAnsiTheme="minorHAnsi"/>
          <w:sz w:val="16"/>
          <w:szCs w:val="16"/>
          <w:lang w:eastAsia="ar-SA"/>
        </w:rPr>
        <w:t>Δp</w:t>
      </w:r>
      <w:proofErr w:type="spellEnd"/>
      <w:r w:rsidRPr="008936C2">
        <w:rPr>
          <w:rFonts w:asciiTheme="minorHAnsi" w:hAnsiTheme="minorHAnsi"/>
          <w:sz w:val="16"/>
          <w:szCs w:val="16"/>
          <w:lang w:eastAsia="ar-SA"/>
        </w:rPr>
        <w:t xml:space="preserve"> przyrost obciążenia jednostkowego [</w:t>
      </w:r>
      <w:proofErr w:type="spellStart"/>
      <w:r w:rsidRPr="008936C2">
        <w:rPr>
          <w:rFonts w:asciiTheme="minorHAnsi" w:hAnsiTheme="minorHAnsi"/>
          <w:sz w:val="16"/>
          <w:szCs w:val="16"/>
          <w:lang w:eastAsia="ar-SA"/>
        </w:rPr>
        <w:t>MPa</w:t>
      </w:r>
      <w:proofErr w:type="spellEnd"/>
      <w:r w:rsidRPr="008936C2">
        <w:rPr>
          <w:rFonts w:asciiTheme="minorHAnsi" w:hAnsiTheme="minorHAnsi"/>
          <w:sz w:val="16"/>
          <w:szCs w:val="16"/>
          <w:lang w:eastAsia="ar-SA"/>
        </w:rPr>
        <w:t xml:space="preserve">],  </w:t>
      </w:r>
    </w:p>
    <w:p w:rsidR="00982F25" w:rsidRPr="008936C2" w:rsidRDefault="00982F25" w:rsidP="00013845">
      <w:pPr>
        <w:pStyle w:val="Pro-Inwest"/>
        <w:jc w:val="both"/>
        <w:rPr>
          <w:rFonts w:asciiTheme="minorHAnsi" w:hAnsiTheme="minorHAnsi"/>
          <w:sz w:val="16"/>
          <w:szCs w:val="16"/>
          <w:lang w:eastAsia="ar-SA"/>
        </w:rPr>
      </w:pPr>
      <w:proofErr w:type="spellStart"/>
      <w:r w:rsidRPr="008936C2">
        <w:rPr>
          <w:rFonts w:asciiTheme="minorHAnsi" w:hAnsiTheme="minorHAnsi"/>
          <w:sz w:val="16"/>
          <w:szCs w:val="16"/>
          <w:lang w:eastAsia="ar-SA"/>
        </w:rPr>
        <w:t>Δs</w:t>
      </w:r>
      <w:proofErr w:type="spellEnd"/>
      <w:r w:rsidRPr="008936C2">
        <w:rPr>
          <w:rFonts w:asciiTheme="minorHAnsi" w:hAnsiTheme="minorHAnsi"/>
          <w:sz w:val="16"/>
          <w:szCs w:val="16"/>
          <w:lang w:eastAsia="ar-SA"/>
        </w:rPr>
        <w:t xml:space="preserve"> przyrost osiadania odpowiadający przyrostowi obciążenia jednostkowego [mm]  </w:t>
      </w:r>
    </w:p>
    <w:p w:rsidR="00982F25" w:rsidRPr="008936C2" w:rsidRDefault="00982F25" w:rsidP="00013845">
      <w:pPr>
        <w:pStyle w:val="Pro-Inwest"/>
        <w:jc w:val="both"/>
        <w:rPr>
          <w:rFonts w:asciiTheme="minorHAnsi" w:hAnsiTheme="minorHAnsi"/>
          <w:sz w:val="16"/>
          <w:szCs w:val="16"/>
          <w:lang w:eastAsia="ar-SA"/>
        </w:rPr>
      </w:pPr>
      <w:r w:rsidRPr="008936C2">
        <w:rPr>
          <w:rFonts w:asciiTheme="minorHAnsi" w:hAnsiTheme="minorHAnsi"/>
          <w:sz w:val="16"/>
          <w:szCs w:val="16"/>
          <w:lang w:eastAsia="ar-SA"/>
        </w:rPr>
        <w:t xml:space="preserve">D średnica płyty [mm] </w:t>
      </w:r>
    </w:p>
    <w:p w:rsidR="00982F25" w:rsidRPr="008936C2" w:rsidRDefault="00982F25" w:rsidP="00013845">
      <w:pPr>
        <w:pStyle w:val="Pro-Inwest"/>
        <w:jc w:val="both"/>
        <w:rPr>
          <w:rFonts w:asciiTheme="minorHAnsi" w:hAnsiTheme="minorHAnsi"/>
          <w:sz w:val="16"/>
          <w:szCs w:val="16"/>
          <w:lang w:eastAsia="ar-SA"/>
        </w:rPr>
      </w:pPr>
      <w:r w:rsidRPr="008936C2">
        <w:rPr>
          <w:rFonts w:asciiTheme="minorHAnsi" w:hAnsiTheme="minorHAnsi"/>
          <w:b/>
          <w:bCs/>
          <w:sz w:val="16"/>
          <w:szCs w:val="16"/>
          <w:lang w:eastAsia="ar-SA"/>
        </w:rPr>
        <w:t xml:space="preserve">Monitorowanie </w:t>
      </w:r>
      <w:r w:rsidRPr="008936C2">
        <w:rPr>
          <w:rFonts w:asciiTheme="minorHAnsi" w:hAnsiTheme="minorHAnsi"/>
          <w:sz w:val="16"/>
          <w:szCs w:val="16"/>
          <w:lang w:eastAsia="ar-SA"/>
        </w:rPr>
        <w:t xml:space="preserve">- prowadzenie obserwacji w ramach kontroli jakości technicznej procesu palowania </w:t>
      </w:r>
    </w:p>
    <w:p w:rsidR="00982F25" w:rsidRPr="008936C2" w:rsidRDefault="00982F25" w:rsidP="00013845">
      <w:pPr>
        <w:pStyle w:val="Pro-Inwest"/>
        <w:jc w:val="both"/>
        <w:rPr>
          <w:rFonts w:asciiTheme="minorHAnsi" w:hAnsiTheme="minorHAnsi"/>
          <w:sz w:val="16"/>
          <w:szCs w:val="16"/>
          <w:lang w:eastAsia="ar-SA"/>
        </w:rPr>
      </w:pPr>
      <w:r w:rsidRPr="008936C2">
        <w:rPr>
          <w:rFonts w:asciiTheme="minorHAnsi" w:hAnsiTheme="minorHAnsi"/>
          <w:b/>
          <w:bCs/>
          <w:sz w:val="16"/>
          <w:szCs w:val="16"/>
          <w:lang w:eastAsia="ar-SA"/>
        </w:rPr>
        <w:t xml:space="preserve">Nadzór </w:t>
      </w:r>
      <w:r w:rsidRPr="008936C2">
        <w:rPr>
          <w:rFonts w:asciiTheme="minorHAnsi" w:hAnsiTheme="minorHAnsi"/>
          <w:sz w:val="16"/>
          <w:szCs w:val="16"/>
          <w:lang w:eastAsia="ar-SA"/>
        </w:rPr>
        <w:t xml:space="preserve">– aktywna funkcja w nadzorowaniu i kierowaniu wykonaniem pali </w:t>
      </w:r>
    </w:p>
    <w:p w:rsidR="00982F25" w:rsidRPr="008936C2" w:rsidRDefault="00982F25" w:rsidP="00013845">
      <w:pPr>
        <w:pStyle w:val="Pro-Inwest"/>
        <w:jc w:val="both"/>
        <w:rPr>
          <w:rFonts w:asciiTheme="minorHAnsi" w:hAnsiTheme="minorHAnsi"/>
          <w:sz w:val="16"/>
          <w:szCs w:val="16"/>
          <w:lang w:eastAsia="ar-SA"/>
        </w:rPr>
      </w:pPr>
      <w:r w:rsidRPr="008936C2">
        <w:rPr>
          <w:rFonts w:asciiTheme="minorHAnsi" w:hAnsiTheme="minorHAnsi"/>
          <w:b/>
          <w:bCs/>
          <w:sz w:val="16"/>
          <w:szCs w:val="16"/>
          <w:lang w:eastAsia="ar-SA"/>
        </w:rPr>
        <w:t>Nasyp</w:t>
      </w:r>
      <w:r w:rsidRPr="008936C2">
        <w:rPr>
          <w:rFonts w:asciiTheme="minorHAnsi" w:hAnsiTheme="minorHAnsi"/>
          <w:sz w:val="16"/>
          <w:szCs w:val="16"/>
          <w:lang w:eastAsia="ar-SA"/>
        </w:rPr>
        <w:t xml:space="preserve"> – budowla ziemna wykonana w obrębie pasa drogowego poprzez wbudowanie materiału nasypowego w kontrolowany sposób polegający na układaniu i zagęszczaniu kolejnych warstw powyżej powierzchni terenu  </w:t>
      </w:r>
    </w:p>
    <w:p w:rsidR="00982F25" w:rsidRPr="008936C2" w:rsidRDefault="00982F25" w:rsidP="00013845">
      <w:pPr>
        <w:pStyle w:val="Pro-Inwest"/>
        <w:jc w:val="both"/>
        <w:rPr>
          <w:rFonts w:asciiTheme="minorHAnsi" w:hAnsiTheme="minorHAnsi"/>
          <w:sz w:val="16"/>
          <w:szCs w:val="16"/>
          <w:lang w:eastAsia="ar-SA"/>
        </w:rPr>
      </w:pPr>
      <w:r w:rsidRPr="008936C2">
        <w:rPr>
          <w:rFonts w:asciiTheme="minorHAnsi" w:hAnsiTheme="minorHAnsi"/>
          <w:b/>
          <w:bCs/>
          <w:sz w:val="16"/>
          <w:szCs w:val="16"/>
          <w:lang w:eastAsia="ar-SA"/>
        </w:rPr>
        <w:t>Nasyp przeciążający</w:t>
      </w:r>
      <w:r w:rsidRPr="008936C2">
        <w:rPr>
          <w:rFonts w:asciiTheme="minorHAnsi" w:hAnsiTheme="minorHAnsi"/>
          <w:sz w:val="16"/>
          <w:szCs w:val="16"/>
          <w:lang w:eastAsia="ar-SA"/>
        </w:rPr>
        <w:t xml:space="preserve"> - warstwa nasypu przeciążającego o obliczanej miąższości, zgodnie z dokumentacją projektową, uformowana</w:t>
      </w:r>
      <w:r w:rsidR="008936C2" w:rsidRPr="008936C2">
        <w:rPr>
          <w:rFonts w:asciiTheme="minorHAnsi" w:hAnsiTheme="minorHAnsi"/>
          <w:sz w:val="16"/>
          <w:szCs w:val="16"/>
          <w:lang w:eastAsia="ar-SA"/>
        </w:rPr>
        <w:br/>
      </w:r>
      <w:r w:rsidRPr="008936C2">
        <w:rPr>
          <w:rFonts w:asciiTheme="minorHAnsi" w:hAnsiTheme="minorHAnsi"/>
          <w:sz w:val="16"/>
          <w:szCs w:val="16"/>
          <w:lang w:eastAsia="ar-SA"/>
        </w:rPr>
        <w:t>na koronie projektowanego nasypu i pozostawiona na okres zgodnie z wytycznymi zawartymi w dokumentacji projektowej, wykonywa</w:t>
      </w:r>
      <w:r w:rsidR="008936C2" w:rsidRPr="008936C2">
        <w:rPr>
          <w:rFonts w:asciiTheme="minorHAnsi" w:hAnsiTheme="minorHAnsi"/>
          <w:sz w:val="16"/>
          <w:szCs w:val="16"/>
          <w:lang w:eastAsia="ar-SA"/>
        </w:rPr>
        <w:br/>
      </w:r>
      <w:r w:rsidRPr="008936C2">
        <w:rPr>
          <w:rFonts w:asciiTheme="minorHAnsi" w:hAnsiTheme="minorHAnsi"/>
          <w:sz w:val="16"/>
          <w:szCs w:val="16"/>
          <w:lang w:eastAsia="ar-SA"/>
        </w:rPr>
        <w:t xml:space="preserve">z materiału o zakładanym ciężarze.  </w:t>
      </w:r>
    </w:p>
    <w:p w:rsidR="00982F25" w:rsidRPr="00CC0417" w:rsidRDefault="00982F25" w:rsidP="00013845">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Nasyp „topiony”</w:t>
      </w:r>
      <w:r w:rsidRPr="00CC0417">
        <w:rPr>
          <w:rFonts w:asciiTheme="minorHAnsi" w:hAnsiTheme="minorHAnsi"/>
          <w:sz w:val="16"/>
          <w:szCs w:val="16"/>
          <w:lang w:eastAsia="ar-SA"/>
        </w:rPr>
        <w:t xml:space="preserve">- objętość nasypu docelowego lub przeciążającego (w zależności od przekroju drogi) która znajdzie się poniżej poziomu terenu w związku z osiadaniem rodzimego podłoża gruntowego. Objętości te należy odpowiednio uwzględnić w obmiarach poszczególnych robót (nasyp wg </w:t>
      </w:r>
      <w:proofErr w:type="spellStart"/>
      <w:r w:rsidR="008936C2" w:rsidRPr="00CC0417">
        <w:rPr>
          <w:rFonts w:asciiTheme="minorHAnsi" w:hAnsiTheme="minorHAnsi"/>
          <w:sz w:val="16"/>
          <w:szCs w:val="16"/>
          <w:lang w:eastAsia="ar-SA"/>
        </w:rPr>
        <w:t>ST</w:t>
      </w:r>
      <w:r w:rsidRPr="00CC0417">
        <w:rPr>
          <w:rFonts w:asciiTheme="minorHAnsi" w:hAnsiTheme="minorHAnsi"/>
          <w:sz w:val="16"/>
          <w:szCs w:val="16"/>
          <w:lang w:eastAsia="ar-SA"/>
        </w:rPr>
        <w:t>WiORB</w:t>
      </w:r>
      <w:proofErr w:type="spellEnd"/>
      <w:r w:rsidRPr="00CC0417">
        <w:rPr>
          <w:rFonts w:asciiTheme="minorHAnsi" w:hAnsiTheme="minorHAnsi"/>
          <w:sz w:val="16"/>
          <w:szCs w:val="16"/>
          <w:lang w:eastAsia="ar-SA"/>
        </w:rPr>
        <w:t xml:space="preserve"> D-02.03.01 „Roboty ziemne. Wykonanie nasypów”, nasyp przeciążający wg niniejszych </w:t>
      </w:r>
      <w:proofErr w:type="spellStart"/>
      <w:r w:rsidR="008936C2" w:rsidRPr="00CC0417">
        <w:rPr>
          <w:rFonts w:asciiTheme="minorHAnsi" w:hAnsiTheme="minorHAnsi"/>
          <w:sz w:val="16"/>
          <w:szCs w:val="16"/>
          <w:lang w:eastAsia="ar-SA"/>
        </w:rPr>
        <w:t>ST</w:t>
      </w:r>
      <w:r w:rsidRPr="00CC0417">
        <w:rPr>
          <w:rFonts w:asciiTheme="minorHAnsi" w:hAnsiTheme="minorHAnsi"/>
          <w:sz w:val="16"/>
          <w:szCs w:val="16"/>
          <w:lang w:eastAsia="ar-SA"/>
        </w:rPr>
        <w:t>WiORB</w:t>
      </w:r>
      <w:proofErr w:type="spellEnd"/>
      <w:r w:rsidRPr="00CC0417">
        <w:rPr>
          <w:rFonts w:asciiTheme="minorHAnsi" w:hAnsiTheme="minorHAnsi"/>
          <w:sz w:val="16"/>
          <w:szCs w:val="16"/>
          <w:lang w:eastAsia="ar-SA"/>
        </w:rPr>
        <w:t xml:space="preserve"> </w:t>
      </w:r>
    </w:p>
    <w:p w:rsidR="00982F25" w:rsidRPr="00CC0417" w:rsidRDefault="00982F25" w:rsidP="00013845">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Niweleta robót ziemnych (spód konstrukcji nawierzchni</w:t>
      </w:r>
      <w:r w:rsidRPr="00CC0417">
        <w:rPr>
          <w:rFonts w:asciiTheme="minorHAnsi" w:hAnsiTheme="minorHAnsi"/>
          <w:sz w:val="16"/>
          <w:szCs w:val="16"/>
          <w:lang w:eastAsia="ar-SA"/>
        </w:rPr>
        <w:t xml:space="preserve">) - poziom górnej powierzchni materiału nasypowego w nasypie lub poziom górnej powierzchni gruntu rodzimego w wykopie lub poziom górnej powierzchni warstwy ulepszonego podłoża nawierzchni, o ile taka warstwa występuje. Lokalizację powierzchni robót zimnych pokazano na rysunku 1.1.  </w:t>
      </w:r>
    </w:p>
    <w:p w:rsidR="008936C2" w:rsidRPr="00CC0417" w:rsidRDefault="008936C2" w:rsidP="008936C2">
      <w:pPr>
        <w:pStyle w:val="Pro-Inwest"/>
        <w:jc w:val="center"/>
        <w:rPr>
          <w:rFonts w:asciiTheme="minorHAnsi" w:hAnsiTheme="minorHAnsi"/>
          <w:sz w:val="16"/>
          <w:szCs w:val="16"/>
          <w:lang w:eastAsia="ar-SA"/>
        </w:rPr>
      </w:pPr>
      <w:r w:rsidRPr="00CC0417">
        <w:rPr>
          <w:rFonts w:asciiTheme="minorHAnsi" w:hAnsiTheme="minorHAnsi"/>
          <w:noProof/>
          <w:sz w:val="16"/>
          <w:szCs w:val="16"/>
          <w:lang w:eastAsia="ar-SA"/>
        </w:rPr>
        <w:drawing>
          <wp:inline distT="0" distB="0" distL="0" distR="0">
            <wp:extent cx="3901045" cy="1772043"/>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5016" cy="1778389"/>
                    </a:xfrm>
                    <a:prstGeom prst="rect">
                      <a:avLst/>
                    </a:prstGeom>
                    <a:noFill/>
                    <a:ln>
                      <a:noFill/>
                    </a:ln>
                  </pic:spPr>
                </pic:pic>
              </a:graphicData>
            </a:graphic>
          </wp:inline>
        </w:drawing>
      </w:r>
    </w:p>
    <w:p w:rsidR="008936C2" w:rsidRPr="00CC0417" w:rsidRDefault="00982F25" w:rsidP="008936C2">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Obliczeniowa głębokość przemarzania</w:t>
      </w:r>
      <w:r w:rsidRPr="00CC0417">
        <w:rPr>
          <w:rFonts w:asciiTheme="minorHAnsi" w:hAnsiTheme="minorHAnsi"/>
          <w:sz w:val="16"/>
          <w:szCs w:val="16"/>
          <w:lang w:eastAsia="ar-SA"/>
        </w:rPr>
        <w:t xml:space="preserve"> - umowna głębokość przemarzania w danym rejonie, będąca głębokością przemarzania zredukowaną w zależności od obciążenia ruchem samochodowym i warunków gruntowo-wodnych</w:t>
      </w:r>
    </w:p>
    <w:p w:rsidR="00982F25" w:rsidRPr="00CC0417" w:rsidRDefault="00982F25" w:rsidP="008936C2">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Obszar roboczy platformy</w:t>
      </w:r>
      <w:r w:rsidRPr="00CC0417">
        <w:rPr>
          <w:rFonts w:asciiTheme="minorHAnsi" w:hAnsiTheme="minorHAnsi"/>
          <w:sz w:val="16"/>
          <w:szCs w:val="16"/>
          <w:lang w:eastAsia="ar-SA"/>
        </w:rPr>
        <w:t xml:space="preserve"> – wyraźnie oznakowana cześć część platformy przeznaczona do pracy ciężkiego sprzętu budowlanego</w:t>
      </w:r>
      <w:r w:rsidR="00CC0417">
        <w:rPr>
          <w:rFonts w:asciiTheme="minorHAnsi" w:hAnsiTheme="minorHAnsi"/>
          <w:sz w:val="16"/>
          <w:szCs w:val="16"/>
          <w:lang w:eastAsia="ar-SA"/>
        </w:rPr>
        <w:br/>
      </w:r>
      <w:r w:rsidRPr="00CC0417">
        <w:rPr>
          <w:rFonts w:asciiTheme="minorHAnsi" w:hAnsiTheme="minorHAnsi"/>
          <w:sz w:val="16"/>
          <w:szCs w:val="16"/>
          <w:lang w:eastAsia="ar-SA"/>
        </w:rPr>
        <w:t>na podwoziu gąsienicowym. Poza obszarem roboczym znajdują się krawędzie platformy w postaci skarp lub fragmentów wymaganych</w:t>
      </w:r>
      <w:r w:rsidR="00CC0417">
        <w:rPr>
          <w:rFonts w:asciiTheme="minorHAnsi" w:hAnsiTheme="minorHAnsi"/>
          <w:sz w:val="16"/>
          <w:szCs w:val="16"/>
          <w:lang w:eastAsia="ar-SA"/>
        </w:rPr>
        <w:br/>
      </w:r>
      <w:r w:rsidRPr="00CC0417">
        <w:rPr>
          <w:rFonts w:asciiTheme="minorHAnsi" w:hAnsiTheme="minorHAnsi"/>
          <w:sz w:val="16"/>
          <w:szCs w:val="16"/>
          <w:lang w:eastAsia="ar-SA"/>
        </w:rPr>
        <w:t xml:space="preserve">np. ze względu na </w:t>
      </w:r>
      <w:proofErr w:type="spellStart"/>
      <w:r w:rsidRPr="00CC0417">
        <w:rPr>
          <w:rFonts w:asciiTheme="minorHAnsi" w:hAnsiTheme="minorHAnsi"/>
          <w:sz w:val="16"/>
          <w:szCs w:val="16"/>
          <w:lang w:eastAsia="ar-SA"/>
        </w:rPr>
        <w:t>kotwienie</w:t>
      </w:r>
      <w:proofErr w:type="spellEnd"/>
      <w:r w:rsidRPr="00CC0417">
        <w:rPr>
          <w:rFonts w:asciiTheme="minorHAnsi" w:hAnsiTheme="minorHAnsi"/>
          <w:sz w:val="16"/>
          <w:szCs w:val="16"/>
          <w:lang w:eastAsia="ar-SA"/>
        </w:rPr>
        <w:t xml:space="preserve"> ewentualnych </w:t>
      </w:r>
      <w:proofErr w:type="spellStart"/>
      <w:r w:rsidRPr="00CC0417">
        <w:rPr>
          <w:rFonts w:asciiTheme="minorHAnsi" w:hAnsiTheme="minorHAnsi"/>
          <w:sz w:val="16"/>
          <w:szCs w:val="16"/>
          <w:lang w:eastAsia="ar-SA"/>
        </w:rPr>
        <w:t>geosyntetyków</w:t>
      </w:r>
      <w:proofErr w:type="spellEnd"/>
      <w:r w:rsidRPr="00CC0417">
        <w:rPr>
          <w:rFonts w:asciiTheme="minorHAnsi" w:hAnsiTheme="minorHAnsi"/>
          <w:sz w:val="16"/>
          <w:szCs w:val="16"/>
          <w:lang w:eastAsia="ar-SA"/>
        </w:rPr>
        <w:t xml:space="preserve"> wzmacniających, na których nie dopuszcza się pracy ciężkiego sprzętu </w:t>
      </w:r>
    </w:p>
    <w:p w:rsidR="00982F25" w:rsidRPr="00CC0417" w:rsidRDefault="00982F25" w:rsidP="008936C2">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Obudowa stała</w:t>
      </w:r>
      <w:r w:rsidRPr="00CC0417">
        <w:rPr>
          <w:rFonts w:asciiTheme="minorHAnsi" w:hAnsiTheme="minorHAnsi"/>
          <w:sz w:val="16"/>
          <w:szCs w:val="16"/>
          <w:lang w:eastAsia="ar-SA"/>
        </w:rPr>
        <w:t xml:space="preserve"> – stalowa rura wykorzystywana do utrzymania stabilności odwiertu palowego, która nie zostaje wycofana, ale pozostaje jako trwałe ciągłe obramowanie </w:t>
      </w:r>
    </w:p>
    <w:p w:rsidR="00982F25" w:rsidRPr="00CC0417" w:rsidRDefault="00982F25" w:rsidP="008936C2">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Odkład</w:t>
      </w:r>
      <w:r w:rsidRPr="00CC0417">
        <w:rPr>
          <w:rFonts w:asciiTheme="minorHAnsi" w:hAnsiTheme="minorHAnsi"/>
          <w:sz w:val="16"/>
          <w:szCs w:val="16"/>
          <w:lang w:eastAsia="ar-SA"/>
        </w:rPr>
        <w:t xml:space="preserve"> – miejsce wbudowania lub składowania gruntów pozyskanych w czasie wykonywania wykopów, a nie wykorzystywanych</w:t>
      </w:r>
      <w:r w:rsidR="00CC0417" w:rsidRPr="00CC0417">
        <w:rPr>
          <w:rFonts w:asciiTheme="minorHAnsi" w:hAnsiTheme="minorHAnsi"/>
          <w:sz w:val="16"/>
          <w:szCs w:val="16"/>
          <w:lang w:eastAsia="ar-SA"/>
        </w:rPr>
        <w:br/>
      </w:r>
      <w:r w:rsidRPr="00CC0417">
        <w:rPr>
          <w:rFonts w:asciiTheme="minorHAnsi" w:hAnsiTheme="minorHAnsi"/>
          <w:sz w:val="16"/>
          <w:szCs w:val="16"/>
          <w:lang w:eastAsia="ar-SA"/>
        </w:rPr>
        <w:t xml:space="preserve">do budowy nasypów lub innych robót  </w:t>
      </w:r>
    </w:p>
    <w:p w:rsidR="008936C2" w:rsidRPr="00CC0417" w:rsidRDefault="00982F25" w:rsidP="008936C2">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Okładzina</w:t>
      </w:r>
      <w:r w:rsidRPr="00CC0417">
        <w:rPr>
          <w:rFonts w:asciiTheme="minorHAnsi" w:hAnsiTheme="minorHAnsi"/>
          <w:sz w:val="16"/>
          <w:szCs w:val="16"/>
          <w:lang w:eastAsia="ar-SA"/>
        </w:rPr>
        <w:t xml:space="preserve"> – rura, zazwyczaj z cienkiej blachy stalowej, formująca trzon pala </w:t>
      </w:r>
    </w:p>
    <w:p w:rsidR="008936C2" w:rsidRPr="00CC0417" w:rsidRDefault="00982F25" w:rsidP="008936C2">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Pal początkowy</w:t>
      </w:r>
      <w:r w:rsidRPr="00CC0417">
        <w:rPr>
          <w:rFonts w:asciiTheme="minorHAnsi" w:hAnsiTheme="minorHAnsi"/>
          <w:sz w:val="16"/>
          <w:szCs w:val="16"/>
          <w:lang w:eastAsia="ar-SA"/>
        </w:rPr>
        <w:t xml:space="preserve"> - pierwszy pal roboczy na placu budowy</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lastRenderedPageBreak/>
        <w:t>Pal do próbnego obciążenia</w:t>
      </w:r>
      <w:r w:rsidRPr="00CC0417">
        <w:rPr>
          <w:rFonts w:asciiTheme="minorHAnsi" w:hAnsiTheme="minorHAnsi"/>
          <w:sz w:val="16"/>
          <w:szCs w:val="16"/>
          <w:lang w:eastAsia="ar-SA"/>
        </w:rPr>
        <w:t xml:space="preserve"> - pal poddawany próbnemu obciążeniu w celu określenia zależności oporów od przemieszczeń pala</w:t>
      </w:r>
      <w:r w:rsidR="00CC0417" w:rsidRPr="00CC0417">
        <w:rPr>
          <w:rFonts w:asciiTheme="minorHAnsi" w:hAnsiTheme="minorHAnsi"/>
          <w:sz w:val="16"/>
          <w:szCs w:val="16"/>
          <w:lang w:eastAsia="ar-SA"/>
        </w:rPr>
        <w:br/>
      </w:r>
      <w:r w:rsidRPr="00CC0417">
        <w:rPr>
          <w:rFonts w:asciiTheme="minorHAnsi" w:hAnsiTheme="minorHAnsi"/>
          <w:sz w:val="16"/>
          <w:szCs w:val="16"/>
          <w:lang w:eastAsia="ar-SA"/>
        </w:rPr>
        <w:t xml:space="preserve">oraz otaczającego gruntu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Pal do prób wstępnych</w:t>
      </w:r>
      <w:r w:rsidRPr="00CC0417">
        <w:rPr>
          <w:rFonts w:asciiTheme="minorHAnsi" w:hAnsiTheme="minorHAnsi"/>
          <w:sz w:val="16"/>
          <w:szCs w:val="16"/>
          <w:lang w:eastAsia="ar-SA"/>
        </w:rPr>
        <w:t xml:space="preserve"> - pal wykonywany przed rozpoczęciem zasadniczych robót palowych lub fragmentu robót, w celu ustalenia przydatności wybranego rodzaju pala, sprzętu do wbijania lub/i potwierdzenia rozwiązania projektowego, wymiarów i nośności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Pal wbijany</w:t>
      </w:r>
      <w:r w:rsidRPr="00CC0417">
        <w:rPr>
          <w:rFonts w:asciiTheme="minorHAnsi" w:hAnsiTheme="minorHAnsi"/>
          <w:sz w:val="16"/>
          <w:szCs w:val="16"/>
          <w:lang w:eastAsia="ar-SA"/>
        </w:rPr>
        <w:t xml:space="preserve"> - pal, który jest zagłębiony w grunt przez wbijanie, przy czym grunt jest przemieszczany przez pal lub rurę obsadową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Pal złożony</w:t>
      </w:r>
      <w:r w:rsidRPr="00CC0417">
        <w:rPr>
          <w:rFonts w:asciiTheme="minorHAnsi" w:hAnsiTheme="minorHAnsi"/>
          <w:sz w:val="16"/>
          <w:szCs w:val="16"/>
          <w:lang w:eastAsia="ar-SA"/>
        </w:rPr>
        <w:t xml:space="preserve"> - pal wykonywany z połączonych dwóch lub większej liczby różnych rodzajów lub wymiarów pali. Połączenie części składowych jest projektowane na przeniesienie obciążenia oraz zapobieganie rozdzieleniu się pala podczas i po wykonaniu (= pal zespolony)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Pale prefabrykowane żelbetowe wbijane</w:t>
      </w:r>
      <w:r w:rsidRPr="00CC0417">
        <w:rPr>
          <w:rFonts w:asciiTheme="minorHAnsi" w:hAnsiTheme="minorHAnsi"/>
          <w:sz w:val="16"/>
          <w:szCs w:val="16"/>
          <w:lang w:eastAsia="ar-SA"/>
        </w:rPr>
        <w:t xml:space="preserve"> - pale wykonywane jako prefabrykaty żelbetowe w formach w wytwórniach, a następnie,</w:t>
      </w:r>
      <w:r w:rsidR="00CC0417" w:rsidRPr="00CC0417">
        <w:rPr>
          <w:rFonts w:asciiTheme="minorHAnsi" w:hAnsiTheme="minorHAnsi"/>
          <w:sz w:val="16"/>
          <w:szCs w:val="16"/>
          <w:lang w:eastAsia="ar-SA"/>
        </w:rPr>
        <w:br/>
      </w:r>
      <w:r w:rsidRPr="00CC0417">
        <w:rPr>
          <w:rFonts w:asciiTheme="minorHAnsi" w:hAnsiTheme="minorHAnsi"/>
          <w:sz w:val="16"/>
          <w:szCs w:val="16"/>
          <w:lang w:eastAsia="ar-SA"/>
        </w:rPr>
        <w:t xml:space="preserve">po stwardnieniu betonu i przewiezieniu na plac budowy, wprowadzane w grunt przez wbijanie jako pojedyncze lub złożone z kilku odcinków </w:t>
      </w:r>
    </w:p>
    <w:p w:rsidR="00CC0417"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Wierzch głowicy pala</w:t>
      </w:r>
      <w:r w:rsidRPr="00CC0417">
        <w:rPr>
          <w:rFonts w:asciiTheme="minorHAnsi" w:hAnsiTheme="minorHAnsi"/>
          <w:sz w:val="16"/>
          <w:szCs w:val="16"/>
          <w:lang w:eastAsia="ar-SA"/>
        </w:rPr>
        <w:t xml:space="preserve"> - górna powierzchnia pala</w:t>
      </w:r>
    </w:p>
    <w:p w:rsidR="00CC0417"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Trzon pala</w:t>
      </w:r>
      <w:r w:rsidRPr="00CC0417">
        <w:rPr>
          <w:rFonts w:asciiTheme="minorHAnsi" w:hAnsiTheme="minorHAnsi"/>
          <w:sz w:val="16"/>
          <w:szCs w:val="16"/>
          <w:lang w:eastAsia="ar-SA"/>
        </w:rPr>
        <w:t xml:space="preserve"> - element pala pomiędzy głowicą i podstawą</w:t>
      </w:r>
    </w:p>
    <w:p w:rsidR="00CC0417"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Spód pala</w:t>
      </w:r>
      <w:r w:rsidRPr="00CC0417">
        <w:rPr>
          <w:rFonts w:asciiTheme="minorHAnsi" w:hAnsiTheme="minorHAnsi"/>
          <w:sz w:val="16"/>
          <w:szCs w:val="16"/>
          <w:lang w:eastAsia="ar-SA"/>
        </w:rPr>
        <w:t xml:space="preserve"> - dolna część pala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Podstawa pala</w:t>
      </w:r>
      <w:r w:rsidRPr="00CC0417">
        <w:rPr>
          <w:rFonts w:asciiTheme="minorHAnsi" w:hAnsiTheme="minorHAnsi"/>
          <w:sz w:val="16"/>
          <w:szCs w:val="16"/>
          <w:lang w:eastAsia="ar-SA"/>
        </w:rPr>
        <w:t xml:space="preserve"> - dolna powierzchnia pala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Pale/element z odzysku</w:t>
      </w:r>
      <w:r w:rsidRPr="00CC0417">
        <w:rPr>
          <w:rFonts w:asciiTheme="minorHAnsi" w:hAnsiTheme="minorHAnsi"/>
          <w:sz w:val="16"/>
          <w:szCs w:val="16"/>
          <w:lang w:eastAsia="ar-SA"/>
        </w:rPr>
        <w:t xml:space="preserve"> - element prefabrykowany wykonany pierwotnie do innego przeznaczenia, lecz dopuszczony jako przydatny</w:t>
      </w:r>
      <w:r w:rsidR="00CC0417" w:rsidRPr="00CC0417">
        <w:rPr>
          <w:rFonts w:asciiTheme="minorHAnsi" w:hAnsiTheme="minorHAnsi"/>
          <w:sz w:val="16"/>
          <w:szCs w:val="16"/>
          <w:lang w:eastAsia="ar-SA"/>
        </w:rPr>
        <w:br/>
      </w:r>
      <w:r w:rsidRPr="00CC0417">
        <w:rPr>
          <w:rFonts w:asciiTheme="minorHAnsi" w:hAnsiTheme="minorHAnsi"/>
          <w:sz w:val="16"/>
          <w:szCs w:val="16"/>
          <w:lang w:eastAsia="ar-SA"/>
        </w:rPr>
        <w:t xml:space="preserve">do użycia jako pal, np. rura stalowa z przemysłu naftowego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Pale CFA</w:t>
      </w:r>
      <w:r w:rsidRPr="00CC0417">
        <w:rPr>
          <w:rFonts w:asciiTheme="minorHAnsi" w:hAnsiTheme="minorHAnsi"/>
          <w:sz w:val="16"/>
          <w:szCs w:val="16"/>
          <w:lang w:eastAsia="ar-SA"/>
        </w:rPr>
        <w:t xml:space="preserve"> - (</w:t>
      </w:r>
      <w:proofErr w:type="spellStart"/>
      <w:r w:rsidRPr="00CC0417">
        <w:rPr>
          <w:rFonts w:asciiTheme="minorHAnsi" w:hAnsiTheme="minorHAnsi"/>
          <w:sz w:val="16"/>
          <w:szCs w:val="16"/>
          <w:lang w:eastAsia="ar-SA"/>
        </w:rPr>
        <w:t>Continous</w:t>
      </w:r>
      <w:proofErr w:type="spellEnd"/>
      <w:r w:rsidRPr="00CC0417">
        <w:rPr>
          <w:rFonts w:asciiTheme="minorHAnsi" w:hAnsiTheme="minorHAnsi"/>
          <w:sz w:val="16"/>
          <w:szCs w:val="16"/>
          <w:lang w:eastAsia="ar-SA"/>
        </w:rPr>
        <w:t xml:space="preserve"> Flight </w:t>
      </w:r>
      <w:proofErr w:type="spellStart"/>
      <w:r w:rsidRPr="00CC0417">
        <w:rPr>
          <w:rFonts w:asciiTheme="minorHAnsi" w:hAnsiTheme="minorHAnsi"/>
          <w:sz w:val="16"/>
          <w:szCs w:val="16"/>
          <w:lang w:eastAsia="ar-SA"/>
        </w:rPr>
        <w:t>Auger</w:t>
      </w:r>
      <w:proofErr w:type="spellEnd"/>
      <w:r w:rsidRPr="00CC0417">
        <w:rPr>
          <w:rFonts w:asciiTheme="minorHAnsi" w:hAnsiTheme="minorHAnsi"/>
          <w:sz w:val="16"/>
          <w:szCs w:val="16"/>
          <w:lang w:eastAsia="ar-SA"/>
        </w:rPr>
        <w:t>) - pale wykonywane świdrem ciągłym o długości co najmniej równej długości pala, wkręcanym</w:t>
      </w:r>
      <w:r w:rsidR="00CC0417" w:rsidRPr="00CC0417">
        <w:rPr>
          <w:rFonts w:asciiTheme="minorHAnsi" w:hAnsiTheme="minorHAnsi"/>
          <w:sz w:val="16"/>
          <w:szCs w:val="16"/>
          <w:lang w:eastAsia="ar-SA"/>
        </w:rPr>
        <w:br/>
      </w:r>
      <w:r w:rsidRPr="00CC0417">
        <w:rPr>
          <w:rFonts w:asciiTheme="minorHAnsi" w:hAnsiTheme="minorHAnsi"/>
          <w:sz w:val="16"/>
          <w:szCs w:val="16"/>
          <w:lang w:eastAsia="ar-SA"/>
        </w:rPr>
        <w:t xml:space="preserve">na zamierzoną głębokość. Następnie przez rurowy przewód świdra, tłoczy się mieszankę betonową, z jednoczesnym podciąganiem świdra, co powoduje wypełnienie przestrzeni pod świdrem mieszanką betonową. Po wyciągnięciu świdra w świeżą mieszankę betonową wciskane jest zbrojenie w postaci szkieletu z prętów. Pale wykonuje się pionowo, używając świdrów o średnicy odpowiadającej nominalnej średnicy pala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Pas drogowy</w:t>
      </w:r>
      <w:r w:rsidRPr="00CC0417">
        <w:rPr>
          <w:rFonts w:asciiTheme="minorHAnsi" w:hAnsiTheme="minorHAnsi"/>
          <w:sz w:val="16"/>
          <w:szCs w:val="16"/>
          <w:lang w:eastAsia="ar-SA"/>
        </w:rPr>
        <w:t xml:space="preserve"> - wydzielony teren, przeznaczony pod drogę oraz urządzenia związane z obsługą i ochroną drogi, obsługą ruchu i ochroną środowiska, a także zawierający rezerwę pod przyszłą rozbudowę drogi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 xml:space="preserve">Platforma robocza </w:t>
      </w:r>
      <w:r w:rsidRPr="00CC0417">
        <w:rPr>
          <w:rFonts w:asciiTheme="minorHAnsi" w:hAnsiTheme="minorHAnsi"/>
          <w:sz w:val="16"/>
          <w:szCs w:val="16"/>
          <w:lang w:eastAsia="ar-SA"/>
        </w:rPr>
        <w:t xml:space="preserve">- oparta na podłożu gruntowym konstrukcja tymczasowa i stała wykonana z  materiałów  ziarnistych  i  stanowiąca  nawierzchnię  dla  pracy  ciężkiego  sprzętu  na  podwoziu gąsienicowym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Pochylenie skarpy lub zbocza</w:t>
      </w:r>
      <w:r w:rsidRPr="00CC0417">
        <w:rPr>
          <w:rFonts w:asciiTheme="minorHAnsi" w:hAnsiTheme="minorHAnsi"/>
          <w:sz w:val="16"/>
          <w:szCs w:val="16"/>
          <w:lang w:eastAsia="ar-SA"/>
        </w:rPr>
        <w:t xml:space="preserve"> - kąt nachylenia powierzchni skarpy lub zbocza do rzutu poziomego skarpy lub zbocza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Podkładka młot</w:t>
      </w:r>
      <w:r w:rsidRPr="00CC0417">
        <w:rPr>
          <w:rFonts w:asciiTheme="minorHAnsi" w:hAnsiTheme="minorHAnsi"/>
          <w:sz w:val="16"/>
          <w:szCs w:val="16"/>
          <w:lang w:eastAsia="ar-SA"/>
        </w:rPr>
        <w:t xml:space="preserve"> - urządzenie lub materiał, umieszczany pomiędzy młotem udarowym, a kołpakiem w celu ochrony młota i głowicy pala przed niszczącymi bezpośrednimi uderzeniami. Materiał podkładki młota powinien być dostatecznie sztywny, aby przekazać bez strat energię uderzeń młota w pal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Podkładka pala</w:t>
      </w:r>
      <w:r w:rsidRPr="00CC0417">
        <w:rPr>
          <w:rFonts w:asciiTheme="minorHAnsi" w:hAnsiTheme="minorHAnsi"/>
          <w:sz w:val="16"/>
          <w:szCs w:val="16"/>
          <w:lang w:eastAsia="ar-SA"/>
        </w:rPr>
        <w:t xml:space="preserve"> - materiał, zwykle miękkie drewno, umieszczany pomiędzy kołpakiem a głowicą prefabrykowanego pala betonowego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Podłoże nawierzchni</w:t>
      </w:r>
      <w:r w:rsidRPr="00CC0417">
        <w:rPr>
          <w:rFonts w:asciiTheme="minorHAnsi" w:hAnsiTheme="minorHAnsi"/>
          <w:sz w:val="16"/>
          <w:szCs w:val="16"/>
          <w:lang w:eastAsia="ar-SA"/>
        </w:rPr>
        <w:t xml:space="preserve"> – grunt rodzimy lub nasypowy, leżący pod nawierzchnią do głębokości przemarzania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sz w:val="16"/>
          <w:szCs w:val="16"/>
          <w:lang w:eastAsia="ar-SA"/>
        </w:rPr>
        <w:t xml:space="preserve">Podłoże gruntowe budowli ziemnej (nasypu lub wykopu) – strefa gruntu rodzimego poniżej spodu budowli ziemnej, której właściwości mają wpływ na projektowanie, wykonanie i eksploatację budowli ziemnej </w:t>
      </w:r>
    </w:p>
    <w:p w:rsidR="00982F25" w:rsidRPr="00CC0417" w:rsidRDefault="00982F25" w:rsidP="00CC0417">
      <w:pPr>
        <w:pStyle w:val="Pro-Inwest"/>
        <w:jc w:val="both"/>
        <w:rPr>
          <w:rFonts w:asciiTheme="minorHAnsi" w:hAnsiTheme="minorHAnsi"/>
          <w:sz w:val="16"/>
          <w:szCs w:val="16"/>
          <w:lang w:eastAsia="ar-SA"/>
        </w:rPr>
      </w:pPr>
      <w:proofErr w:type="spellStart"/>
      <w:r w:rsidRPr="00CC0417">
        <w:rPr>
          <w:rFonts w:asciiTheme="minorHAnsi" w:hAnsiTheme="minorHAnsi"/>
          <w:b/>
          <w:bCs/>
          <w:sz w:val="16"/>
          <w:szCs w:val="16"/>
          <w:lang w:eastAsia="ar-SA"/>
        </w:rPr>
        <w:t>Podpłukiwanie</w:t>
      </w:r>
      <w:proofErr w:type="spellEnd"/>
      <w:r w:rsidRPr="00CC0417">
        <w:rPr>
          <w:rFonts w:asciiTheme="minorHAnsi" w:hAnsiTheme="minorHAnsi"/>
          <w:sz w:val="16"/>
          <w:szCs w:val="16"/>
          <w:lang w:eastAsia="ar-SA"/>
        </w:rPr>
        <w:t xml:space="preserve"> - użycie strumienia wody do ułatwiania zagłębiania pala za pomocą wypłukania części gruntu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Poziom roboczy</w:t>
      </w:r>
      <w:r w:rsidRPr="00CC0417">
        <w:rPr>
          <w:rFonts w:asciiTheme="minorHAnsi" w:hAnsiTheme="minorHAnsi"/>
          <w:sz w:val="16"/>
          <w:szCs w:val="16"/>
          <w:lang w:eastAsia="ar-SA"/>
        </w:rPr>
        <w:t xml:space="preserve"> - poziom terenu palowania, na którym pracują </w:t>
      </w:r>
      <w:proofErr w:type="spellStart"/>
      <w:r w:rsidRPr="00CC0417">
        <w:rPr>
          <w:rFonts w:asciiTheme="minorHAnsi" w:hAnsiTheme="minorHAnsi"/>
          <w:sz w:val="16"/>
          <w:szCs w:val="16"/>
          <w:lang w:eastAsia="ar-SA"/>
        </w:rPr>
        <w:t>palownice</w:t>
      </w:r>
      <w:proofErr w:type="spellEnd"/>
      <w:r w:rsidRPr="00CC0417">
        <w:rPr>
          <w:rFonts w:asciiTheme="minorHAnsi" w:hAnsiTheme="minorHAnsi"/>
          <w:sz w:val="16"/>
          <w:szCs w:val="16"/>
          <w:lang w:eastAsia="ar-SA"/>
        </w:rPr>
        <w:t xml:space="preserve">/kafary.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Poziom głowicy</w:t>
      </w:r>
      <w:r w:rsidRPr="00CC0417">
        <w:rPr>
          <w:rFonts w:asciiTheme="minorHAnsi" w:hAnsiTheme="minorHAnsi"/>
          <w:sz w:val="16"/>
          <w:szCs w:val="16"/>
          <w:lang w:eastAsia="ar-SA"/>
        </w:rPr>
        <w:t xml:space="preserve"> - projektowany poziom, do którego pal jest ścinany lub wyrównywany przed jego połączeniem z konstrukcją.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Poziom podstawy</w:t>
      </w:r>
      <w:r w:rsidRPr="00CC0417">
        <w:rPr>
          <w:rFonts w:asciiTheme="minorHAnsi" w:hAnsiTheme="minorHAnsi"/>
          <w:sz w:val="16"/>
          <w:szCs w:val="16"/>
          <w:lang w:eastAsia="ar-SA"/>
        </w:rPr>
        <w:t xml:space="preserve"> - poziom dolnego końca pala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Projekt Geotechniczny</w:t>
      </w:r>
      <w:r w:rsidRPr="00CC0417">
        <w:rPr>
          <w:rFonts w:asciiTheme="minorHAnsi" w:hAnsiTheme="minorHAnsi"/>
          <w:sz w:val="16"/>
          <w:szCs w:val="16"/>
          <w:lang w:eastAsia="ar-SA"/>
        </w:rPr>
        <w:t xml:space="preserve"> – projekt wykonany zgodnie z zasadami określonymi w Rozporządzeniu Ministra Transportu, Budownictwa</w:t>
      </w:r>
      <w:r w:rsidR="00CC0417" w:rsidRPr="00CC0417">
        <w:rPr>
          <w:rFonts w:asciiTheme="minorHAnsi" w:hAnsiTheme="minorHAnsi"/>
          <w:sz w:val="16"/>
          <w:szCs w:val="16"/>
          <w:lang w:eastAsia="ar-SA"/>
        </w:rPr>
        <w:br/>
      </w:r>
      <w:r w:rsidRPr="00CC0417">
        <w:rPr>
          <w:rFonts w:asciiTheme="minorHAnsi" w:hAnsiTheme="minorHAnsi"/>
          <w:sz w:val="16"/>
          <w:szCs w:val="16"/>
          <w:lang w:eastAsia="ar-SA"/>
        </w:rPr>
        <w:t>i Gospodarki Morskiej z dnia 25 kwietnia 2012 r. w sprawie ustalania geotechnicznych warunków posad</w:t>
      </w:r>
      <w:r w:rsidR="00CC0417" w:rsidRPr="00CC0417">
        <w:rPr>
          <w:rFonts w:asciiTheme="minorHAnsi" w:hAnsiTheme="minorHAnsi"/>
          <w:sz w:val="16"/>
          <w:szCs w:val="16"/>
          <w:lang w:eastAsia="ar-SA"/>
        </w:rPr>
        <w:t>o</w:t>
      </w:r>
      <w:r w:rsidRPr="00CC0417">
        <w:rPr>
          <w:rFonts w:asciiTheme="minorHAnsi" w:hAnsiTheme="minorHAnsi"/>
          <w:sz w:val="16"/>
          <w:szCs w:val="16"/>
          <w:lang w:eastAsia="ar-SA"/>
        </w:rPr>
        <w:t>wi</w:t>
      </w:r>
      <w:r w:rsidR="00CC0417" w:rsidRPr="00CC0417">
        <w:rPr>
          <w:rFonts w:asciiTheme="minorHAnsi" w:hAnsiTheme="minorHAnsi"/>
          <w:sz w:val="16"/>
          <w:szCs w:val="16"/>
          <w:lang w:eastAsia="ar-SA"/>
        </w:rPr>
        <w:t>e</w:t>
      </w:r>
      <w:r w:rsidRPr="00CC0417">
        <w:rPr>
          <w:rFonts w:asciiTheme="minorHAnsi" w:hAnsiTheme="minorHAnsi"/>
          <w:sz w:val="16"/>
          <w:szCs w:val="16"/>
          <w:lang w:eastAsia="ar-SA"/>
        </w:rPr>
        <w:t xml:space="preserve">nia obiektów budowlanych, zapewniający spełnienie wymagań funkcjonalnych, wynikających z przeznaczenia budowli ziemnej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Projekt robót ziemnych</w:t>
      </w:r>
      <w:r w:rsidRPr="00CC0417">
        <w:rPr>
          <w:rFonts w:asciiTheme="minorHAnsi" w:hAnsiTheme="minorHAnsi"/>
          <w:sz w:val="16"/>
          <w:szCs w:val="16"/>
          <w:lang w:eastAsia="ar-SA"/>
        </w:rPr>
        <w:t xml:space="preserve"> – projekt określający proces technologiczny wykonania budowli ziemnej, spełniającej wymagania wynikające</w:t>
      </w:r>
      <w:r w:rsidR="00CC0417" w:rsidRPr="00CC0417">
        <w:rPr>
          <w:rFonts w:asciiTheme="minorHAnsi" w:hAnsiTheme="minorHAnsi"/>
          <w:sz w:val="16"/>
          <w:szCs w:val="16"/>
          <w:lang w:eastAsia="ar-SA"/>
        </w:rPr>
        <w:br/>
      </w:r>
      <w:r w:rsidRPr="00CC0417">
        <w:rPr>
          <w:rFonts w:asciiTheme="minorHAnsi" w:hAnsiTheme="minorHAnsi"/>
          <w:sz w:val="16"/>
          <w:szCs w:val="16"/>
          <w:lang w:eastAsia="ar-SA"/>
        </w:rPr>
        <w:t xml:space="preserve">z projektu geotechnicznego (jeżeli był opracowany) i ustaleń Kontraktu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Próbne obciążenie pala zwiększone stopniami</w:t>
      </w:r>
      <w:r w:rsidRPr="00CC0417">
        <w:rPr>
          <w:rFonts w:asciiTheme="minorHAnsi" w:hAnsiTheme="minorHAnsi"/>
          <w:sz w:val="16"/>
          <w:szCs w:val="16"/>
          <w:lang w:eastAsia="ar-SA"/>
        </w:rPr>
        <w:t xml:space="preserve"> - próbne obciążenie statyczne, w którym pal próbny jest obciążany siłą zwiększaną stopniami, utrzymywanymi przez pewien czas albo dopóki przemieszczenia pala praktycznie zanikną lub osiągną przewidzianą graniczę (badania ML)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Próbne obciążenie ze stałą prędkością wciskania</w:t>
      </w:r>
      <w:r w:rsidRPr="00CC0417">
        <w:rPr>
          <w:rFonts w:asciiTheme="minorHAnsi" w:hAnsiTheme="minorHAnsi"/>
          <w:sz w:val="16"/>
          <w:szCs w:val="16"/>
          <w:lang w:eastAsia="ar-SA"/>
        </w:rPr>
        <w:t xml:space="preserve"> - próbne obciążenie statyczne, w którym pal próbny jest wciskany w grunt ze stałą prędkością z pomiarem siły wciskającej (badanie CRP)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Próbne obciążenie dynamiczne pala</w:t>
      </w:r>
      <w:r w:rsidRPr="00CC0417">
        <w:rPr>
          <w:rFonts w:asciiTheme="minorHAnsi" w:hAnsiTheme="minorHAnsi"/>
          <w:sz w:val="16"/>
          <w:szCs w:val="16"/>
          <w:lang w:eastAsia="ar-SA"/>
        </w:rPr>
        <w:t xml:space="preserve"> - próbne obciążenie, w którym na głowicę pala jest wywierana siła dynamiczna w celu analizy jego nośności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Przedłużka</w:t>
      </w:r>
      <w:r w:rsidRPr="00CC0417">
        <w:rPr>
          <w:rFonts w:asciiTheme="minorHAnsi" w:hAnsiTheme="minorHAnsi"/>
          <w:sz w:val="16"/>
          <w:szCs w:val="16"/>
          <w:lang w:eastAsia="ar-SA"/>
        </w:rPr>
        <w:t xml:space="preserve"> - tymczasowe przedłużenie pala, używane podczas wbijania, które pozwala zagłębić wierzch pala poniżej powierzchni gruntu, lustra wody, albo poniżej najniższego punktu, do którego urządzenie wbijające może sięgnąć bez rozłączania prowadnicy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Prześwietlanie akustyczne</w:t>
      </w:r>
      <w:r w:rsidRPr="00CC0417">
        <w:rPr>
          <w:rFonts w:asciiTheme="minorHAnsi" w:hAnsiTheme="minorHAnsi"/>
          <w:sz w:val="16"/>
          <w:szCs w:val="16"/>
          <w:lang w:eastAsia="ar-SA"/>
        </w:rPr>
        <w:t xml:space="preserve"> - akustyczne badanie ciągłości betonu pala, wykonywane z otworu rdzeniowego w trzonie pala</w:t>
      </w:r>
      <w:r w:rsidR="00CC0417" w:rsidRPr="00CC0417">
        <w:rPr>
          <w:rFonts w:asciiTheme="minorHAnsi" w:hAnsiTheme="minorHAnsi"/>
          <w:sz w:val="16"/>
          <w:szCs w:val="16"/>
          <w:lang w:eastAsia="ar-SA"/>
        </w:rPr>
        <w:br/>
      </w:r>
      <w:r w:rsidRPr="00CC0417">
        <w:rPr>
          <w:rFonts w:asciiTheme="minorHAnsi" w:hAnsiTheme="minorHAnsi"/>
          <w:sz w:val="16"/>
          <w:szCs w:val="16"/>
          <w:lang w:eastAsia="ar-SA"/>
        </w:rPr>
        <w:t xml:space="preserve">lub z wbudowanych rurek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Rampa  zjazdowa/najazdowa</w:t>
      </w:r>
      <w:r w:rsidRPr="00CC0417">
        <w:rPr>
          <w:rFonts w:asciiTheme="minorHAnsi" w:hAnsiTheme="minorHAnsi"/>
          <w:sz w:val="16"/>
          <w:szCs w:val="16"/>
          <w:lang w:eastAsia="ar-SA"/>
        </w:rPr>
        <w:t xml:space="preserve">  -  część  platformy  roboczej  służąca  do  pokonywania  różnicy poziomów między poziomem terenu</w:t>
      </w:r>
      <w:r w:rsidR="00CC0417" w:rsidRPr="00CC0417">
        <w:rPr>
          <w:rFonts w:asciiTheme="minorHAnsi" w:hAnsiTheme="minorHAnsi"/>
          <w:sz w:val="16"/>
          <w:szCs w:val="16"/>
          <w:lang w:eastAsia="ar-SA"/>
        </w:rPr>
        <w:br/>
      </w:r>
      <w:r w:rsidRPr="00CC0417">
        <w:rPr>
          <w:rFonts w:asciiTheme="minorHAnsi" w:hAnsiTheme="minorHAnsi"/>
          <w:sz w:val="16"/>
          <w:szCs w:val="16"/>
          <w:lang w:eastAsia="ar-SA"/>
        </w:rPr>
        <w:t xml:space="preserve">a poziomem platformy roboczej lub pomiędzy platformami roboczymi  zlokalizowanymi  na  różnych  poziomach.  Rampy  zjazdowe/najazdowe  nie  służą  do pracy ciężkiego sprzętu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Roboty ziemne</w:t>
      </w:r>
      <w:r w:rsidRPr="00CC0417">
        <w:rPr>
          <w:rFonts w:asciiTheme="minorHAnsi" w:hAnsiTheme="minorHAnsi"/>
          <w:sz w:val="16"/>
          <w:szCs w:val="16"/>
          <w:lang w:eastAsia="ar-SA"/>
        </w:rPr>
        <w:t xml:space="preserve"> – termin oznaczający wszystkie czynności związane z odspajaniem, selekcjonowaniem, przemieszczaniem, profilowaniem, ulepszaniem oraz zagęszczaniem gruntów lub materiałów antropogenicznych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Rów przydrożny (boczny)</w:t>
      </w:r>
      <w:r w:rsidRPr="00CC0417">
        <w:rPr>
          <w:rFonts w:asciiTheme="minorHAnsi" w:hAnsiTheme="minorHAnsi"/>
          <w:sz w:val="16"/>
          <w:szCs w:val="16"/>
          <w:lang w:eastAsia="ar-SA"/>
        </w:rPr>
        <w:t xml:space="preserve"> – rów biegnący wzdłuż drogi, służący do odprowadzenia wody z korony drogi, skarp lub przyległego terenu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Rów stokowy</w:t>
      </w:r>
      <w:r w:rsidRPr="00CC0417">
        <w:rPr>
          <w:rFonts w:asciiTheme="minorHAnsi" w:hAnsiTheme="minorHAnsi"/>
          <w:sz w:val="16"/>
          <w:szCs w:val="16"/>
          <w:lang w:eastAsia="ar-SA"/>
        </w:rPr>
        <w:t xml:space="preserve"> – rów służący do zbierania i odprowadzania wody spływającej ze zbocza, wykonany ponad skarpą wykopu  </w:t>
      </w:r>
    </w:p>
    <w:p w:rsidR="00982F25" w:rsidRPr="00CC0417" w:rsidRDefault="00982F25" w:rsidP="00CC0417">
      <w:pPr>
        <w:pStyle w:val="Pro-Inwest"/>
        <w:jc w:val="both"/>
        <w:rPr>
          <w:rFonts w:asciiTheme="minorHAnsi" w:hAnsiTheme="minorHAnsi"/>
          <w:sz w:val="16"/>
          <w:szCs w:val="16"/>
          <w:lang w:eastAsia="ar-SA"/>
        </w:rPr>
      </w:pPr>
      <w:r w:rsidRPr="00CC0417">
        <w:rPr>
          <w:rFonts w:asciiTheme="minorHAnsi" w:hAnsiTheme="minorHAnsi"/>
          <w:b/>
          <w:bCs/>
          <w:sz w:val="16"/>
          <w:szCs w:val="16"/>
          <w:lang w:eastAsia="ar-SA"/>
        </w:rPr>
        <w:t>Słabe podłoże</w:t>
      </w:r>
      <w:r w:rsidRPr="00CC0417">
        <w:rPr>
          <w:rFonts w:asciiTheme="minorHAnsi" w:hAnsiTheme="minorHAnsi"/>
          <w:sz w:val="16"/>
          <w:szCs w:val="16"/>
          <w:lang w:eastAsia="ar-SA"/>
        </w:rPr>
        <w:t xml:space="preserve"> - warstwy gruntu nie spełniające wymagań, wynikających z warunków nośności lub stateczności albo warunków przydatności do użytkowania </w:t>
      </w:r>
    </w:p>
    <w:p w:rsidR="00982F25" w:rsidRPr="00C30FF9" w:rsidRDefault="00982F25" w:rsidP="00CC0417">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lastRenderedPageBreak/>
        <w:t>Skała</w:t>
      </w:r>
      <w:r w:rsidRPr="00C30FF9">
        <w:rPr>
          <w:rFonts w:asciiTheme="minorHAnsi" w:hAnsiTheme="minorHAnsi"/>
          <w:sz w:val="16"/>
          <w:szCs w:val="16"/>
          <w:lang w:eastAsia="ar-SA"/>
        </w:rPr>
        <w:t xml:space="preserve"> – występujący w warunkach naturalnych zespół minerałów, skonsolidowanych, scementowanych lub w inny sposób powiązanych</w:t>
      </w:r>
      <w:r w:rsidR="00C30FF9" w:rsidRPr="00C30FF9">
        <w:rPr>
          <w:rFonts w:asciiTheme="minorHAnsi" w:hAnsiTheme="minorHAnsi"/>
          <w:sz w:val="16"/>
          <w:szCs w:val="16"/>
          <w:lang w:eastAsia="ar-SA"/>
        </w:rPr>
        <w:br/>
      </w:r>
      <w:r w:rsidRPr="00C30FF9">
        <w:rPr>
          <w:rFonts w:asciiTheme="minorHAnsi" w:hAnsiTheme="minorHAnsi"/>
          <w:sz w:val="16"/>
          <w:szCs w:val="16"/>
          <w:lang w:eastAsia="ar-SA"/>
        </w:rPr>
        <w:t xml:space="preserve">ze sobą, nie dających się rozdrobnić ręcznie po namoczeniu w wodzie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 xml:space="preserve">Skarpa </w:t>
      </w:r>
      <w:r w:rsidRPr="00C30FF9">
        <w:rPr>
          <w:rFonts w:asciiTheme="minorHAnsi" w:hAnsiTheme="minorHAnsi"/>
          <w:sz w:val="16"/>
          <w:szCs w:val="16"/>
          <w:lang w:eastAsia="ar-SA"/>
        </w:rPr>
        <w:t xml:space="preserve">– zewnętrzna boczna powierzchnia nasypu lub wykopu o kształcie i nachyleniu określonym w Dokumentacji Projektowej, spełniająca warunki stateczności i odwodnienia, zabezpieczona przed erozją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 xml:space="preserve">Spoiwo </w:t>
      </w:r>
      <w:r w:rsidRPr="00C30FF9">
        <w:rPr>
          <w:rFonts w:asciiTheme="minorHAnsi" w:hAnsiTheme="minorHAnsi"/>
          <w:sz w:val="16"/>
          <w:szCs w:val="16"/>
          <w:lang w:eastAsia="ar-SA"/>
        </w:rPr>
        <w:t xml:space="preserve">– pojedynczy materiał wiążący lub połączone materiały wiążące, których wymieszanie z gruntem lub materiałem antropogenicznym zapewnia krótkoterminową lub długoterminową poprawę właściwości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Stopień wzmocnienia gruntu (</w:t>
      </w:r>
      <w:proofErr w:type="spellStart"/>
      <w:r w:rsidRPr="00C30FF9">
        <w:rPr>
          <w:rFonts w:asciiTheme="minorHAnsi" w:hAnsiTheme="minorHAnsi"/>
          <w:b/>
          <w:bCs/>
          <w:sz w:val="16"/>
          <w:szCs w:val="16"/>
          <w:lang w:eastAsia="ar-SA"/>
        </w:rPr>
        <w:t>Sw</w:t>
      </w:r>
      <w:proofErr w:type="spellEnd"/>
      <w:r w:rsidRPr="00C30FF9">
        <w:rPr>
          <w:rFonts w:asciiTheme="minorHAnsi" w:hAnsiTheme="minorHAnsi"/>
          <w:b/>
          <w:bCs/>
          <w:sz w:val="16"/>
          <w:szCs w:val="16"/>
          <w:lang w:eastAsia="ar-SA"/>
        </w:rPr>
        <w:t>)</w:t>
      </w:r>
      <w:r w:rsidRPr="00C30FF9">
        <w:rPr>
          <w:rFonts w:asciiTheme="minorHAnsi" w:hAnsiTheme="minorHAnsi"/>
          <w:sz w:val="16"/>
          <w:szCs w:val="16"/>
          <w:lang w:eastAsia="ar-SA"/>
        </w:rPr>
        <w:t xml:space="preserve"> — stosunek objętości kolumn iniekcyjnych do ogólnej objętości bryły podłoża gruntowego podlegającej wzmocnieniu. Stopień ten zależny jest od średnicy kolumn, ich rozstawu i głębokości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Strefa nasypu</w:t>
      </w:r>
      <w:r w:rsidRPr="00C30FF9">
        <w:rPr>
          <w:rFonts w:asciiTheme="minorHAnsi" w:hAnsiTheme="minorHAnsi"/>
          <w:sz w:val="16"/>
          <w:szCs w:val="16"/>
          <w:lang w:eastAsia="ar-SA"/>
        </w:rPr>
        <w:t xml:space="preserve"> – wydzielona część nasypu, na przykład podstawa lub górna część korpusu ziemnego, w odniesieniu do której zostały określone indywidualne wymagania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Technologia „</w:t>
      </w:r>
      <w:proofErr w:type="spellStart"/>
      <w:r w:rsidRPr="00C30FF9">
        <w:rPr>
          <w:rFonts w:asciiTheme="minorHAnsi" w:hAnsiTheme="minorHAnsi"/>
          <w:b/>
          <w:bCs/>
          <w:sz w:val="16"/>
          <w:szCs w:val="16"/>
          <w:lang w:eastAsia="ar-SA"/>
        </w:rPr>
        <w:t>jet-grouting</w:t>
      </w:r>
      <w:proofErr w:type="spellEnd"/>
      <w:r w:rsidRPr="00C30FF9">
        <w:rPr>
          <w:rFonts w:asciiTheme="minorHAnsi" w:hAnsiTheme="minorHAnsi"/>
          <w:b/>
          <w:bCs/>
          <w:sz w:val="16"/>
          <w:szCs w:val="16"/>
          <w:lang w:eastAsia="ar-SA"/>
        </w:rPr>
        <w:t>”</w:t>
      </w:r>
      <w:r w:rsidRPr="00C30FF9">
        <w:rPr>
          <w:rFonts w:asciiTheme="minorHAnsi" w:hAnsiTheme="minorHAnsi"/>
          <w:sz w:val="16"/>
          <w:szCs w:val="16"/>
          <w:lang w:eastAsia="ar-SA"/>
        </w:rPr>
        <w:t xml:space="preserve"> - sposób iniekcyjnego wzmacniania gruntu przy użyciu zaczynu wiążącego,  w  którym  insekt  wyrzucany</w:t>
      </w:r>
      <w:r w:rsidR="00C30FF9" w:rsidRPr="00C30FF9">
        <w:rPr>
          <w:rFonts w:asciiTheme="minorHAnsi" w:hAnsiTheme="minorHAnsi"/>
          <w:sz w:val="16"/>
          <w:szCs w:val="16"/>
          <w:lang w:eastAsia="ar-SA"/>
        </w:rPr>
        <w:br/>
      </w:r>
      <w:r w:rsidRPr="00C30FF9">
        <w:rPr>
          <w:rFonts w:asciiTheme="minorHAnsi" w:hAnsiTheme="minorHAnsi"/>
          <w:sz w:val="16"/>
          <w:szCs w:val="16"/>
          <w:lang w:eastAsia="ar-SA"/>
        </w:rPr>
        <w:t xml:space="preserve"> jest  z  dysz  iniekcyjnych  w  kierunku  poziomym  (po obwodzie  zapuszczanego  w  grunt  przewodu  iniekcyjnego)  strumieniem</w:t>
      </w:r>
      <w:r w:rsidR="00C30FF9" w:rsidRPr="00C30FF9">
        <w:rPr>
          <w:rFonts w:asciiTheme="minorHAnsi" w:hAnsiTheme="minorHAnsi"/>
          <w:sz w:val="16"/>
          <w:szCs w:val="16"/>
          <w:lang w:eastAsia="ar-SA"/>
        </w:rPr>
        <w:br/>
      </w:r>
      <w:r w:rsidRPr="00C30FF9">
        <w:rPr>
          <w:rFonts w:asciiTheme="minorHAnsi" w:hAnsiTheme="minorHAnsi"/>
          <w:sz w:val="16"/>
          <w:szCs w:val="16"/>
          <w:lang w:eastAsia="ar-SA"/>
        </w:rPr>
        <w:t xml:space="preserve"> pod  ciśnieniem mierzonym na króćcu tłocznym pompy. Przewód iniekcyjny w trakcie wyrzucania </w:t>
      </w:r>
      <w:proofErr w:type="spellStart"/>
      <w:r w:rsidRPr="00C30FF9">
        <w:rPr>
          <w:rFonts w:asciiTheme="minorHAnsi" w:hAnsiTheme="minorHAnsi"/>
          <w:sz w:val="16"/>
          <w:szCs w:val="16"/>
          <w:lang w:eastAsia="ar-SA"/>
        </w:rPr>
        <w:t>iniektu</w:t>
      </w:r>
      <w:proofErr w:type="spellEnd"/>
      <w:r w:rsidRPr="00C30FF9">
        <w:rPr>
          <w:rFonts w:asciiTheme="minorHAnsi" w:hAnsiTheme="minorHAnsi"/>
          <w:sz w:val="16"/>
          <w:szCs w:val="16"/>
          <w:lang w:eastAsia="ar-SA"/>
        </w:rPr>
        <w:t xml:space="preserve"> podlega ruchowi posuwistemu</w:t>
      </w:r>
      <w:r w:rsidR="00C30FF9" w:rsidRPr="00C30FF9">
        <w:rPr>
          <w:rFonts w:asciiTheme="minorHAnsi" w:hAnsiTheme="minorHAnsi"/>
          <w:sz w:val="16"/>
          <w:szCs w:val="16"/>
          <w:lang w:eastAsia="ar-SA"/>
        </w:rPr>
        <w:br/>
      </w:r>
      <w:r w:rsidRPr="00C30FF9">
        <w:rPr>
          <w:rFonts w:asciiTheme="minorHAnsi" w:hAnsiTheme="minorHAnsi"/>
          <w:sz w:val="16"/>
          <w:szCs w:val="16"/>
          <w:lang w:eastAsia="ar-SA"/>
        </w:rPr>
        <w:t xml:space="preserve">i obrotowi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Tymczasowa powierzchnia robót ziemnych</w:t>
      </w:r>
      <w:r w:rsidRPr="00C30FF9">
        <w:rPr>
          <w:rFonts w:asciiTheme="minorHAnsi" w:hAnsiTheme="minorHAnsi"/>
          <w:sz w:val="16"/>
          <w:szCs w:val="16"/>
          <w:lang w:eastAsia="ar-SA"/>
        </w:rPr>
        <w:t xml:space="preserve"> - powierzchnia korony drogi, skarp i rowów w czasie wykonywania robót ziemnych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Ukop</w:t>
      </w:r>
      <w:r w:rsidRPr="00C30FF9">
        <w:rPr>
          <w:rFonts w:asciiTheme="minorHAnsi" w:hAnsiTheme="minorHAnsi"/>
          <w:sz w:val="16"/>
          <w:szCs w:val="16"/>
          <w:lang w:eastAsia="ar-SA"/>
        </w:rPr>
        <w:t xml:space="preserve">  –  miejsce  pozyskania  gruntu  do  wykonania  nasypów,  położone  w  obrębie  pasa  robót drogowych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Ulepszone  podłoże  nawierzchni</w:t>
      </w:r>
      <w:r w:rsidRPr="00C30FF9">
        <w:rPr>
          <w:rFonts w:asciiTheme="minorHAnsi" w:hAnsiTheme="minorHAnsi"/>
          <w:sz w:val="16"/>
          <w:szCs w:val="16"/>
          <w:lang w:eastAsia="ar-SA"/>
        </w:rPr>
        <w:t xml:space="preserve">  -  wierzchnia  warstwa  podłoża  gruntowego  nawierzchni ulepszona w celu zwiększenia nośności gruntu rodzimego w wykopie lub materiału nasypowego albo zwiększenia odporności nawierzchni na powstawanie wysadzin.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Warunki Wykonania i Odbioru Robót Budowlanych (</w:t>
      </w:r>
      <w:proofErr w:type="spellStart"/>
      <w:r w:rsidRPr="00C30FF9">
        <w:rPr>
          <w:rFonts w:asciiTheme="minorHAnsi" w:hAnsiTheme="minorHAnsi"/>
          <w:b/>
          <w:bCs/>
          <w:sz w:val="16"/>
          <w:szCs w:val="16"/>
          <w:lang w:eastAsia="ar-SA"/>
        </w:rPr>
        <w:t>WWiORB</w:t>
      </w:r>
      <w:proofErr w:type="spellEnd"/>
      <w:r w:rsidRPr="00C30FF9">
        <w:rPr>
          <w:rFonts w:asciiTheme="minorHAnsi" w:hAnsiTheme="minorHAnsi"/>
          <w:b/>
          <w:bCs/>
          <w:sz w:val="16"/>
          <w:szCs w:val="16"/>
          <w:lang w:eastAsia="ar-SA"/>
        </w:rPr>
        <w:t>)</w:t>
      </w:r>
      <w:r w:rsidRPr="00C30FF9">
        <w:rPr>
          <w:rFonts w:asciiTheme="minorHAnsi" w:hAnsiTheme="minorHAnsi"/>
          <w:sz w:val="16"/>
          <w:szCs w:val="16"/>
          <w:lang w:eastAsia="ar-SA"/>
        </w:rPr>
        <w:t xml:space="preserve"> – dokument opisujący zasady doboru materiałów, wykonania, odbioru, obmiaru oraz zasady płatności za wykonane roboty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Wibrator (młot wibracyjny)</w:t>
      </w:r>
      <w:r w:rsidRPr="00C30FF9">
        <w:rPr>
          <w:rFonts w:asciiTheme="minorHAnsi" w:hAnsiTheme="minorHAnsi"/>
          <w:sz w:val="16"/>
          <w:szCs w:val="16"/>
          <w:lang w:eastAsia="ar-SA"/>
        </w:rPr>
        <w:t xml:space="preserve"> - narzędzie budowlane do zagłębiania i wyciągania pali, rur obsadowych lub osłonowych z zastosowaniem sił wibracji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 xml:space="preserve">Wilgotność </w:t>
      </w:r>
      <w:r w:rsidRPr="00C30FF9">
        <w:rPr>
          <w:rFonts w:asciiTheme="minorHAnsi" w:hAnsiTheme="minorHAnsi"/>
          <w:sz w:val="16"/>
          <w:szCs w:val="16"/>
          <w:lang w:eastAsia="ar-SA"/>
        </w:rPr>
        <w:t xml:space="preserve">– stosunek masy wody zawartej w próbce do masy szkieletu gruntu lub materiału antropogenicznego.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Wilgotność optymalna</w:t>
      </w:r>
      <w:r w:rsidRPr="00C30FF9">
        <w:rPr>
          <w:rFonts w:asciiTheme="minorHAnsi" w:hAnsiTheme="minorHAnsi"/>
          <w:sz w:val="16"/>
          <w:szCs w:val="16"/>
          <w:lang w:eastAsia="ar-SA"/>
        </w:rPr>
        <w:t xml:space="preserve"> – wilgotność gruntu lub materiału antropogenicznego, w której użycie konkretnej energii zagęszczania powoduje uzyskanie maksymalnej gęstości objętościowej szkieletu  </w:t>
      </w:r>
    </w:p>
    <w:p w:rsid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 xml:space="preserve">Wpęd </w:t>
      </w:r>
      <w:r w:rsidRPr="00C30FF9">
        <w:rPr>
          <w:rFonts w:asciiTheme="minorHAnsi" w:hAnsiTheme="minorHAnsi"/>
          <w:sz w:val="16"/>
          <w:szCs w:val="16"/>
          <w:lang w:eastAsia="ar-SA"/>
        </w:rPr>
        <w:t>- średnie trwałe zagłębienie pala w grunt na jedno uderzenie, mierzone po serii uderzeń</w:t>
      </w:r>
    </w:p>
    <w:p w:rsidR="00C30FF9" w:rsidRDefault="00C30FF9" w:rsidP="00C30FF9">
      <w:pPr>
        <w:pStyle w:val="Pro-Inwest"/>
        <w:jc w:val="both"/>
        <w:rPr>
          <w:rFonts w:asciiTheme="minorHAnsi" w:hAnsiTheme="minorHAnsi"/>
          <w:sz w:val="16"/>
          <w:szCs w:val="16"/>
          <w:lang w:eastAsia="ar-SA"/>
        </w:rPr>
      </w:pP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Wskaźnik jednorodności uziarnienia</w:t>
      </w:r>
      <w:r w:rsidRPr="00C30FF9">
        <w:rPr>
          <w:rFonts w:asciiTheme="minorHAnsi" w:hAnsiTheme="minorHAnsi"/>
          <w:sz w:val="16"/>
          <w:szCs w:val="16"/>
          <w:lang w:eastAsia="ar-SA"/>
        </w:rPr>
        <w:t xml:space="preserve"> – wielkość charakteryzująca </w:t>
      </w:r>
      <w:proofErr w:type="spellStart"/>
      <w:r w:rsidRPr="00C30FF9">
        <w:rPr>
          <w:rFonts w:asciiTheme="minorHAnsi" w:hAnsiTheme="minorHAnsi"/>
          <w:sz w:val="16"/>
          <w:szCs w:val="16"/>
          <w:lang w:eastAsia="ar-SA"/>
        </w:rPr>
        <w:t>zagęszczalność</w:t>
      </w:r>
      <w:proofErr w:type="spellEnd"/>
      <w:r w:rsidRPr="00C30FF9">
        <w:rPr>
          <w:rFonts w:asciiTheme="minorHAnsi" w:hAnsiTheme="minorHAnsi"/>
          <w:sz w:val="16"/>
          <w:szCs w:val="16"/>
          <w:lang w:eastAsia="ar-SA"/>
        </w:rPr>
        <w:t xml:space="preserve"> gruntów niespoistych, określona według wzoru: </w:t>
      </w:r>
    </w:p>
    <w:p w:rsidR="00C30FF9" w:rsidRPr="00C30FF9" w:rsidRDefault="00C30FF9" w:rsidP="00C30FF9">
      <w:pPr>
        <w:pStyle w:val="Pro-Inwest"/>
        <w:jc w:val="center"/>
        <w:rPr>
          <w:rFonts w:asciiTheme="minorHAnsi" w:hAnsiTheme="minorHAnsi"/>
          <w:sz w:val="16"/>
          <w:szCs w:val="16"/>
          <w:lang w:eastAsia="ar-SA"/>
        </w:rPr>
      </w:pPr>
      <w:r w:rsidRPr="00C30FF9">
        <w:rPr>
          <w:rFonts w:asciiTheme="minorHAnsi" w:hAnsiTheme="minorHAnsi"/>
          <w:noProof/>
          <w:sz w:val="16"/>
          <w:szCs w:val="16"/>
          <w:lang w:eastAsia="ar-SA"/>
        </w:rPr>
        <w:drawing>
          <wp:inline distT="0" distB="0" distL="0" distR="0">
            <wp:extent cx="718312" cy="391886"/>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685" cy="398090"/>
                    </a:xfrm>
                    <a:prstGeom prst="rect">
                      <a:avLst/>
                    </a:prstGeom>
                    <a:noFill/>
                    <a:ln>
                      <a:noFill/>
                    </a:ln>
                  </pic:spPr>
                </pic:pic>
              </a:graphicData>
            </a:graphic>
          </wp:inline>
        </w:drawing>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sz w:val="16"/>
          <w:szCs w:val="16"/>
          <w:lang w:eastAsia="ar-SA"/>
        </w:rPr>
        <w:t xml:space="preserve">w którym:  </w:t>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d 60  - wymiar cząstek, których masa wraz z mniejszymi stanowi 60% masy próbki wysuszonej [mm],  </w:t>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d 10  - wymiar cząstek, których masa wraz z mniejszymi stanowi 10% masy próbki wysuszonej [mm] </w:t>
      </w:r>
    </w:p>
    <w:p w:rsidR="00C30FF9" w:rsidRPr="00C30FF9" w:rsidRDefault="00C30FF9" w:rsidP="00C30FF9">
      <w:pPr>
        <w:pStyle w:val="Pro-Inwest"/>
        <w:jc w:val="both"/>
        <w:rPr>
          <w:rFonts w:asciiTheme="minorHAnsi" w:hAnsiTheme="minorHAnsi"/>
          <w:sz w:val="16"/>
          <w:szCs w:val="16"/>
          <w:lang w:eastAsia="ar-SA"/>
        </w:rPr>
      </w:pP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Wskaźnik krzywizny uziarnienia</w:t>
      </w:r>
      <w:r w:rsidRPr="00C30FF9">
        <w:rPr>
          <w:rFonts w:asciiTheme="minorHAnsi" w:hAnsiTheme="minorHAnsi"/>
          <w:sz w:val="16"/>
          <w:szCs w:val="16"/>
          <w:lang w:eastAsia="ar-SA"/>
        </w:rPr>
        <w:t xml:space="preserve"> – wielkość charakteryzująca grunt, określona wg wzoru: </w:t>
      </w:r>
    </w:p>
    <w:p w:rsidR="00982F25" w:rsidRPr="00C30FF9" w:rsidRDefault="00C30FF9" w:rsidP="00C30FF9">
      <w:pPr>
        <w:pStyle w:val="Pro-Inwest"/>
        <w:ind w:firstLine="708"/>
        <w:jc w:val="center"/>
        <w:rPr>
          <w:rFonts w:asciiTheme="minorHAnsi" w:hAnsiTheme="minorHAnsi"/>
          <w:sz w:val="16"/>
          <w:szCs w:val="16"/>
          <w:lang w:eastAsia="ar-SA"/>
        </w:rPr>
      </w:pPr>
      <w:r w:rsidRPr="00C30FF9">
        <w:rPr>
          <w:rFonts w:asciiTheme="minorHAnsi" w:hAnsiTheme="minorHAnsi"/>
          <w:noProof/>
          <w:sz w:val="16"/>
          <w:szCs w:val="16"/>
          <w:lang w:eastAsia="ar-SA"/>
        </w:rPr>
        <w:drawing>
          <wp:inline distT="0" distB="0" distL="0" distR="0">
            <wp:extent cx="890434" cy="35626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957" cy="366071"/>
                    </a:xfrm>
                    <a:prstGeom prst="rect">
                      <a:avLst/>
                    </a:prstGeom>
                    <a:noFill/>
                    <a:ln>
                      <a:noFill/>
                    </a:ln>
                  </pic:spPr>
                </pic:pic>
              </a:graphicData>
            </a:graphic>
          </wp:inline>
        </w:drawing>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w którym:  </w:t>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d 10 - wymiar cząstek, których masa wraz z mniejszymi stanowi 10% masy próbki wysuszonej [mm],  </w:t>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d 30 - wymiar cząstek, których masa wraz z mniejszymi stanowi 30% masy próbki wysuszonej [mm],  </w:t>
      </w:r>
    </w:p>
    <w:p w:rsidR="00982F25" w:rsidRPr="00C30FF9" w:rsidRDefault="00982F25" w:rsidP="00C30FF9">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d 60 - wymiar cząstek, których masa wraz z mniejszymi stanowi 60% masy próbki wysuszonej [mm]. </w:t>
      </w:r>
    </w:p>
    <w:p w:rsidR="00C30FF9" w:rsidRPr="00C30FF9" w:rsidRDefault="00C30FF9" w:rsidP="00C30FF9">
      <w:pPr>
        <w:pStyle w:val="Pro-Inwest"/>
        <w:jc w:val="both"/>
        <w:rPr>
          <w:rFonts w:asciiTheme="minorHAnsi" w:hAnsiTheme="minorHAnsi"/>
          <w:sz w:val="16"/>
          <w:szCs w:val="16"/>
          <w:lang w:eastAsia="ar-SA"/>
        </w:rPr>
      </w:pP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Wskaźnik odkształcenia gruntu</w:t>
      </w:r>
      <w:r w:rsidRPr="00C30FF9">
        <w:rPr>
          <w:rFonts w:asciiTheme="minorHAnsi" w:hAnsiTheme="minorHAnsi"/>
          <w:sz w:val="16"/>
          <w:szCs w:val="16"/>
          <w:lang w:eastAsia="ar-SA"/>
        </w:rPr>
        <w:t xml:space="preserve"> - wielkość charakteryzująca stan zagęszczenia gruntu, określona według wzoru:  </w:t>
      </w:r>
    </w:p>
    <w:p w:rsidR="00982F25" w:rsidRPr="00C30FF9" w:rsidRDefault="00C30FF9" w:rsidP="00C30FF9">
      <w:pPr>
        <w:pStyle w:val="Pro-Inwest"/>
        <w:ind w:firstLine="708"/>
        <w:jc w:val="center"/>
        <w:rPr>
          <w:rFonts w:asciiTheme="minorHAnsi" w:hAnsiTheme="minorHAnsi"/>
          <w:sz w:val="16"/>
          <w:szCs w:val="16"/>
          <w:lang w:eastAsia="ar-SA"/>
        </w:rPr>
      </w:pPr>
      <w:r w:rsidRPr="00C30FF9">
        <w:rPr>
          <w:rFonts w:asciiTheme="minorHAnsi" w:hAnsiTheme="minorHAnsi"/>
          <w:noProof/>
          <w:sz w:val="16"/>
          <w:szCs w:val="16"/>
          <w:lang w:eastAsia="ar-SA"/>
        </w:rPr>
        <w:drawing>
          <wp:inline distT="0" distB="0" distL="0" distR="0">
            <wp:extent cx="572964" cy="391886"/>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139" cy="399529"/>
                    </a:xfrm>
                    <a:prstGeom prst="rect">
                      <a:avLst/>
                    </a:prstGeom>
                    <a:noFill/>
                    <a:ln>
                      <a:noFill/>
                    </a:ln>
                  </pic:spPr>
                </pic:pic>
              </a:graphicData>
            </a:graphic>
          </wp:inline>
        </w:drawing>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gdzie:  </w:t>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E1    pierwotny moduł odkształcenia [</w:t>
      </w:r>
      <w:proofErr w:type="spellStart"/>
      <w:r w:rsidRPr="00C30FF9">
        <w:rPr>
          <w:rFonts w:asciiTheme="minorHAnsi" w:hAnsiTheme="minorHAnsi"/>
          <w:sz w:val="16"/>
          <w:szCs w:val="16"/>
          <w:lang w:eastAsia="ar-SA"/>
        </w:rPr>
        <w:t>MPa</w:t>
      </w:r>
      <w:proofErr w:type="spellEnd"/>
      <w:r w:rsidRPr="00C30FF9">
        <w:rPr>
          <w:rFonts w:asciiTheme="minorHAnsi" w:hAnsiTheme="minorHAnsi"/>
          <w:sz w:val="16"/>
          <w:szCs w:val="16"/>
          <w:lang w:eastAsia="ar-SA"/>
        </w:rPr>
        <w:t xml:space="preserve">],  </w:t>
      </w:r>
    </w:p>
    <w:p w:rsidR="00C30FF9"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E2    wtórny  moduł  odkształcenia  [</w:t>
      </w:r>
      <w:proofErr w:type="spellStart"/>
      <w:r w:rsidRPr="00C30FF9">
        <w:rPr>
          <w:rFonts w:asciiTheme="minorHAnsi" w:hAnsiTheme="minorHAnsi"/>
          <w:sz w:val="16"/>
          <w:szCs w:val="16"/>
          <w:lang w:eastAsia="ar-SA"/>
        </w:rPr>
        <w:t>MPa</w:t>
      </w:r>
      <w:proofErr w:type="spellEnd"/>
      <w:r w:rsidRPr="00C30FF9">
        <w:rPr>
          <w:rFonts w:asciiTheme="minorHAnsi" w:hAnsiTheme="minorHAnsi"/>
          <w:sz w:val="16"/>
          <w:szCs w:val="16"/>
          <w:lang w:eastAsia="ar-SA"/>
        </w:rPr>
        <w:t>].</w:t>
      </w:r>
    </w:p>
    <w:p w:rsidR="00C30FF9" w:rsidRPr="00C30FF9" w:rsidRDefault="00C30FF9" w:rsidP="00C30FF9">
      <w:pPr>
        <w:pStyle w:val="Pro-Inwest"/>
        <w:jc w:val="both"/>
        <w:rPr>
          <w:rFonts w:asciiTheme="minorHAnsi" w:hAnsiTheme="minorHAnsi"/>
          <w:sz w:val="16"/>
          <w:szCs w:val="16"/>
          <w:lang w:eastAsia="ar-SA"/>
        </w:rPr>
      </w:pP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Wskaźnik  zagęszczenia  gruntu</w:t>
      </w:r>
      <w:r w:rsidRPr="00C30FF9">
        <w:rPr>
          <w:rFonts w:asciiTheme="minorHAnsi" w:hAnsiTheme="minorHAnsi"/>
          <w:sz w:val="16"/>
          <w:szCs w:val="16"/>
          <w:lang w:eastAsia="ar-SA"/>
        </w:rPr>
        <w:t xml:space="preserve">  –  wielkość charakteryzująca  stan  zagęszczenia  gruntu    lub  materiału  antropogenicznego,  badana  zgodnie  z Załącznikiem 2 (procedura według normy BN-77/8931-12), określona według wzoru:  </w:t>
      </w:r>
    </w:p>
    <w:p w:rsidR="00C30FF9" w:rsidRPr="00C30FF9" w:rsidRDefault="00C30FF9" w:rsidP="00C30FF9">
      <w:pPr>
        <w:pStyle w:val="Pro-Inwest"/>
        <w:ind w:firstLine="708"/>
        <w:jc w:val="center"/>
        <w:rPr>
          <w:rFonts w:asciiTheme="minorHAnsi" w:hAnsiTheme="minorHAnsi"/>
          <w:sz w:val="16"/>
          <w:szCs w:val="16"/>
          <w:lang w:eastAsia="ar-SA"/>
        </w:rPr>
      </w:pPr>
      <w:r w:rsidRPr="00C30FF9">
        <w:rPr>
          <w:rFonts w:asciiTheme="minorHAnsi" w:hAnsiTheme="minorHAnsi"/>
          <w:noProof/>
          <w:sz w:val="16"/>
          <w:szCs w:val="16"/>
          <w:lang w:eastAsia="ar-SA"/>
        </w:rPr>
        <w:drawing>
          <wp:inline distT="0" distB="0" distL="0" distR="0">
            <wp:extent cx="600783" cy="314696"/>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24" cy="322208"/>
                    </a:xfrm>
                    <a:prstGeom prst="rect">
                      <a:avLst/>
                    </a:prstGeom>
                    <a:noFill/>
                    <a:ln>
                      <a:noFill/>
                    </a:ln>
                  </pic:spPr>
                </pic:pic>
              </a:graphicData>
            </a:graphic>
          </wp:inline>
        </w:drawing>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w którym:   </w:t>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   </w:t>
      </w:r>
    </w:p>
    <w:p w:rsidR="00982F25" w:rsidRPr="00C30FF9" w:rsidRDefault="00982F25" w:rsidP="001727A5">
      <w:pPr>
        <w:pStyle w:val="Pro-Inwest"/>
        <w:ind w:firstLine="708"/>
        <w:jc w:val="both"/>
        <w:rPr>
          <w:rFonts w:asciiTheme="minorHAnsi" w:hAnsiTheme="minorHAnsi"/>
          <w:sz w:val="16"/>
          <w:szCs w:val="16"/>
          <w:lang w:eastAsia="ar-SA"/>
        </w:rPr>
      </w:pPr>
      <w:proofErr w:type="spellStart"/>
      <w:r w:rsidRPr="00C30FF9">
        <w:rPr>
          <w:rFonts w:asciiTheme="minorHAnsi" w:hAnsiTheme="minorHAnsi"/>
          <w:sz w:val="16"/>
          <w:szCs w:val="16"/>
          <w:lang w:eastAsia="ar-SA"/>
        </w:rPr>
        <w:t>ρ_d</w:t>
      </w:r>
      <w:proofErr w:type="spellEnd"/>
      <w:r w:rsidRPr="00C30FF9">
        <w:rPr>
          <w:rFonts w:asciiTheme="minorHAnsi" w:hAnsiTheme="minorHAnsi"/>
          <w:sz w:val="16"/>
          <w:szCs w:val="16"/>
          <w:lang w:eastAsia="ar-SA"/>
        </w:rPr>
        <w:t xml:space="preserve">-  gęstość objętościowa szkieletu gruntu w nasypie [kg/m3], </w:t>
      </w:r>
    </w:p>
    <w:p w:rsidR="00C30FF9" w:rsidRPr="00C30FF9" w:rsidRDefault="00982F25" w:rsidP="001727A5">
      <w:pPr>
        <w:pStyle w:val="Pro-Inwest"/>
        <w:ind w:firstLine="708"/>
        <w:jc w:val="both"/>
        <w:rPr>
          <w:rFonts w:asciiTheme="minorHAnsi" w:hAnsiTheme="minorHAnsi"/>
          <w:sz w:val="16"/>
          <w:szCs w:val="16"/>
          <w:lang w:eastAsia="ar-SA"/>
        </w:rPr>
      </w:pPr>
      <w:proofErr w:type="spellStart"/>
      <w:r w:rsidRPr="00C30FF9">
        <w:rPr>
          <w:rFonts w:asciiTheme="minorHAnsi" w:hAnsiTheme="minorHAnsi"/>
          <w:sz w:val="16"/>
          <w:szCs w:val="16"/>
          <w:lang w:eastAsia="ar-SA"/>
        </w:rPr>
        <w:t>ρ_d</w:t>
      </w:r>
      <w:proofErr w:type="spellEnd"/>
      <w:r w:rsidRPr="00C30FF9">
        <w:rPr>
          <w:rFonts w:asciiTheme="minorHAnsi" w:hAnsiTheme="minorHAnsi"/>
          <w:sz w:val="16"/>
          <w:szCs w:val="16"/>
          <w:lang w:eastAsia="ar-SA"/>
        </w:rPr>
        <w:t xml:space="preserve">- maksymalna gęstość objętościowa szkieletu gruntu zagęszczonego wg normalnej próby </w:t>
      </w:r>
      <w:proofErr w:type="spellStart"/>
      <w:r w:rsidRPr="00C30FF9">
        <w:rPr>
          <w:rFonts w:asciiTheme="minorHAnsi" w:hAnsiTheme="minorHAnsi"/>
          <w:sz w:val="16"/>
          <w:szCs w:val="16"/>
          <w:lang w:eastAsia="ar-SA"/>
        </w:rPr>
        <w:t>Proctora</w:t>
      </w:r>
      <w:proofErr w:type="spellEnd"/>
      <w:r w:rsidRPr="00C30FF9">
        <w:rPr>
          <w:rFonts w:asciiTheme="minorHAnsi" w:hAnsiTheme="minorHAnsi"/>
          <w:sz w:val="16"/>
          <w:szCs w:val="16"/>
          <w:lang w:eastAsia="ar-SA"/>
        </w:rPr>
        <w:t xml:space="preserve"> [kg/m3].</w:t>
      </w:r>
    </w:p>
    <w:p w:rsidR="00C30FF9" w:rsidRPr="00C30FF9" w:rsidRDefault="00C30FF9" w:rsidP="00C30FF9">
      <w:pPr>
        <w:pStyle w:val="Pro-Inwest"/>
        <w:jc w:val="both"/>
        <w:rPr>
          <w:rFonts w:asciiTheme="minorHAnsi" w:hAnsiTheme="minorHAnsi"/>
          <w:b/>
          <w:bCs/>
          <w:sz w:val="16"/>
          <w:szCs w:val="16"/>
          <w:lang w:eastAsia="ar-SA"/>
        </w:rPr>
      </w:pP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Wspomaganie zagłębiania</w:t>
      </w:r>
      <w:r w:rsidRPr="00C30FF9">
        <w:rPr>
          <w:rFonts w:asciiTheme="minorHAnsi" w:hAnsiTheme="minorHAnsi"/>
          <w:sz w:val="16"/>
          <w:szCs w:val="16"/>
          <w:lang w:eastAsia="ar-SA"/>
        </w:rPr>
        <w:t xml:space="preserve"> - metoda używana do ułatwienia zagłębiania pala w grunt, np. </w:t>
      </w:r>
      <w:proofErr w:type="spellStart"/>
      <w:r w:rsidRPr="00C30FF9">
        <w:rPr>
          <w:rFonts w:asciiTheme="minorHAnsi" w:hAnsiTheme="minorHAnsi"/>
          <w:sz w:val="16"/>
          <w:szCs w:val="16"/>
          <w:lang w:eastAsia="ar-SA"/>
        </w:rPr>
        <w:t>podpłukiwanie</w:t>
      </w:r>
      <w:proofErr w:type="spellEnd"/>
      <w:r w:rsidRPr="00C30FF9">
        <w:rPr>
          <w:rFonts w:asciiTheme="minorHAnsi" w:hAnsiTheme="minorHAnsi"/>
          <w:sz w:val="16"/>
          <w:szCs w:val="16"/>
          <w:lang w:eastAsia="ar-SA"/>
        </w:rPr>
        <w:t xml:space="preserve">, wstępne przewiercanie, użycie materiałów wybuchowych, wstępne wbijanie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lastRenderedPageBreak/>
        <w:t>Wstępne przewiercanie (świdrem, płuczkowe)</w:t>
      </w:r>
      <w:r w:rsidRPr="00C30FF9">
        <w:rPr>
          <w:rFonts w:asciiTheme="minorHAnsi" w:hAnsiTheme="minorHAnsi"/>
          <w:sz w:val="16"/>
          <w:szCs w:val="16"/>
          <w:lang w:eastAsia="ar-SA"/>
        </w:rPr>
        <w:t xml:space="preserve"> - wiercenie przez przeszkody lub materiały zbyt zwarte, by mogły być przebite za pomocą projektowanego pala i urządzenia do zagłębiania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Wykop</w:t>
      </w:r>
      <w:r w:rsidRPr="00C30FF9">
        <w:rPr>
          <w:rFonts w:asciiTheme="minorHAnsi" w:hAnsiTheme="minorHAnsi"/>
          <w:sz w:val="16"/>
          <w:szCs w:val="16"/>
          <w:lang w:eastAsia="ar-SA"/>
        </w:rPr>
        <w:t xml:space="preserve"> - budowla ziemna wykonana w obrębie pasa drogowego, w postaci odpowiednio ukształtowanej przestrzeni powstałej w wyniku usunięcia z niej gruntu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Wymiana częściowa</w:t>
      </w:r>
      <w:r w:rsidRPr="00C30FF9">
        <w:rPr>
          <w:rFonts w:asciiTheme="minorHAnsi" w:hAnsiTheme="minorHAnsi"/>
          <w:sz w:val="16"/>
          <w:szCs w:val="16"/>
          <w:lang w:eastAsia="ar-SA"/>
        </w:rPr>
        <w:t xml:space="preserve"> – usunięcie części słabych warstw i wykonanie poduszki gruntowej, gdyby grubość  warstw  słabonośnych  jest  większa  od  3  –  5  m,  albo  gdy  do  ich  wybrania  byłoby potrzebne  odwodnienie,  a  także  jako  wstępna  faza  wgłębnego  wzmocnienia  podłoża  w przypadkach zalegania wielometrowych warstw gruntu słabonośnego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Wymiana pełna</w:t>
      </w:r>
      <w:r w:rsidRPr="00C30FF9">
        <w:rPr>
          <w:rFonts w:asciiTheme="minorHAnsi" w:hAnsiTheme="minorHAnsi"/>
          <w:sz w:val="16"/>
          <w:szCs w:val="16"/>
          <w:lang w:eastAsia="ar-SA"/>
        </w:rPr>
        <w:t xml:space="preserve"> – usunięcie z podłoża słabych warstw i budowa nasypu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Wysadzina</w:t>
      </w:r>
      <w:r w:rsidRPr="00C30FF9">
        <w:rPr>
          <w:rFonts w:asciiTheme="minorHAnsi" w:hAnsiTheme="minorHAnsi"/>
          <w:sz w:val="16"/>
          <w:szCs w:val="16"/>
          <w:lang w:eastAsia="ar-SA"/>
        </w:rPr>
        <w:t xml:space="preserve"> - przemieszczenie ku górze gruntu lub pala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Wysokość nasypu lub głębokość wykopu</w:t>
      </w:r>
      <w:r w:rsidRPr="00C30FF9">
        <w:rPr>
          <w:rFonts w:asciiTheme="minorHAnsi" w:hAnsiTheme="minorHAnsi"/>
          <w:sz w:val="16"/>
          <w:szCs w:val="16"/>
          <w:lang w:eastAsia="ar-SA"/>
        </w:rPr>
        <w:t xml:space="preserve"> – różnica rzędnej terenu i rzędnej niwelety robót ziemnych wyznaczona w osi drogi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Wzmocnienie podłoża</w:t>
      </w:r>
      <w:r w:rsidRPr="00C30FF9">
        <w:rPr>
          <w:rFonts w:asciiTheme="minorHAnsi" w:hAnsiTheme="minorHAnsi"/>
          <w:sz w:val="16"/>
          <w:szCs w:val="16"/>
          <w:lang w:eastAsia="ar-SA"/>
        </w:rPr>
        <w:t xml:space="preserve"> - </w:t>
      </w:r>
      <w:proofErr w:type="spellStart"/>
      <w:r w:rsidRPr="00C30FF9">
        <w:rPr>
          <w:rFonts w:asciiTheme="minorHAnsi" w:hAnsiTheme="minorHAnsi"/>
          <w:sz w:val="16"/>
          <w:szCs w:val="16"/>
          <w:lang w:eastAsia="ar-SA"/>
        </w:rPr>
        <w:t>geoinżynieryjne</w:t>
      </w:r>
      <w:proofErr w:type="spellEnd"/>
      <w:r w:rsidRPr="00C30FF9">
        <w:rPr>
          <w:rFonts w:asciiTheme="minorHAnsi" w:hAnsiTheme="minorHAnsi"/>
          <w:sz w:val="16"/>
          <w:szCs w:val="16"/>
          <w:lang w:eastAsia="ar-SA"/>
        </w:rPr>
        <w:t xml:space="preserve"> metody modyfikujące właściwości fizyko-mechaniczne gruntów poprzez trwałe nadanie podłożu gruntowemu właściwości zwiększających jego nośność oraz zmniejszających odkształcalność i wrażliwość na wpływ czynników atmosferycznych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Wzmocnione podłoże nasypu</w:t>
      </w:r>
      <w:r w:rsidRPr="00C30FF9">
        <w:rPr>
          <w:rFonts w:asciiTheme="minorHAnsi" w:hAnsiTheme="minorHAnsi"/>
          <w:sz w:val="16"/>
          <w:szCs w:val="16"/>
          <w:lang w:eastAsia="ar-SA"/>
        </w:rPr>
        <w:t xml:space="preserve"> - warstwa gruntu rodzimego, lub materiału antropogenicznego, ulepszonego przez działanie mechaniczne, chemiczne lub wykonanie elementów wzmacniających, w celu poprawienia jego stateczności, zmniejszenia </w:t>
      </w:r>
      <w:proofErr w:type="spellStart"/>
      <w:r w:rsidRPr="00C30FF9">
        <w:rPr>
          <w:rFonts w:asciiTheme="minorHAnsi" w:hAnsiTheme="minorHAnsi"/>
          <w:sz w:val="16"/>
          <w:szCs w:val="16"/>
          <w:lang w:eastAsia="ar-SA"/>
        </w:rPr>
        <w:t>osiadań</w:t>
      </w:r>
      <w:proofErr w:type="spellEnd"/>
      <w:r w:rsidRPr="00C30FF9">
        <w:rPr>
          <w:rFonts w:asciiTheme="minorHAnsi" w:hAnsiTheme="minorHAnsi"/>
          <w:sz w:val="16"/>
          <w:szCs w:val="16"/>
          <w:lang w:eastAsia="ar-SA"/>
        </w:rPr>
        <w:t xml:space="preserve"> lub ujednolicenia podłoża gruntowego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 xml:space="preserve">Zagęszczanie </w:t>
      </w:r>
      <w:r w:rsidRPr="00C30FF9">
        <w:rPr>
          <w:rFonts w:asciiTheme="minorHAnsi" w:hAnsiTheme="minorHAnsi"/>
          <w:sz w:val="16"/>
          <w:szCs w:val="16"/>
          <w:lang w:eastAsia="ar-SA"/>
        </w:rPr>
        <w:t xml:space="preserve"> –  zwiększanie  gęstości  objętościowej  szkieletu  gruntu  lub  materiału antropogenicznego z zastosowaniem procesu mechanicznego, w celu uzyskania wymaganych właściwości korpusu ziemnego lub pojedynczej warstwy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Zagłębianie</w:t>
      </w:r>
      <w:r w:rsidRPr="00C30FF9">
        <w:rPr>
          <w:rFonts w:asciiTheme="minorHAnsi" w:hAnsiTheme="minorHAnsi"/>
          <w:sz w:val="16"/>
          <w:szCs w:val="16"/>
          <w:lang w:eastAsia="ar-SA"/>
        </w:rPr>
        <w:t xml:space="preserve"> - metody wprowadzania pali w grunt na wymaganą głębokość, takie jak wbijanie młotem, wibrowanie wciskanie, wkręcanie albo kombinacje tych lub innych metod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Zbocze (stok)</w:t>
      </w:r>
      <w:r w:rsidRPr="00C30FF9">
        <w:rPr>
          <w:rFonts w:asciiTheme="minorHAnsi" w:hAnsiTheme="minorHAnsi"/>
          <w:sz w:val="16"/>
          <w:szCs w:val="16"/>
          <w:lang w:eastAsia="ar-SA"/>
        </w:rPr>
        <w:t xml:space="preserve"> - naturalna pochyła powierzchnia terenu w obrębie pasa drogowego lub przyległego do drogi  </w:t>
      </w:r>
    </w:p>
    <w:p w:rsidR="00982F25" w:rsidRPr="00C30FF9" w:rsidRDefault="00982F25" w:rsidP="00C30FF9">
      <w:pPr>
        <w:pStyle w:val="Pro-Inwest"/>
        <w:jc w:val="both"/>
        <w:rPr>
          <w:rFonts w:asciiTheme="minorHAnsi" w:hAnsiTheme="minorHAnsi"/>
          <w:sz w:val="16"/>
          <w:szCs w:val="16"/>
          <w:lang w:eastAsia="ar-SA"/>
        </w:rPr>
      </w:pPr>
      <w:r w:rsidRPr="00C30FF9">
        <w:rPr>
          <w:rFonts w:asciiTheme="minorHAnsi" w:hAnsiTheme="minorHAnsi"/>
          <w:b/>
          <w:bCs/>
          <w:sz w:val="16"/>
          <w:szCs w:val="16"/>
          <w:lang w:eastAsia="ar-SA"/>
        </w:rPr>
        <w:t>Złącze  pala</w:t>
      </w:r>
      <w:r w:rsidRPr="00C30FF9">
        <w:rPr>
          <w:rFonts w:asciiTheme="minorHAnsi" w:hAnsiTheme="minorHAnsi"/>
          <w:sz w:val="16"/>
          <w:szCs w:val="16"/>
          <w:lang w:eastAsia="ar-SA"/>
        </w:rPr>
        <w:t xml:space="preserve">  -  element  do  łączenia  odcinków  pala  przez  spawanie  albo  przez  połączenia mechaniczne </w:t>
      </w:r>
    </w:p>
    <w:p w:rsidR="00982F25" w:rsidRPr="00C30FF9" w:rsidRDefault="00982F25" w:rsidP="001727A5">
      <w:pPr>
        <w:pStyle w:val="Pro-Inwest"/>
        <w:ind w:firstLine="708"/>
        <w:jc w:val="both"/>
        <w:rPr>
          <w:rFonts w:asciiTheme="minorHAnsi" w:hAnsiTheme="minorHAnsi"/>
          <w:sz w:val="16"/>
          <w:szCs w:val="16"/>
          <w:lang w:eastAsia="ar-SA"/>
        </w:rPr>
      </w:pPr>
      <w:r w:rsidRPr="00C30FF9">
        <w:rPr>
          <w:rFonts w:asciiTheme="minorHAnsi" w:hAnsiTheme="minorHAnsi"/>
          <w:sz w:val="16"/>
          <w:szCs w:val="16"/>
          <w:lang w:eastAsia="ar-SA"/>
        </w:rPr>
        <w:t xml:space="preserve"> </w:t>
      </w:r>
    </w:p>
    <w:p w:rsidR="00982F25" w:rsidRPr="00C30FF9" w:rsidRDefault="00982F25" w:rsidP="00C30FF9">
      <w:pPr>
        <w:pStyle w:val="Pro-Inwest"/>
        <w:jc w:val="both"/>
        <w:rPr>
          <w:rFonts w:asciiTheme="minorHAnsi" w:hAnsiTheme="minorHAnsi"/>
          <w:b/>
          <w:bCs/>
          <w:sz w:val="16"/>
          <w:szCs w:val="16"/>
          <w:u w:val="single"/>
          <w:lang w:eastAsia="ar-SA"/>
        </w:rPr>
      </w:pPr>
      <w:r w:rsidRPr="00C30FF9">
        <w:rPr>
          <w:rFonts w:asciiTheme="minorHAnsi" w:hAnsiTheme="minorHAnsi"/>
          <w:b/>
          <w:bCs/>
          <w:sz w:val="16"/>
          <w:szCs w:val="16"/>
          <w:u w:val="single"/>
          <w:lang w:eastAsia="ar-SA"/>
        </w:rPr>
        <w:t xml:space="preserve">Z zakresu podbudów: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Destrukt asfaltowy</w:t>
      </w:r>
      <w:r w:rsidRPr="00495348">
        <w:rPr>
          <w:rFonts w:asciiTheme="minorHAnsi" w:hAnsiTheme="minorHAnsi"/>
          <w:sz w:val="16"/>
          <w:szCs w:val="16"/>
          <w:lang w:eastAsia="ar-SA"/>
        </w:rPr>
        <w:t xml:space="preserve"> – materiał drogowy pochodzący z frezowania istniejących warstw z mieszanek mineralno-asfaltowych (</w:t>
      </w:r>
      <w:proofErr w:type="spellStart"/>
      <w:r w:rsidRPr="00495348">
        <w:rPr>
          <w:rFonts w:asciiTheme="minorHAnsi" w:hAnsiTheme="minorHAnsi"/>
          <w:sz w:val="16"/>
          <w:szCs w:val="16"/>
          <w:lang w:eastAsia="ar-SA"/>
        </w:rPr>
        <w:t>mma</w:t>
      </w:r>
      <w:proofErr w:type="spellEnd"/>
      <w:r w:rsidRPr="00495348">
        <w:rPr>
          <w:rFonts w:asciiTheme="minorHAnsi" w:hAnsiTheme="minorHAnsi"/>
          <w:sz w:val="16"/>
          <w:szCs w:val="16"/>
          <w:lang w:eastAsia="ar-SA"/>
        </w:rPr>
        <w:t>)</w:t>
      </w:r>
      <w:r w:rsidR="00C30FF9" w:rsidRPr="00495348">
        <w:rPr>
          <w:rFonts w:asciiTheme="minorHAnsi" w:hAnsiTheme="minorHAnsi"/>
          <w:sz w:val="16"/>
          <w:szCs w:val="16"/>
          <w:lang w:eastAsia="ar-SA"/>
        </w:rPr>
        <w:br/>
      </w:r>
      <w:r w:rsidRPr="00495348">
        <w:rPr>
          <w:rFonts w:asciiTheme="minorHAnsi" w:hAnsiTheme="minorHAnsi"/>
          <w:sz w:val="16"/>
          <w:szCs w:val="16"/>
          <w:lang w:eastAsia="ar-SA"/>
        </w:rPr>
        <w:t xml:space="preserve">lub z </w:t>
      </w:r>
      <w:proofErr w:type="spellStart"/>
      <w:r w:rsidRPr="00495348">
        <w:rPr>
          <w:rFonts w:asciiTheme="minorHAnsi" w:hAnsiTheme="minorHAnsi"/>
          <w:sz w:val="16"/>
          <w:szCs w:val="16"/>
          <w:lang w:eastAsia="ar-SA"/>
        </w:rPr>
        <w:t>przekruszenia</w:t>
      </w:r>
      <w:proofErr w:type="spellEnd"/>
      <w:r w:rsidRPr="00495348">
        <w:rPr>
          <w:rFonts w:asciiTheme="minorHAnsi" w:hAnsiTheme="minorHAnsi"/>
          <w:sz w:val="16"/>
          <w:szCs w:val="16"/>
          <w:lang w:eastAsia="ar-SA"/>
        </w:rPr>
        <w:t xml:space="preserve"> kawałków warstw nawierzchni asfaltowych oraz niewbudowanych partii </w:t>
      </w:r>
      <w:proofErr w:type="spellStart"/>
      <w:r w:rsidRPr="00495348">
        <w:rPr>
          <w:rFonts w:asciiTheme="minorHAnsi" w:hAnsiTheme="minorHAnsi"/>
          <w:sz w:val="16"/>
          <w:szCs w:val="16"/>
          <w:lang w:eastAsia="ar-SA"/>
        </w:rPr>
        <w:t>mma</w:t>
      </w:r>
      <w:proofErr w:type="spellEnd"/>
      <w:r w:rsidRPr="00495348">
        <w:rPr>
          <w:rFonts w:asciiTheme="minorHAnsi" w:hAnsiTheme="minorHAnsi"/>
          <w:sz w:val="16"/>
          <w:szCs w:val="16"/>
          <w:lang w:eastAsia="ar-SA"/>
        </w:rPr>
        <w:t xml:space="preserve">, który został ujednorodniony pod względem składu oraz co najmniej przesiany, w celu odrzucenia dużych kawałków </w:t>
      </w:r>
      <w:proofErr w:type="spellStart"/>
      <w:r w:rsidRPr="00495348">
        <w:rPr>
          <w:rFonts w:asciiTheme="minorHAnsi" w:hAnsiTheme="minorHAnsi"/>
          <w:sz w:val="16"/>
          <w:szCs w:val="16"/>
          <w:lang w:eastAsia="ar-SA"/>
        </w:rPr>
        <w:t>mma</w:t>
      </w:r>
      <w:proofErr w:type="spellEnd"/>
      <w:r w:rsidRPr="00495348">
        <w:rPr>
          <w:rFonts w:asciiTheme="minorHAnsi" w:hAnsiTheme="minorHAnsi"/>
          <w:sz w:val="16"/>
          <w:szCs w:val="16"/>
          <w:lang w:eastAsia="ar-SA"/>
        </w:rPr>
        <w:t xml:space="preserve"> (nadziarno nie większe od 1,4 D mieszanki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Destrukt betonowy</w:t>
      </w:r>
      <w:r w:rsidRPr="00495348">
        <w:rPr>
          <w:rFonts w:asciiTheme="minorHAnsi" w:hAnsiTheme="minorHAnsi"/>
          <w:sz w:val="16"/>
          <w:szCs w:val="16"/>
          <w:lang w:eastAsia="ar-SA"/>
        </w:rPr>
        <w:t xml:space="preserve"> – materiał mineralno-cementowy powstały w wyniku kruszenia warstw konstrukcyjnych z betonu cementowego nawierzchni drogowych.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Geowłóknina separacyjna (rozdzielająca)</w:t>
      </w:r>
      <w:r w:rsidR="00495348" w:rsidRPr="00495348">
        <w:rPr>
          <w:rFonts w:asciiTheme="minorHAnsi" w:hAnsiTheme="minorHAnsi"/>
          <w:sz w:val="16"/>
          <w:szCs w:val="16"/>
          <w:lang w:eastAsia="ar-SA"/>
        </w:rPr>
        <w:t xml:space="preserve"> </w:t>
      </w:r>
      <w:r w:rsidRPr="00495348">
        <w:rPr>
          <w:rFonts w:asciiTheme="minorHAnsi" w:hAnsiTheme="minorHAnsi"/>
          <w:sz w:val="16"/>
          <w:szCs w:val="16"/>
          <w:lang w:eastAsia="ar-SA"/>
        </w:rPr>
        <w:t xml:space="preserve">– materiał nietkany wykonany z włókien syntetycznych, których spójność jest zapewniona przez igłowanie lub inne procesy łączenia (np. dodatki chemiczne, połączenie termiczne) i który zostaje maszynowo uformowany w postaci maty </w:t>
      </w:r>
    </w:p>
    <w:p w:rsidR="00982F25" w:rsidRPr="00495348" w:rsidRDefault="00982F25" w:rsidP="00C30FF9">
      <w:pPr>
        <w:pStyle w:val="Pro-Inwest"/>
        <w:jc w:val="both"/>
        <w:rPr>
          <w:rFonts w:asciiTheme="minorHAnsi" w:hAnsiTheme="minorHAnsi"/>
          <w:sz w:val="16"/>
          <w:szCs w:val="16"/>
          <w:lang w:eastAsia="ar-SA"/>
        </w:rPr>
      </w:pPr>
      <w:proofErr w:type="spellStart"/>
      <w:r w:rsidRPr="00495348">
        <w:rPr>
          <w:rFonts w:asciiTheme="minorHAnsi" w:hAnsiTheme="minorHAnsi"/>
          <w:b/>
          <w:bCs/>
          <w:sz w:val="16"/>
          <w:szCs w:val="16"/>
          <w:lang w:eastAsia="ar-SA"/>
        </w:rPr>
        <w:t>Geotekstylia</w:t>
      </w:r>
      <w:proofErr w:type="spellEnd"/>
      <w:r w:rsidRPr="00495348">
        <w:rPr>
          <w:rFonts w:asciiTheme="minorHAnsi" w:hAnsiTheme="minorHAnsi"/>
          <w:b/>
          <w:bCs/>
          <w:sz w:val="16"/>
          <w:szCs w:val="16"/>
          <w:lang w:eastAsia="ar-SA"/>
        </w:rPr>
        <w:t xml:space="preserve"> </w:t>
      </w:r>
      <w:r w:rsidRPr="00495348">
        <w:rPr>
          <w:rFonts w:asciiTheme="minorHAnsi" w:hAnsiTheme="minorHAnsi"/>
          <w:sz w:val="16"/>
          <w:szCs w:val="16"/>
          <w:lang w:eastAsia="ar-SA"/>
        </w:rPr>
        <w:t xml:space="preserve">– płaski materiał o postaci ciągłej, wytwarzany z tworzyw sztucznych stosowany w kontakcie z gruntem lub kruszywem </w:t>
      </w:r>
    </w:p>
    <w:p w:rsidR="00C30FF9" w:rsidRPr="00495348" w:rsidRDefault="00982F25" w:rsidP="00C30FF9">
      <w:pPr>
        <w:pStyle w:val="Pro-Inwest"/>
        <w:jc w:val="both"/>
        <w:rPr>
          <w:rFonts w:asciiTheme="minorHAnsi" w:hAnsiTheme="minorHAnsi"/>
          <w:sz w:val="16"/>
          <w:szCs w:val="16"/>
          <w:lang w:eastAsia="ar-SA"/>
        </w:rPr>
      </w:pPr>
      <w:proofErr w:type="spellStart"/>
      <w:r w:rsidRPr="00495348">
        <w:rPr>
          <w:rFonts w:asciiTheme="minorHAnsi" w:hAnsiTheme="minorHAnsi"/>
          <w:b/>
          <w:bCs/>
          <w:sz w:val="16"/>
          <w:szCs w:val="16"/>
          <w:lang w:eastAsia="ar-SA"/>
        </w:rPr>
        <w:t>Geotkanina</w:t>
      </w:r>
      <w:proofErr w:type="spellEnd"/>
      <w:r w:rsidRPr="00495348">
        <w:rPr>
          <w:rFonts w:asciiTheme="minorHAnsi" w:hAnsiTheme="minorHAnsi"/>
          <w:b/>
          <w:bCs/>
          <w:sz w:val="16"/>
          <w:szCs w:val="16"/>
          <w:lang w:eastAsia="ar-SA"/>
        </w:rPr>
        <w:t xml:space="preserve"> separacyjna (rozdzielająca)</w:t>
      </w:r>
      <w:r w:rsidRPr="00495348">
        <w:rPr>
          <w:rFonts w:asciiTheme="minorHAnsi" w:hAnsiTheme="minorHAnsi"/>
          <w:sz w:val="16"/>
          <w:szCs w:val="16"/>
          <w:lang w:eastAsia="ar-SA"/>
        </w:rPr>
        <w:t xml:space="preserve"> – materiał </w:t>
      </w:r>
      <w:proofErr w:type="spellStart"/>
      <w:r w:rsidRPr="00495348">
        <w:rPr>
          <w:rFonts w:asciiTheme="minorHAnsi" w:hAnsiTheme="minorHAnsi"/>
          <w:sz w:val="16"/>
          <w:szCs w:val="16"/>
          <w:lang w:eastAsia="ar-SA"/>
        </w:rPr>
        <w:t>geotekstylny</w:t>
      </w:r>
      <w:proofErr w:type="spellEnd"/>
      <w:r w:rsidRPr="00495348">
        <w:rPr>
          <w:rFonts w:asciiTheme="minorHAnsi" w:hAnsiTheme="minorHAnsi"/>
          <w:sz w:val="16"/>
          <w:szCs w:val="16"/>
          <w:lang w:eastAsia="ar-SA"/>
        </w:rPr>
        <w:t>, w którym można</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Grunt stabilizowany spoiwem hydraulicznym</w:t>
      </w:r>
      <w:r w:rsidRPr="00495348">
        <w:rPr>
          <w:rFonts w:asciiTheme="minorHAnsi" w:hAnsiTheme="minorHAnsi"/>
          <w:sz w:val="16"/>
          <w:szCs w:val="16"/>
          <w:lang w:eastAsia="ar-SA"/>
        </w:rPr>
        <w:t xml:space="preserve"> – zagęszczona mieszanka: gruntu, spoiwa hydraulicznego i wody dobranych w optymalnych ilościach, a w razie potrzeby dodatkowych składników, która wiąże i twardnieje w wyniku reakcji hydraulicznej.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Grunt stabilizowany cementem</w:t>
      </w:r>
      <w:r w:rsidRPr="00495348">
        <w:rPr>
          <w:rFonts w:asciiTheme="minorHAnsi" w:hAnsiTheme="minorHAnsi"/>
          <w:sz w:val="16"/>
          <w:szCs w:val="16"/>
          <w:lang w:eastAsia="ar-SA"/>
        </w:rPr>
        <w:t xml:space="preserve"> – grunt stabilizowany hydraulicznie, w którym rolę spoiwa pełni cement.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Grunt stabilizowany hydraulicznym spoiwem drogowym</w:t>
      </w:r>
      <w:r w:rsidRPr="00495348">
        <w:rPr>
          <w:rFonts w:asciiTheme="minorHAnsi" w:hAnsiTheme="minorHAnsi"/>
          <w:sz w:val="16"/>
          <w:szCs w:val="16"/>
          <w:lang w:eastAsia="ar-SA"/>
        </w:rPr>
        <w:t xml:space="preserve"> – grunt stabilizowany hydraulicznie, w którym rolę spoiwa pełni hydrauliczne spoiwo drogowe.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Grunt stabilizowany granulowanym żużlem wielkopiecowym</w:t>
      </w:r>
      <w:r w:rsidRPr="00495348">
        <w:rPr>
          <w:rFonts w:asciiTheme="minorHAnsi" w:hAnsiTheme="minorHAnsi"/>
          <w:sz w:val="16"/>
          <w:szCs w:val="16"/>
          <w:lang w:eastAsia="ar-SA"/>
        </w:rPr>
        <w:t xml:space="preserve"> – grunt stabilizowany hydraulicznie, w którym rolę spoiwa pełni granulowany żużel wielkopiecowy.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Grunt stabilizowany popiołami lotnymi</w:t>
      </w:r>
      <w:r w:rsidRPr="00495348">
        <w:rPr>
          <w:rFonts w:asciiTheme="minorHAnsi" w:hAnsiTheme="minorHAnsi"/>
          <w:sz w:val="16"/>
          <w:szCs w:val="16"/>
          <w:lang w:eastAsia="ar-SA"/>
        </w:rPr>
        <w:t xml:space="preserve"> – grunt stabilizowany hydraulicznie, w którym podstawowym składnikiem spoiwa jest popiół lotny, krzemionkowy lub wapienny popiół lotny.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Grunt stabilizowany wapnem</w:t>
      </w:r>
      <w:r w:rsidRPr="00495348">
        <w:rPr>
          <w:rFonts w:asciiTheme="minorHAnsi" w:hAnsiTheme="minorHAnsi"/>
          <w:sz w:val="16"/>
          <w:szCs w:val="16"/>
          <w:lang w:eastAsia="ar-SA"/>
        </w:rPr>
        <w:t xml:space="preserve"> – zagęszczona mieszanka: gruntu, wapna i wody dobranych w optymalnych ilościach, charakteryzującą się poprawą natychmiastową właściwości użytkowych przez np. osuszenie wilgotnych gruntów i/lub zwiększenie nośności i/lub zmniejszenie plastyczności.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Funkcja separacyjna (rozdzielająca)</w:t>
      </w:r>
      <w:r w:rsidRPr="00495348">
        <w:rPr>
          <w:rFonts w:asciiTheme="minorHAnsi" w:hAnsiTheme="minorHAnsi"/>
          <w:sz w:val="16"/>
          <w:szCs w:val="16"/>
          <w:lang w:eastAsia="ar-SA"/>
        </w:rPr>
        <w:t xml:space="preserve"> – wykorzystanie </w:t>
      </w:r>
      <w:proofErr w:type="spellStart"/>
      <w:r w:rsidRPr="00495348">
        <w:rPr>
          <w:rFonts w:asciiTheme="minorHAnsi" w:hAnsiTheme="minorHAnsi"/>
          <w:sz w:val="16"/>
          <w:szCs w:val="16"/>
          <w:lang w:eastAsia="ar-SA"/>
        </w:rPr>
        <w:t>geotekstyliów</w:t>
      </w:r>
      <w:proofErr w:type="spellEnd"/>
      <w:r w:rsidRPr="00495348">
        <w:rPr>
          <w:rFonts w:asciiTheme="minorHAnsi" w:hAnsiTheme="minorHAnsi"/>
          <w:sz w:val="16"/>
          <w:szCs w:val="16"/>
          <w:lang w:eastAsia="ar-SA"/>
        </w:rPr>
        <w:t xml:space="preserve"> do odseparowania od siebie dwóch warstw różniących się od siebie uziarnieniem. Funkcja separacyjna obejmuje zarówno zapobieganie migracji drobnych cząstek przenoszonych w wyniku przepływu wody (np. zmiana poziomu wód gruntowych) jak i w wyniku oddziaływań dynamicznych (np. pompowanie drobnych frakcji w wyniku cyklicznych oddziaływań dynamicznych od ruchu)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Kategoria</w:t>
      </w:r>
      <w:r w:rsidRPr="00495348">
        <w:rPr>
          <w:rFonts w:asciiTheme="minorHAnsi" w:hAnsiTheme="minorHAnsi"/>
          <w:sz w:val="16"/>
          <w:szCs w:val="16"/>
          <w:lang w:eastAsia="ar-SA"/>
        </w:rPr>
        <w:t xml:space="preserve"> – charakterystyczny poziom właściwości kruszywa lub mieszanki niezwiązanej, wyrażony, jako przedział wartości lub wartość graniczna. Nie ma zależności pomiędzy kategoriami różnych właściwości </w:t>
      </w:r>
    </w:p>
    <w:p w:rsidR="00982F25" w:rsidRPr="00495348" w:rsidRDefault="00982F25" w:rsidP="00C30FF9">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Kruszarka</w:t>
      </w:r>
      <w:r w:rsidRPr="00495348">
        <w:rPr>
          <w:rFonts w:asciiTheme="minorHAnsi" w:hAnsiTheme="minorHAnsi"/>
          <w:sz w:val="16"/>
          <w:szCs w:val="16"/>
          <w:lang w:eastAsia="ar-SA"/>
        </w:rPr>
        <w:t xml:space="preserve"> – maszyna rozdrabniająca, wykorzystująca proces kruszenia do wytwarzania kruszywa. Ze względu na mobilność całej maszyny można wyróżnić kruszarki stacjonarne, </w:t>
      </w:r>
      <w:proofErr w:type="spellStart"/>
      <w:r w:rsidRPr="00495348">
        <w:rPr>
          <w:rFonts w:asciiTheme="minorHAnsi" w:hAnsiTheme="minorHAnsi"/>
          <w:sz w:val="16"/>
          <w:szCs w:val="16"/>
          <w:lang w:eastAsia="ar-SA"/>
        </w:rPr>
        <w:t>semi</w:t>
      </w:r>
      <w:proofErr w:type="spellEnd"/>
      <w:r w:rsidRPr="00495348">
        <w:rPr>
          <w:rFonts w:asciiTheme="minorHAnsi" w:hAnsiTheme="minorHAnsi"/>
          <w:sz w:val="16"/>
          <w:szCs w:val="16"/>
          <w:lang w:eastAsia="ar-SA"/>
        </w:rPr>
        <w:t xml:space="preserve">-mobilne - na podwoziu kołowym i mobilne - na gąsienicowym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w:t>
      </w:r>
      <w:r w:rsidRPr="00495348">
        <w:rPr>
          <w:rFonts w:asciiTheme="minorHAnsi" w:hAnsiTheme="minorHAnsi"/>
          <w:sz w:val="16"/>
          <w:szCs w:val="16"/>
          <w:lang w:eastAsia="ar-SA"/>
        </w:rPr>
        <w:t xml:space="preserve"> – materiał ziarnisty stosowany w budownictwie, który może być naturalny, sztuczny lub z recyklingu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 xml:space="preserve">Kruszywo </w:t>
      </w:r>
      <w:proofErr w:type="spellStart"/>
      <w:r w:rsidRPr="00495348">
        <w:rPr>
          <w:rFonts w:asciiTheme="minorHAnsi" w:hAnsiTheme="minorHAnsi"/>
          <w:b/>
          <w:bCs/>
          <w:sz w:val="16"/>
          <w:szCs w:val="16"/>
          <w:lang w:eastAsia="ar-SA"/>
        </w:rPr>
        <w:t>doziarniające</w:t>
      </w:r>
      <w:proofErr w:type="spellEnd"/>
      <w:r w:rsidRPr="00495348">
        <w:rPr>
          <w:rFonts w:asciiTheme="minorHAnsi" w:hAnsiTheme="minorHAnsi"/>
          <w:sz w:val="16"/>
          <w:szCs w:val="16"/>
          <w:lang w:eastAsia="ar-SA"/>
        </w:rPr>
        <w:t xml:space="preserve"> –kruszywo naturalne, sztuczne lub z </w:t>
      </w:r>
      <w:proofErr w:type="spellStart"/>
      <w:r w:rsidRPr="00495348">
        <w:rPr>
          <w:rFonts w:asciiTheme="minorHAnsi" w:hAnsiTheme="minorHAnsi"/>
          <w:sz w:val="16"/>
          <w:szCs w:val="16"/>
          <w:lang w:eastAsia="ar-SA"/>
        </w:rPr>
        <w:t>recylkingu</w:t>
      </w:r>
      <w:proofErr w:type="spellEnd"/>
      <w:r w:rsidRPr="00495348">
        <w:rPr>
          <w:rFonts w:asciiTheme="minorHAnsi" w:hAnsiTheme="minorHAnsi"/>
          <w:sz w:val="16"/>
          <w:szCs w:val="16"/>
          <w:lang w:eastAsia="ar-SA"/>
        </w:rPr>
        <w:t xml:space="preserve"> umożliwiające korektę uziarnienia i zaprojektowanie krzywej uziarnienia mieszanki mineralnej, spełniającej warunki pola dobrego uziarnienia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naturalne</w:t>
      </w:r>
      <w:r w:rsidRPr="00495348">
        <w:rPr>
          <w:rFonts w:asciiTheme="minorHAnsi" w:hAnsiTheme="minorHAnsi"/>
          <w:sz w:val="16"/>
          <w:szCs w:val="16"/>
          <w:lang w:eastAsia="ar-SA"/>
        </w:rPr>
        <w:t xml:space="preserve"> – kruszywo pochodzenia mineralnego, które poza obróbką mechaniczną nie zostało poddane żadnej innej obróbce. Kruszywo naturalne jest uzyskiwane z mineralnych surowców naturalnych występujących w przyrodzie, jak żwir, piasek, żwir kruszony, kruszywo z mechanicznie rozdrobnionych skał, nadziarna żwirowego lub otoczaków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sztuczne</w:t>
      </w:r>
      <w:r w:rsidRPr="00495348">
        <w:rPr>
          <w:rFonts w:asciiTheme="minorHAnsi" w:hAnsiTheme="minorHAnsi"/>
          <w:sz w:val="16"/>
          <w:szCs w:val="16"/>
          <w:lang w:eastAsia="ar-SA"/>
        </w:rPr>
        <w:t xml:space="preserve"> – kruszywo pochodzenia mineralnego, uzyskiwane w wyniku procesu przemysłowego obejmującego obróbkę termiczną lub inną modyfikację. Do kruszywa sztucznego zalicza się w szczególności kruszywo z żużli: wielkopiecowych, stalowniczych</w:t>
      </w:r>
      <w:r w:rsidR="00495348" w:rsidRPr="00495348">
        <w:rPr>
          <w:rFonts w:asciiTheme="minorHAnsi" w:hAnsiTheme="minorHAnsi"/>
          <w:sz w:val="16"/>
          <w:szCs w:val="16"/>
          <w:lang w:eastAsia="ar-SA"/>
        </w:rPr>
        <w:br/>
      </w:r>
      <w:r w:rsidRPr="00495348">
        <w:rPr>
          <w:rFonts w:asciiTheme="minorHAnsi" w:hAnsiTheme="minorHAnsi"/>
          <w:sz w:val="16"/>
          <w:szCs w:val="16"/>
          <w:lang w:eastAsia="ar-SA"/>
        </w:rPr>
        <w:t xml:space="preserve">i pomiedziowych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z recyklingu</w:t>
      </w:r>
      <w:r w:rsidRPr="00495348">
        <w:rPr>
          <w:rFonts w:asciiTheme="minorHAnsi" w:hAnsiTheme="minorHAnsi"/>
          <w:sz w:val="16"/>
          <w:szCs w:val="16"/>
          <w:lang w:eastAsia="ar-SA"/>
        </w:rPr>
        <w:t xml:space="preserve"> – kruszywo powstałe w wyniku przeróbki nieorganicznego materiału zastosowanego uprzednio w budownictwie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lastRenderedPageBreak/>
        <w:t>Kruszywo kamienne</w:t>
      </w:r>
      <w:r w:rsidRPr="00495348">
        <w:rPr>
          <w:rFonts w:asciiTheme="minorHAnsi" w:hAnsiTheme="minorHAnsi"/>
          <w:sz w:val="16"/>
          <w:szCs w:val="16"/>
          <w:lang w:eastAsia="ar-SA"/>
        </w:rPr>
        <w:t xml:space="preserve"> – kruszywo z mineralnych surowców jak żwir kruszony, mechanicznie rozdrobnione skały, nadziarno żwirowe.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żużlowe z żużla wielkopiecowego</w:t>
      </w:r>
      <w:r w:rsidRPr="00495348">
        <w:rPr>
          <w:rFonts w:asciiTheme="minorHAnsi" w:hAnsiTheme="minorHAnsi"/>
          <w:sz w:val="16"/>
          <w:szCs w:val="16"/>
          <w:lang w:eastAsia="ar-SA"/>
        </w:rPr>
        <w:t xml:space="preserve">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lub karbonatyzacji.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żużlowe z żużla stalowniczego</w:t>
      </w:r>
      <w:r w:rsidRPr="00495348">
        <w:rPr>
          <w:rFonts w:asciiTheme="minorHAnsi" w:hAnsiTheme="minorHAnsi"/>
          <w:sz w:val="16"/>
          <w:szCs w:val="16"/>
          <w:lang w:eastAsia="ar-SA"/>
        </w:rPr>
        <w:t xml:space="preserve"> – kruszywo składające się głównie ze skrystalizowanego krzemianu wapnia i ferrytu zawierającego </w:t>
      </w:r>
      <w:proofErr w:type="spellStart"/>
      <w:r w:rsidRPr="00495348">
        <w:rPr>
          <w:rFonts w:asciiTheme="minorHAnsi" w:hAnsiTheme="minorHAnsi"/>
          <w:sz w:val="16"/>
          <w:szCs w:val="16"/>
          <w:lang w:eastAsia="ar-SA"/>
        </w:rPr>
        <w:t>CaO</w:t>
      </w:r>
      <w:proofErr w:type="spellEnd"/>
      <w:r w:rsidRPr="00495348">
        <w:rPr>
          <w:rFonts w:asciiTheme="minorHAnsi" w:hAnsiTheme="minorHAnsi"/>
          <w:sz w:val="16"/>
          <w:szCs w:val="16"/>
          <w:lang w:eastAsia="ar-SA"/>
        </w:rPr>
        <w:t xml:space="preserve">, SiO2, </w:t>
      </w:r>
      <w:proofErr w:type="spellStart"/>
      <w:r w:rsidRPr="00495348">
        <w:rPr>
          <w:rFonts w:asciiTheme="minorHAnsi" w:hAnsiTheme="minorHAnsi"/>
          <w:sz w:val="16"/>
          <w:szCs w:val="16"/>
          <w:lang w:eastAsia="ar-SA"/>
        </w:rPr>
        <w:t>MgO</w:t>
      </w:r>
      <w:proofErr w:type="spellEnd"/>
      <w:r w:rsidRPr="00495348">
        <w:rPr>
          <w:rFonts w:asciiTheme="minorHAnsi" w:hAnsiTheme="minorHAnsi"/>
          <w:sz w:val="16"/>
          <w:szCs w:val="16"/>
          <w:lang w:eastAsia="ar-SA"/>
        </w:rPr>
        <w:t xml:space="preserve"> oraz tlenek żelaza. Kruszywo otrzymuje się przez powolne schładzanie powietrzem ciekłego żużla stalowniczego. Proces chłodzenia może odbywać się przy kontrolowanym dodawaniu wody.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grube (wg PN-EN 13242)</w:t>
      </w:r>
      <w:r w:rsidRPr="00495348">
        <w:rPr>
          <w:rFonts w:asciiTheme="minorHAnsi" w:hAnsiTheme="minorHAnsi"/>
          <w:sz w:val="16"/>
          <w:szCs w:val="16"/>
          <w:lang w:eastAsia="ar-SA"/>
        </w:rPr>
        <w:t xml:space="preserve"> – oznaczenie kruszywa o wymiarach ziaren d (dolnego) równym lub większym niż 1 mm oraz D (górnego) większym niż 2 mm.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drobne (wg PN-EN 13242)</w:t>
      </w:r>
      <w:r w:rsidRPr="00495348">
        <w:rPr>
          <w:rFonts w:asciiTheme="minorHAnsi" w:hAnsiTheme="minorHAnsi"/>
          <w:sz w:val="16"/>
          <w:szCs w:val="16"/>
          <w:lang w:eastAsia="ar-SA"/>
        </w:rPr>
        <w:t xml:space="preserve"> – oznaczenie kruszywa o wymiarach ziaren d równym 0 oraz D równym 6,3 mm lub mniejszym.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o ciągłym uziarnieniu (wg PN-EN 13242)</w:t>
      </w:r>
      <w:r w:rsidRPr="00495348">
        <w:rPr>
          <w:rFonts w:asciiTheme="minorHAnsi" w:hAnsiTheme="minorHAnsi"/>
          <w:sz w:val="16"/>
          <w:szCs w:val="16"/>
          <w:lang w:eastAsia="ar-SA"/>
        </w:rPr>
        <w:t xml:space="preserve"> – kruszywo stanowiące mieszankę kruszyw grubych i drobnych, w której D jest większe niż 6,3 mm.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Kruszywa słabe</w:t>
      </w:r>
      <w:r w:rsidRPr="00495348">
        <w:rPr>
          <w:rFonts w:asciiTheme="minorHAnsi" w:hAnsiTheme="minorHAnsi"/>
          <w:sz w:val="16"/>
          <w:szCs w:val="16"/>
          <w:lang w:eastAsia="ar-SA"/>
        </w:rPr>
        <w:t xml:space="preserve"> – kruszywo przewidziane do zastosowania w mieszance przeznaczonej do wykonywania warstw nawierzchni drogowej</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lub podłoża ulepszonego, które charakteryzuje się różnicami w uziarnieniu przed i po 5-krotnym zagęszczeniu metodą </w:t>
      </w:r>
      <w:proofErr w:type="spellStart"/>
      <w:r w:rsidRPr="00495348">
        <w:rPr>
          <w:rFonts w:asciiTheme="minorHAnsi" w:hAnsiTheme="minorHAnsi"/>
          <w:sz w:val="16"/>
          <w:szCs w:val="16"/>
          <w:lang w:eastAsia="ar-SA"/>
        </w:rPr>
        <w:t>Proctora</w:t>
      </w:r>
      <w:proofErr w:type="spellEnd"/>
      <w:r w:rsidRPr="00495348">
        <w:rPr>
          <w:rFonts w:asciiTheme="minorHAnsi" w:hAnsiTheme="minorHAnsi"/>
          <w:sz w:val="16"/>
          <w:szCs w:val="16"/>
          <w:lang w:eastAsia="ar-SA"/>
        </w:rPr>
        <w:t xml:space="preserve">, przekraczającymi ± 8%. Uziarnienie kruszywa należy sprawdzać na sitach przewidzianych do kontroli uziarnienia wg PN-EN 13285 i niniejszej </w:t>
      </w:r>
      <w:proofErr w:type="spellStart"/>
      <w:r w:rsidR="00495348" w:rsidRPr="00495348">
        <w:rPr>
          <w:rFonts w:asciiTheme="minorHAnsi" w:hAnsiTheme="minorHAnsi"/>
          <w:sz w:val="16"/>
          <w:szCs w:val="16"/>
          <w:lang w:eastAsia="ar-SA"/>
        </w:rPr>
        <w:t>ST</w:t>
      </w:r>
      <w:r w:rsidRPr="00495348">
        <w:rPr>
          <w:rFonts w:asciiTheme="minorHAnsi" w:hAnsiTheme="minorHAnsi"/>
          <w:sz w:val="16"/>
          <w:szCs w:val="16"/>
          <w:lang w:eastAsia="ar-SA"/>
        </w:rPr>
        <w:t>WiORB</w:t>
      </w:r>
      <w:proofErr w:type="spellEnd"/>
      <w:r w:rsidRPr="00495348">
        <w:rPr>
          <w:rFonts w:asciiTheme="minorHAnsi" w:hAnsiTheme="minorHAnsi"/>
          <w:sz w:val="16"/>
          <w:szCs w:val="16"/>
          <w:lang w:eastAsia="ar-SA"/>
        </w:rPr>
        <w:t xml:space="preserve">. O zakwalifikowaniu kruszywa do kruszyw słabych decyduje największa różnica wartości przesiewów na jednym z sit kontrolnych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potencjalnie reaktywne</w:t>
      </w:r>
      <w:r w:rsidRPr="00495348">
        <w:rPr>
          <w:rFonts w:asciiTheme="minorHAnsi" w:hAnsiTheme="minorHAnsi"/>
          <w:sz w:val="16"/>
          <w:szCs w:val="16"/>
          <w:lang w:eastAsia="ar-SA"/>
        </w:rPr>
        <w:t xml:space="preserve"> - kruszywo, które w oparciu o wstępne badania petrograficzne i/lub dane literaturowe może prowadzić do rozwoju reakcji typu AAR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Kruszywo reaktywne</w:t>
      </w:r>
      <w:r w:rsidRPr="00495348">
        <w:rPr>
          <w:rFonts w:asciiTheme="minorHAnsi" w:hAnsiTheme="minorHAnsi"/>
          <w:sz w:val="16"/>
          <w:szCs w:val="16"/>
          <w:lang w:eastAsia="ar-SA"/>
        </w:rPr>
        <w:t xml:space="preserve"> - kruszywo, którego użycie w pryzmie okruchowej prowadzi w świetle normowych badań laboratoryjnych</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i/lub wcześniejszych doświadczeń do rozwoju reakcji typu AAR oraz będących ich następstwem uszkodzeń obiektów betonowych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Mieszanka niezwiązana</w:t>
      </w:r>
      <w:r w:rsidRPr="00495348">
        <w:rPr>
          <w:rFonts w:asciiTheme="minorHAnsi" w:hAnsiTheme="minorHAnsi"/>
          <w:sz w:val="16"/>
          <w:szCs w:val="16"/>
          <w:lang w:eastAsia="ar-SA"/>
        </w:rPr>
        <w:t xml:space="preserve"> – ziarnisty materiał, zazwyczaj o określonym składzie ziarnowym, który może być stosowany do wykonania warstw konstrukcji nawierzchni oraz podłoża ulepszonego. Mieszanka niezwiązana może być wytworzona z kruszyw naturalnych, sztucznych,</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z recyklingu lub mieszanki tych kruszyw.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Mieszanka związana cementem</w:t>
      </w:r>
      <w:r w:rsidRPr="00495348">
        <w:rPr>
          <w:rFonts w:asciiTheme="minorHAnsi" w:hAnsiTheme="minorHAnsi"/>
          <w:sz w:val="16"/>
          <w:szCs w:val="16"/>
          <w:lang w:eastAsia="ar-SA"/>
        </w:rPr>
        <w:t xml:space="preserve"> – mieszanka, w której następuje wiązanie i twardnienie na skutek reakcji hydraulicznych, składająca</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się z kruszywa o kontrolowanym uziarnieniu i cementu; wymieszana w sposób zapewniający uzyskanie jednorodnej mieszanki. Może być stosowana do wykonania warstw konstrukcji nawierzchni oraz podłoża ulepszonego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 xml:space="preserve">Podbudowa </w:t>
      </w:r>
      <w:r w:rsidRPr="00495348">
        <w:rPr>
          <w:rFonts w:asciiTheme="minorHAnsi" w:hAnsiTheme="minorHAnsi"/>
          <w:sz w:val="16"/>
          <w:szCs w:val="16"/>
          <w:lang w:eastAsia="ar-SA"/>
        </w:rPr>
        <w:t xml:space="preserve">– część konstrukcyjna nawierzchni, której celem jest przenoszenie na podłoże obciążeń spowodowanych ruchem, może składać się z warstwy zasadniczej i pomocniczej.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Podbudowa zasadnicza z mieszanki związanej spoiwem hydraulicznym</w:t>
      </w:r>
      <w:r w:rsidRPr="00495348">
        <w:rPr>
          <w:rFonts w:asciiTheme="minorHAnsi" w:hAnsiTheme="minorHAnsi"/>
          <w:sz w:val="16"/>
          <w:szCs w:val="16"/>
          <w:lang w:eastAsia="ar-SA"/>
        </w:rPr>
        <w:t xml:space="preserve"> – warstwa zawierająca kruszywo naturalne lub sztuczne, a także</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z recyklingu lub ich mieszaninę i spoiwo hydrauliczne, zapewniająca przenoszenie obciążeń z warstw jezdnych na warstwę podbudowy pomocniczej lub podłoże.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Podbudowa pomocnicza z mieszanki związanej spoiwem hydraulicznym</w:t>
      </w:r>
      <w:r w:rsidRPr="00495348">
        <w:rPr>
          <w:rFonts w:asciiTheme="minorHAnsi" w:hAnsiTheme="minorHAnsi"/>
          <w:sz w:val="16"/>
          <w:szCs w:val="16"/>
          <w:lang w:eastAsia="ar-SA"/>
        </w:rPr>
        <w:t xml:space="preserve"> – warstwa zawierająca kruszywo naturalne lub sztuczne, a także</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z recyklingu lub ich mieszaninę i spoiwo hydrauliczne, zapewniająca przenoszenie obciążeń z warstwy podbudowy zasadniczej na warstwę podłoża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Podłoże  ulepszone  nawierzchni</w:t>
      </w:r>
      <w:r w:rsidRPr="00495348">
        <w:rPr>
          <w:rFonts w:asciiTheme="minorHAnsi" w:hAnsiTheme="minorHAnsi"/>
          <w:sz w:val="16"/>
          <w:szCs w:val="16"/>
          <w:lang w:eastAsia="ar-SA"/>
        </w:rPr>
        <w:t xml:space="preserve">  –  Warstwa  ulepszonego  podłoża  –  wierzchnia  warstwa podłoża gruntowego nawierzchni ulepszona</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w celu:  </w:t>
      </w:r>
    </w:p>
    <w:p w:rsidR="00495348"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sz w:val="16"/>
          <w:szCs w:val="16"/>
          <w:lang w:eastAsia="ar-SA"/>
        </w:rPr>
        <w:t>a) zwiększenia nośności gruntu rodzimego w wykopie lub gruntu w nasypie w czasie budowy i w czasie eksploatacji nawierzchni,</w:t>
      </w:r>
    </w:p>
    <w:p w:rsidR="00495348"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sz w:val="16"/>
          <w:szCs w:val="16"/>
          <w:lang w:eastAsia="ar-SA"/>
        </w:rPr>
        <w:t>b) ochrony gruntu rodzimego w wykopie lub gruntu w nasypie przed deformacjami powodowanymi przez ciężkie pojazdy i maszyny robocze w czasie budowy nawierzchni,</w:t>
      </w:r>
    </w:p>
    <w:p w:rsidR="00495348"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sz w:val="16"/>
          <w:szCs w:val="16"/>
          <w:lang w:eastAsia="ar-SA"/>
        </w:rPr>
        <w:t>c)  właściwego  wbudowania  i  zagęszczenia  wyżej  leżących  warstw  konstrukcji nawierzchni,</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sz w:val="16"/>
          <w:szCs w:val="16"/>
          <w:lang w:eastAsia="ar-SA"/>
        </w:rPr>
        <w:t xml:space="preserve">d) zwiększenia odporności nawierzchni na powstawanie wysadzin.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sz w:val="16"/>
          <w:szCs w:val="16"/>
          <w:lang w:eastAsia="ar-SA"/>
        </w:rPr>
        <w:t>Materiałami  stosowanymi  do  wykonania  warstwy  ulepszonego  podłoża  mogą  być:  mieszanki niezwiązane,  grunty  rodzime</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 w  wykopie  lub  grunty  w  nasypie  stabilizowane  spoiwami hydraulicznymi  lub  wapnem,  grunty  </w:t>
      </w:r>
      <w:proofErr w:type="spellStart"/>
      <w:r w:rsidRPr="00495348">
        <w:rPr>
          <w:rFonts w:asciiTheme="minorHAnsi" w:hAnsiTheme="minorHAnsi"/>
          <w:sz w:val="16"/>
          <w:szCs w:val="16"/>
          <w:lang w:eastAsia="ar-SA"/>
        </w:rPr>
        <w:t>niewysadzinowe</w:t>
      </w:r>
      <w:proofErr w:type="spellEnd"/>
      <w:r w:rsidRPr="00495348">
        <w:rPr>
          <w:rFonts w:asciiTheme="minorHAnsi" w:hAnsiTheme="minorHAnsi"/>
          <w:sz w:val="16"/>
          <w:szCs w:val="16"/>
          <w:lang w:eastAsia="ar-SA"/>
        </w:rPr>
        <w:t xml:space="preserve">.  W  szczególnych  przypadkach  (bliskie sąsiedztwo zwierciadła wody gruntowej od spodu konstrukcji nawierzchni) warstwa ulepszonego podłoża,  wykonana  z  gruntu  </w:t>
      </w:r>
      <w:proofErr w:type="spellStart"/>
      <w:r w:rsidRPr="00495348">
        <w:rPr>
          <w:rFonts w:asciiTheme="minorHAnsi" w:hAnsiTheme="minorHAnsi"/>
          <w:sz w:val="16"/>
          <w:szCs w:val="16"/>
          <w:lang w:eastAsia="ar-SA"/>
        </w:rPr>
        <w:t>niewysadzinowego</w:t>
      </w:r>
      <w:proofErr w:type="spellEnd"/>
      <w:r w:rsidRPr="00495348">
        <w:rPr>
          <w:rFonts w:asciiTheme="minorHAnsi" w:hAnsiTheme="minorHAnsi"/>
          <w:sz w:val="16"/>
          <w:szCs w:val="16"/>
          <w:lang w:eastAsia="ar-SA"/>
        </w:rPr>
        <w:t xml:space="preserve">  lub  z  mieszanki  niezwiązanej,  może  pełnić funkcję warstwy odsączającej. warstwa lub zespół warstw leżących pod konstrukcją nawierzchni drogowej w przypadku, gdy podłoże gruntowe (lub grunt rodzimy lub nasypowy) nie spełnia warunku  nośności  i/lub  mrozoodporności.  Podłoże  ulepszone  może  zawierać  następujące warstwy:  </w:t>
      </w:r>
      <w:proofErr w:type="spellStart"/>
      <w:r w:rsidRPr="00495348">
        <w:rPr>
          <w:rFonts w:asciiTheme="minorHAnsi" w:hAnsiTheme="minorHAnsi"/>
          <w:sz w:val="16"/>
          <w:szCs w:val="16"/>
          <w:lang w:eastAsia="ar-SA"/>
        </w:rPr>
        <w:t>mrozoochronną</w:t>
      </w:r>
      <w:proofErr w:type="spellEnd"/>
      <w:r w:rsidRPr="00495348">
        <w:rPr>
          <w:rFonts w:asciiTheme="minorHAnsi" w:hAnsiTheme="minorHAnsi"/>
          <w:sz w:val="16"/>
          <w:szCs w:val="16"/>
          <w:lang w:eastAsia="ar-SA"/>
        </w:rPr>
        <w:t>,  odsączającą,  odcinającą</w:t>
      </w:r>
      <w:r w:rsidR="00495348">
        <w:rPr>
          <w:rFonts w:asciiTheme="minorHAnsi" w:hAnsiTheme="minorHAnsi"/>
          <w:sz w:val="16"/>
          <w:szCs w:val="16"/>
          <w:lang w:eastAsia="ar-SA"/>
        </w:rPr>
        <w:br/>
      </w:r>
      <w:r w:rsidRPr="00495348">
        <w:rPr>
          <w:rFonts w:asciiTheme="minorHAnsi" w:hAnsiTheme="minorHAnsi"/>
          <w:sz w:val="16"/>
          <w:szCs w:val="16"/>
          <w:lang w:eastAsia="ar-SA"/>
        </w:rPr>
        <w:t xml:space="preserve">i  wzmacniającą,  a  w  przypadku  podłoża ulepszonego  jednowarstwowego  może  ona  spełniać  funkcje  wszystkich  tych  warstw jednocześnie.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Warstwa wyrównawcza</w:t>
      </w:r>
      <w:r w:rsidRPr="00495348">
        <w:rPr>
          <w:rFonts w:asciiTheme="minorHAnsi" w:hAnsiTheme="minorHAnsi"/>
          <w:sz w:val="16"/>
          <w:szCs w:val="16"/>
          <w:lang w:eastAsia="ar-SA"/>
        </w:rPr>
        <w:t xml:space="preserve"> – warstwa służąca do wyrównania nierówności podbudowy lub profilu istniejącej nawierzchni. </w:t>
      </w:r>
    </w:p>
    <w:p w:rsidR="00495348"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 xml:space="preserve">Warstwa  </w:t>
      </w:r>
      <w:proofErr w:type="spellStart"/>
      <w:r w:rsidRPr="00495348">
        <w:rPr>
          <w:rFonts w:asciiTheme="minorHAnsi" w:hAnsiTheme="minorHAnsi"/>
          <w:b/>
          <w:bCs/>
          <w:sz w:val="16"/>
          <w:szCs w:val="16"/>
          <w:lang w:eastAsia="ar-SA"/>
        </w:rPr>
        <w:t>mrozoochronna</w:t>
      </w:r>
      <w:proofErr w:type="spellEnd"/>
      <w:r w:rsidRPr="00495348">
        <w:rPr>
          <w:rFonts w:asciiTheme="minorHAnsi" w:hAnsiTheme="minorHAnsi"/>
          <w:sz w:val="16"/>
          <w:szCs w:val="16"/>
          <w:lang w:eastAsia="ar-SA"/>
        </w:rPr>
        <w:t xml:space="preserve">  -  warstwa,  której  głównym  zadaniem  jest  ochrona  nawierzchni przed  wysadzinami  powodowanymi  przez  szkodliwe  działanie  mrozu  i  zwiększenie  nośności warstw dolnych konstrukcji nawierzchni. Materiałami stosowanymi do warstwy </w:t>
      </w:r>
      <w:proofErr w:type="spellStart"/>
      <w:r w:rsidRPr="00495348">
        <w:rPr>
          <w:rFonts w:asciiTheme="minorHAnsi" w:hAnsiTheme="minorHAnsi"/>
          <w:sz w:val="16"/>
          <w:szCs w:val="16"/>
          <w:lang w:eastAsia="ar-SA"/>
        </w:rPr>
        <w:t>mrozoochronnej</w:t>
      </w:r>
      <w:proofErr w:type="spellEnd"/>
      <w:r w:rsidRPr="00495348">
        <w:rPr>
          <w:rFonts w:asciiTheme="minorHAnsi" w:hAnsiTheme="minorHAnsi"/>
          <w:sz w:val="16"/>
          <w:szCs w:val="16"/>
          <w:lang w:eastAsia="ar-SA"/>
        </w:rPr>
        <w:t xml:space="preserve"> mogą  być:  mieszanki  niezwiązane,  mieszanki  związane  spoiwami  hydraulicznymi,  grunty </w:t>
      </w:r>
      <w:proofErr w:type="spellStart"/>
      <w:r w:rsidRPr="00495348">
        <w:rPr>
          <w:rFonts w:asciiTheme="minorHAnsi" w:hAnsiTheme="minorHAnsi"/>
          <w:sz w:val="16"/>
          <w:szCs w:val="16"/>
          <w:lang w:eastAsia="ar-SA"/>
        </w:rPr>
        <w:t>niewysadzinowe</w:t>
      </w:r>
      <w:proofErr w:type="spellEnd"/>
      <w:r w:rsidRPr="00495348">
        <w:rPr>
          <w:rFonts w:asciiTheme="minorHAnsi" w:hAnsiTheme="minorHAnsi"/>
          <w:sz w:val="16"/>
          <w:szCs w:val="16"/>
          <w:lang w:eastAsia="ar-SA"/>
        </w:rPr>
        <w:t xml:space="preserve">, grunty stabilizowane spoiwami hydraulicznymi, grunty stabilizowane wapnem.  W  szczególnych  przypadkach  (bliskie  sąsiedztwo  zwierciadła  wody  gruntowej  od  spodu konstrukcji nawierzchni) warstwa </w:t>
      </w:r>
      <w:proofErr w:type="spellStart"/>
      <w:r w:rsidRPr="00495348">
        <w:rPr>
          <w:rFonts w:asciiTheme="minorHAnsi" w:hAnsiTheme="minorHAnsi"/>
          <w:sz w:val="16"/>
          <w:szCs w:val="16"/>
          <w:lang w:eastAsia="ar-SA"/>
        </w:rPr>
        <w:t>mrozoochronna</w:t>
      </w:r>
      <w:proofErr w:type="spellEnd"/>
      <w:r w:rsidRPr="00495348">
        <w:rPr>
          <w:rFonts w:asciiTheme="minorHAnsi" w:hAnsiTheme="minorHAnsi"/>
          <w:sz w:val="16"/>
          <w:szCs w:val="16"/>
          <w:lang w:eastAsia="ar-SA"/>
        </w:rPr>
        <w:t xml:space="preserve">, wykonana z gruntu </w:t>
      </w:r>
      <w:proofErr w:type="spellStart"/>
      <w:r w:rsidRPr="00495348">
        <w:rPr>
          <w:rFonts w:asciiTheme="minorHAnsi" w:hAnsiTheme="minorHAnsi"/>
          <w:sz w:val="16"/>
          <w:szCs w:val="16"/>
          <w:lang w:eastAsia="ar-SA"/>
        </w:rPr>
        <w:t>niewysadzinowego</w:t>
      </w:r>
      <w:proofErr w:type="spellEnd"/>
      <w:r w:rsidRPr="00495348">
        <w:rPr>
          <w:rFonts w:asciiTheme="minorHAnsi" w:hAnsiTheme="minorHAnsi"/>
          <w:sz w:val="16"/>
          <w:szCs w:val="16"/>
          <w:lang w:eastAsia="ar-SA"/>
        </w:rPr>
        <w:t xml:space="preserve"> lub z mieszanki niezwiązanej, może pełnić funkcję warstwy odsączającej</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Warstwa odsączająca</w:t>
      </w:r>
      <w:r w:rsidRPr="00495348">
        <w:rPr>
          <w:rFonts w:asciiTheme="minorHAnsi" w:hAnsiTheme="minorHAnsi"/>
          <w:sz w:val="16"/>
          <w:szCs w:val="16"/>
          <w:lang w:eastAsia="ar-SA"/>
        </w:rPr>
        <w:t xml:space="preserve"> – warstwa zapewniająca odprowadzenie wody przedostającej się do spodu nawierzchni. Rolę warstwy odsączającej może pełnić warstwa </w:t>
      </w:r>
      <w:proofErr w:type="spellStart"/>
      <w:r w:rsidRPr="00495348">
        <w:rPr>
          <w:rFonts w:asciiTheme="minorHAnsi" w:hAnsiTheme="minorHAnsi"/>
          <w:sz w:val="16"/>
          <w:szCs w:val="16"/>
          <w:lang w:eastAsia="ar-SA"/>
        </w:rPr>
        <w:t>mrozoochronna</w:t>
      </w:r>
      <w:proofErr w:type="spellEnd"/>
      <w:r w:rsidRPr="00495348">
        <w:rPr>
          <w:rFonts w:asciiTheme="minorHAnsi" w:hAnsiTheme="minorHAnsi"/>
          <w:sz w:val="16"/>
          <w:szCs w:val="16"/>
          <w:lang w:eastAsia="ar-SA"/>
        </w:rPr>
        <w:t xml:space="preserve"> albo warstwa ulepszonego podłoża. Aby warstwy te mogły pełnić funkcję warstwy odsączającej muszą być wykonane z materiału ziarnistego (mieszanki niezwiązanej lub z gruntu </w:t>
      </w:r>
      <w:proofErr w:type="spellStart"/>
      <w:r w:rsidRPr="00495348">
        <w:rPr>
          <w:rFonts w:asciiTheme="minorHAnsi" w:hAnsiTheme="minorHAnsi"/>
          <w:sz w:val="16"/>
          <w:szCs w:val="16"/>
          <w:lang w:eastAsia="ar-SA"/>
        </w:rPr>
        <w:t>niewysadzinowego</w:t>
      </w:r>
      <w:proofErr w:type="spellEnd"/>
      <w:r w:rsidRPr="00495348">
        <w:rPr>
          <w:rFonts w:asciiTheme="minorHAnsi" w:hAnsiTheme="minorHAnsi"/>
          <w:sz w:val="16"/>
          <w:szCs w:val="16"/>
          <w:lang w:eastAsia="ar-SA"/>
        </w:rPr>
        <w:t>) o odpowiednim uziarnieniu</w:t>
      </w:r>
      <w:r w:rsidR="00495348" w:rsidRPr="00495348">
        <w:rPr>
          <w:rFonts w:asciiTheme="minorHAnsi" w:hAnsiTheme="minorHAnsi"/>
          <w:sz w:val="16"/>
          <w:szCs w:val="16"/>
          <w:lang w:eastAsia="ar-SA"/>
        </w:rPr>
        <w:br/>
      </w:r>
      <w:r w:rsidRPr="00495348">
        <w:rPr>
          <w:rFonts w:asciiTheme="minorHAnsi" w:hAnsiTheme="minorHAnsi"/>
          <w:sz w:val="16"/>
          <w:szCs w:val="16"/>
          <w:lang w:eastAsia="ar-SA"/>
        </w:rPr>
        <w:t xml:space="preserve">i o współczynniku filtracji.  </w:t>
      </w:r>
    </w:p>
    <w:p w:rsidR="00982F25" w:rsidRPr="00495348" w:rsidRDefault="00982F25" w:rsidP="00495348">
      <w:pPr>
        <w:pStyle w:val="Pro-Inwest"/>
        <w:jc w:val="both"/>
        <w:rPr>
          <w:rFonts w:asciiTheme="minorHAnsi" w:hAnsiTheme="minorHAnsi"/>
          <w:sz w:val="16"/>
          <w:szCs w:val="16"/>
          <w:lang w:eastAsia="ar-SA"/>
        </w:rPr>
      </w:pPr>
      <w:r w:rsidRPr="00495348">
        <w:rPr>
          <w:rFonts w:asciiTheme="minorHAnsi" w:hAnsiTheme="minorHAnsi"/>
          <w:b/>
          <w:bCs/>
          <w:sz w:val="16"/>
          <w:szCs w:val="16"/>
          <w:lang w:eastAsia="ar-SA"/>
        </w:rPr>
        <w:t>Warstwa  odcinająca</w:t>
      </w:r>
      <w:r w:rsidRPr="00495348">
        <w:rPr>
          <w:rFonts w:asciiTheme="minorHAnsi" w:hAnsiTheme="minorHAnsi"/>
          <w:sz w:val="16"/>
          <w:szCs w:val="16"/>
          <w:lang w:eastAsia="ar-SA"/>
        </w:rPr>
        <w:t xml:space="preserve">  –  warstwa  stosowana  w  celu  uniemożliwienia  przenikania  cząstek drobnych gruntu do warstwy nawierzchni leżącej powyżej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lastRenderedPageBreak/>
        <w:t>Warstwa odsączająca</w:t>
      </w:r>
      <w:r w:rsidRPr="002205AA">
        <w:rPr>
          <w:rFonts w:asciiTheme="minorHAnsi" w:hAnsiTheme="minorHAnsi"/>
          <w:sz w:val="16"/>
          <w:szCs w:val="16"/>
          <w:lang w:eastAsia="ar-SA"/>
        </w:rPr>
        <w:t xml:space="preserve"> – warstwa służąca do odprowadzenia wody, która mogłaby przedostać się  do  konstrukcji  nawierzchni  drogowej.  Warstwa  ta  charakteryzuje  się  wystarczającą przepuszczalnością po zagęszczeniu.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Warstwa ulepszonego podłoża z gruntu stabilizowanego spoiwem hydraulicznym lub wapnem</w:t>
      </w:r>
      <w:r w:rsidRPr="002205AA">
        <w:rPr>
          <w:rFonts w:asciiTheme="minorHAnsi" w:hAnsiTheme="minorHAnsi"/>
          <w:sz w:val="16"/>
          <w:szCs w:val="16"/>
          <w:lang w:eastAsia="ar-SA"/>
        </w:rPr>
        <w:t xml:space="preserve"> – warstwa wykonana z gruntu rodzimego w wykopie lub gruntu w nasypie stabilizowana spoiwami hydraulicznymi lub wapnem.  </w:t>
      </w:r>
    </w:p>
    <w:p w:rsidR="00982F25" w:rsidRPr="002205AA" w:rsidRDefault="00982F25" w:rsidP="001727A5">
      <w:pPr>
        <w:pStyle w:val="Pro-Inwest"/>
        <w:ind w:firstLine="708"/>
        <w:jc w:val="both"/>
        <w:rPr>
          <w:rFonts w:asciiTheme="minorHAnsi" w:hAnsiTheme="minorHAnsi"/>
          <w:sz w:val="16"/>
          <w:szCs w:val="16"/>
          <w:lang w:eastAsia="ar-SA"/>
        </w:rPr>
      </w:pPr>
      <w:r w:rsidRPr="002205AA">
        <w:rPr>
          <w:rFonts w:asciiTheme="minorHAnsi" w:hAnsiTheme="minorHAnsi"/>
          <w:sz w:val="16"/>
          <w:szCs w:val="16"/>
          <w:lang w:eastAsia="ar-SA"/>
        </w:rPr>
        <w:t xml:space="preserve"> </w:t>
      </w:r>
    </w:p>
    <w:p w:rsidR="00982F25" w:rsidRPr="002205AA" w:rsidRDefault="00982F25" w:rsidP="00495348">
      <w:pPr>
        <w:pStyle w:val="Pro-Inwest"/>
        <w:jc w:val="both"/>
        <w:rPr>
          <w:rFonts w:asciiTheme="minorHAnsi" w:hAnsiTheme="minorHAnsi"/>
          <w:b/>
          <w:bCs/>
          <w:sz w:val="16"/>
          <w:szCs w:val="16"/>
          <w:u w:val="single"/>
          <w:lang w:eastAsia="ar-SA"/>
        </w:rPr>
      </w:pPr>
      <w:r w:rsidRPr="002205AA">
        <w:rPr>
          <w:rFonts w:asciiTheme="minorHAnsi" w:hAnsiTheme="minorHAnsi"/>
          <w:b/>
          <w:bCs/>
          <w:sz w:val="16"/>
          <w:szCs w:val="16"/>
          <w:u w:val="single"/>
          <w:lang w:eastAsia="ar-SA"/>
        </w:rPr>
        <w:t xml:space="preserve">W zakresie nawierzchni i betonu konstrukcyjnego: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 xml:space="preserve">Beton </w:t>
      </w:r>
      <w:r w:rsidRPr="002205AA">
        <w:rPr>
          <w:rFonts w:asciiTheme="minorHAnsi" w:hAnsiTheme="minorHAnsi"/>
          <w:sz w:val="16"/>
          <w:szCs w:val="16"/>
          <w:lang w:eastAsia="ar-SA"/>
        </w:rPr>
        <w:t xml:space="preserve">- materiał powstały ze zmieszania cementu, kruszywa drobnego i grubego, wody oraz ewentualnych  domieszek  i  dodatków,  który  uzyskuje  swoje  właściwości  w  wyniku  hydratacji cementu.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Beton projektowany</w:t>
      </w:r>
      <w:r w:rsidRPr="002205AA">
        <w:rPr>
          <w:rFonts w:asciiTheme="minorHAnsi" w:hAnsiTheme="minorHAnsi"/>
          <w:sz w:val="16"/>
          <w:szCs w:val="16"/>
          <w:lang w:eastAsia="ar-SA"/>
        </w:rPr>
        <w:t xml:space="preserve"> - beton, którego wymagane właściwości i ewentualne dodatkowe cechy są podane producentowi, odpowiedzialnemu za dostarczenie betonu zgodnego z wymaganymi właściwościami i dodatkowymi cechami.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Beton recepturowy (o ustalonym składzie)</w:t>
      </w:r>
      <w:r w:rsidRPr="002205AA">
        <w:rPr>
          <w:rFonts w:asciiTheme="minorHAnsi" w:hAnsiTheme="minorHAnsi"/>
          <w:sz w:val="16"/>
          <w:szCs w:val="16"/>
          <w:lang w:eastAsia="ar-SA"/>
        </w:rPr>
        <w:t xml:space="preserve"> - beton, którego skład i składniki, jakie powinny być użyte, są podane producentowi odpowiedzialnemu za dostarczenie betonu o tak określonym składzie.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Beton stwardniały</w:t>
      </w:r>
      <w:r w:rsidRPr="002205AA">
        <w:rPr>
          <w:rFonts w:asciiTheme="minorHAnsi" w:hAnsiTheme="minorHAnsi"/>
          <w:sz w:val="16"/>
          <w:szCs w:val="16"/>
          <w:lang w:eastAsia="ar-SA"/>
        </w:rPr>
        <w:t xml:space="preserve"> - beton, który jest w stanie stałym i który osiągnął pewną wytrzymałość.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Beton  zwykły</w:t>
      </w:r>
      <w:r w:rsidRPr="002205AA">
        <w:rPr>
          <w:rFonts w:asciiTheme="minorHAnsi" w:hAnsiTheme="minorHAnsi"/>
          <w:sz w:val="16"/>
          <w:szCs w:val="16"/>
          <w:lang w:eastAsia="ar-SA"/>
        </w:rPr>
        <w:t xml:space="preserve">  -  beton  o  gęstości  w  stanie  suchym  większej  niż  2000  kg/m3,  ale  nie przekraczającej 2600 kg/m3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Beton napowietrzony</w:t>
      </w:r>
      <w:r w:rsidRPr="002205AA">
        <w:rPr>
          <w:rFonts w:asciiTheme="minorHAnsi" w:hAnsiTheme="minorHAnsi"/>
          <w:sz w:val="16"/>
          <w:szCs w:val="16"/>
          <w:lang w:eastAsia="ar-SA"/>
        </w:rPr>
        <w:t xml:space="preserve"> - beton zawierający mikroskopijne pęcherzyki powietrza o średnicy od 10  </w:t>
      </w:r>
      <w:proofErr w:type="spellStart"/>
      <w:r w:rsidRPr="002205AA">
        <w:rPr>
          <w:rFonts w:asciiTheme="minorHAnsi" w:hAnsiTheme="minorHAnsi"/>
          <w:sz w:val="16"/>
          <w:szCs w:val="16"/>
          <w:lang w:eastAsia="ar-SA"/>
        </w:rPr>
        <w:t>μm</w:t>
      </w:r>
      <w:proofErr w:type="spellEnd"/>
      <w:r w:rsidRPr="002205AA">
        <w:rPr>
          <w:rFonts w:asciiTheme="minorHAnsi" w:hAnsiTheme="minorHAnsi"/>
          <w:sz w:val="16"/>
          <w:szCs w:val="16"/>
          <w:lang w:eastAsia="ar-SA"/>
        </w:rPr>
        <w:t xml:space="preserve">  do  300  </w:t>
      </w:r>
      <w:proofErr w:type="spellStart"/>
      <w:r w:rsidRPr="002205AA">
        <w:rPr>
          <w:rFonts w:asciiTheme="minorHAnsi" w:hAnsiTheme="minorHAnsi"/>
          <w:sz w:val="16"/>
          <w:szCs w:val="16"/>
          <w:lang w:eastAsia="ar-SA"/>
        </w:rPr>
        <w:t>μm</w:t>
      </w:r>
      <w:proofErr w:type="spellEnd"/>
      <w:r w:rsidRPr="002205AA">
        <w:rPr>
          <w:rFonts w:asciiTheme="minorHAnsi" w:hAnsiTheme="minorHAnsi"/>
          <w:sz w:val="16"/>
          <w:szCs w:val="16"/>
          <w:lang w:eastAsia="ar-SA"/>
        </w:rPr>
        <w:t xml:space="preserve">  oraz  o  kształcie  sferycznym  lub  zbliżonym  do  sferycznego,  celowo wprowadzone do betonu podczas mieszania, z reguły przez zastosowanie środka powierzchniowo czynnego, o właściwej ilości i rozkładzie porów A300 i zawartości powietrza A.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Beton  nawierzchniowy</w:t>
      </w:r>
      <w:r w:rsidRPr="002205AA">
        <w:rPr>
          <w:rFonts w:asciiTheme="minorHAnsi" w:hAnsiTheme="minorHAnsi"/>
          <w:sz w:val="16"/>
          <w:szCs w:val="16"/>
          <w:lang w:eastAsia="ar-SA"/>
        </w:rPr>
        <w:t xml:space="preserve">  -  beton  napowietrzony  o  określonej  wytrzymałości  na  ściskanie, rozciąganiu przy zginaniu oraz mrozoodporności, wbudowany w nawierzchnię.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Beton konstrukcyjny</w:t>
      </w:r>
      <w:r w:rsidRPr="002205AA">
        <w:rPr>
          <w:rFonts w:asciiTheme="minorHAnsi" w:hAnsiTheme="minorHAnsi"/>
          <w:sz w:val="16"/>
          <w:szCs w:val="16"/>
          <w:lang w:eastAsia="ar-SA"/>
        </w:rPr>
        <w:t xml:space="preserve"> - beton zwykły według PN-EN 206 w monolitycznych oraz prefabrykowanych elementach drogowego obiektu inżynierskiego o wytrzymałości na ściskanie nie mniejszej niż C20/25 (beton zwykły) lub LC25/28 (beton lekki) i o dodatkowych ustalonych właściwościach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Beton konstrukcyjny napowietrzony</w:t>
      </w:r>
      <w:r w:rsidRPr="002205AA">
        <w:rPr>
          <w:rFonts w:asciiTheme="minorHAnsi" w:hAnsiTheme="minorHAnsi"/>
          <w:sz w:val="16"/>
          <w:szCs w:val="16"/>
          <w:lang w:eastAsia="ar-SA"/>
        </w:rPr>
        <w:t xml:space="preserve"> – beton wykonany z użyciem domieszki napowietrzającej, o wymaganej zawartości powietrza w mieszance oraz zawartości powietrza w stwardniałym betonie co najmniej 3,5%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 xml:space="preserve">Beton </w:t>
      </w:r>
      <w:proofErr w:type="spellStart"/>
      <w:r w:rsidRPr="002205AA">
        <w:rPr>
          <w:rFonts w:asciiTheme="minorHAnsi" w:hAnsiTheme="minorHAnsi"/>
          <w:b/>
          <w:bCs/>
          <w:sz w:val="16"/>
          <w:szCs w:val="16"/>
          <w:lang w:eastAsia="ar-SA"/>
        </w:rPr>
        <w:t>samozagęszczalny</w:t>
      </w:r>
      <w:proofErr w:type="spellEnd"/>
      <w:r w:rsidRPr="002205AA">
        <w:rPr>
          <w:rFonts w:asciiTheme="minorHAnsi" w:hAnsiTheme="minorHAnsi"/>
          <w:b/>
          <w:bCs/>
          <w:sz w:val="16"/>
          <w:szCs w:val="16"/>
          <w:lang w:eastAsia="ar-SA"/>
        </w:rPr>
        <w:t xml:space="preserve"> SCC (</w:t>
      </w:r>
      <w:proofErr w:type="spellStart"/>
      <w:r w:rsidRPr="002205AA">
        <w:rPr>
          <w:rFonts w:asciiTheme="minorHAnsi" w:hAnsiTheme="minorHAnsi"/>
          <w:b/>
          <w:bCs/>
          <w:sz w:val="16"/>
          <w:szCs w:val="16"/>
          <w:lang w:eastAsia="ar-SA"/>
        </w:rPr>
        <w:t>self</w:t>
      </w:r>
      <w:proofErr w:type="spellEnd"/>
      <w:r w:rsidRPr="002205AA">
        <w:rPr>
          <w:rFonts w:asciiTheme="minorHAnsi" w:hAnsiTheme="minorHAnsi"/>
          <w:b/>
          <w:bCs/>
          <w:sz w:val="16"/>
          <w:szCs w:val="16"/>
          <w:lang w:eastAsia="ar-SA"/>
        </w:rPr>
        <w:t xml:space="preserve"> </w:t>
      </w:r>
      <w:proofErr w:type="spellStart"/>
      <w:r w:rsidRPr="002205AA">
        <w:rPr>
          <w:rFonts w:asciiTheme="minorHAnsi" w:hAnsiTheme="minorHAnsi"/>
          <w:b/>
          <w:bCs/>
          <w:sz w:val="16"/>
          <w:szCs w:val="16"/>
          <w:lang w:eastAsia="ar-SA"/>
        </w:rPr>
        <w:t>compacting</w:t>
      </w:r>
      <w:proofErr w:type="spellEnd"/>
      <w:r w:rsidRPr="002205AA">
        <w:rPr>
          <w:rFonts w:asciiTheme="minorHAnsi" w:hAnsiTheme="minorHAnsi"/>
          <w:b/>
          <w:bCs/>
          <w:sz w:val="16"/>
          <w:szCs w:val="16"/>
          <w:lang w:eastAsia="ar-SA"/>
        </w:rPr>
        <w:t xml:space="preserve"> </w:t>
      </w:r>
      <w:proofErr w:type="spellStart"/>
      <w:r w:rsidRPr="002205AA">
        <w:rPr>
          <w:rFonts w:asciiTheme="minorHAnsi" w:hAnsiTheme="minorHAnsi"/>
          <w:b/>
          <w:bCs/>
          <w:sz w:val="16"/>
          <w:szCs w:val="16"/>
          <w:lang w:eastAsia="ar-SA"/>
        </w:rPr>
        <w:t>concrete</w:t>
      </w:r>
      <w:proofErr w:type="spellEnd"/>
      <w:r w:rsidRPr="002205AA">
        <w:rPr>
          <w:rFonts w:asciiTheme="minorHAnsi" w:hAnsiTheme="minorHAnsi"/>
          <w:b/>
          <w:bCs/>
          <w:sz w:val="16"/>
          <w:szCs w:val="16"/>
          <w:lang w:eastAsia="ar-SA"/>
        </w:rPr>
        <w:t>)</w:t>
      </w:r>
      <w:r w:rsidRPr="002205AA">
        <w:rPr>
          <w:rFonts w:asciiTheme="minorHAnsi" w:hAnsiTheme="minorHAnsi"/>
          <w:sz w:val="16"/>
          <w:szCs w:val="16"/>
          <w:lang w:eastAsia="ar-SA"/>
        </w:rPr>
        <w:t xml:space="preserve"> – beton, który pod własnym ciężarem rozpływa się i zagęszcza, wypełnia deskowanie ze zbrojeniem, kanały, ramy itp., zachowując jednorodność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Beton  zbrojony  włóknami  (</w:t>
      </w:r>
      <w:proofErr w:type="spellStart"/>
      <w:r w:rsidRPr="002205AA">
        <w:rPr>
          <w:rFonts w:asciiTheme="minorHAnsi" w:hAnsiTheme="minorHAnsi"/>
          <w:b/>
          <w:bCs/>
          <w:sz w:val="16"/>
          <w:szCs w:val="16"/>
          <w:lang w:eastAsia="ar-SA"/>
        </w:rPr>
        <w:t>fibrobeton</w:t>
      </w:r>
      <w:proofErr w:type="spellEnd"/>
      <w:r w:rsidRPr="002205AA">
        <w:rPr>
          <w:rFonts w:asciiTheme="minorHAnsi" w:hAnsiTheme="minorHAnsi"/>
          <w:b/>
          <w:bCs/>
          <w:sz w:val="16"/>
          <w:szCs w:val="16"/>
          <w:lang w:eastAsia="ar-SA"/>
        </w:rPr>
        <w:t xml:space="preserve">,  FRC  -  </w:t>
      </w:r>
      <w:proofErr w:type="spellStart"/>
      <w:r w:rsidRPr="002205AA">
        <w:rPr>
          <w:rFonts w:asciiTheme="minorHAnsi" w:hAnsiTheme="minorHAnsi"/>
          <w:b/>
          <w:bCs/>
          <w:sz w:val="16"/>
          <w:szCs w:val="16"/>
          <w:lang w:eastAsia="ar-SA"/>
        </w:rPr>
        <w:t>Fibre</w:t>
      </w:r>
      <w:proofErr w:type="spellEnd"/>
      <w:r w:rsidRPr="002205AA">
        <w:rPr>
          <w:rFonts w:asciiTheme="minorHAnsi" w:hAnsiTheme="minorHAnsi"/>
          <w:b/>
          <w:bCs/>
          <w:sz w:val="16"/>
          <w:szCs w:val="16"/>
          <w:lang w:eastAsia="ar-SA"/>
        </w:rPr>
        <w:t xml:space="preserve">  </w:t>
      </w:r>
      <w:proofErr w:type="spellStart"/>
      <w:r w:rsidRPr="002205AA">
        <w:rPr>
          <w:rFonts w:asciiTheme="minorHAnsi" w:hAnsiTheme="minorHAnsi"/>
          <w:b/>
          <w:bCs/>
          <w:sz w:val="16"/>
          <w:szCs w:val="16"/>
          <w:lang w:eastAsia="ar-SA"/>
        </w:rPr>
        <w:t>Reinforced</w:t>
      </w:r>
      <w:proofErr w:type="spellEnd"/>
      <w:r w:rsidRPr="002205AA">
        <w:rPr>
          <w:rFonts w:asciiTheme="minorHAnsi" w:hAnsiTheme="minorHAnsi"/>
          <w:b/>
          <w:bCs/>
          <w:sz w:val="16"/>
          <w:szCs w:val="16"/>
          <w:lang w:eastAsia="ar-SA"/>
        </w:rPr>
        <w:t xml:space="preserve">  </w:t>
      </w:r>
      <w:proofErr w:type="spellStart"/>
      <w:r w:rsidRPr="002205AA">
        <w:rPr>
          <w:rFonts w:asciiTheme="minorHAnsi" w:hAnsiTheme="minorHAnsi"/>
          <w:b/>
          <w:bCs/>
          <w:sz w:val="16"/>
          <w:szCs w:val="16"/>
          <w:lang w:eastAsia="ar-SA"/>
        </w:rPr>
        <w:t>Concrete</w:t>
      </w:r>
      <w:proofErr w:type="spellEnd"/>
      <w:r w:rsidRPr="002205AA">
        <w:rPr>
          <w:rFonts w:asciiTheme="minorHAnsi" w:hAnsiTheme="minorHAnsi"/>
          <w:b/>
          <w:bCs/>
          <w:sz w:val="16"/>
          <w:szCs w:val="16"/>
          <w:lang w:eastAsia="ar-SA"/>
        </w:rPr>
        <w:t>)</w:t>
      </w:r>
      <w:r w:rsidRPr="002205AA">
        <w:rPr>
          <w:rFonts w:asciiTheme="minorHAnsi" w:hAnsiTheme="minorHAnsi"/>
          <w:sz w:val="16"/>
          <w:szCs w:val="16"/>
          <w:lang w:eastAsia="ar-SA"/>
        </w:rPr>
        <w:t xml:space="preserve">  -  beton zawierający włókna polimerowe klasy II (makro włókna) wg PN-EN 14889-2. Użycie włókien ma charakter stosowania konstrukcyjnego, a więc ma wpływ na nośność elementu betonowego.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 xml:space="preserve">Dodatki </w:t>
      </w:r>
      <w:proofErr w:type="spellStart"/>
      <w:r w:rsidRPr="002205AA">
        <w:rPr>
          <w:rFonts w:asciiTheme="minorHAnsi" w:hAnsiTheme="minorHAnsi"/>
          <w:b/>
          <w:bCs/>
          <w:sz w:val="16"/>
          <w:szCs w:val="16"/>
          <w:lang w:eastAsia="ar-SA"/>
        </w:rPr>
        <w:t>pucolanowe</w:t>
      </w:r>
      <w:proofErr w:type="spellEnd"/>
      <w:r w:rsidRPr="002205AA">
        <w:rPr>
          <w:rFonts w:asciiTheme="minorHAnsi" w:hAnsiTheme="minorHAnsi"/>
          <w:b/>
          <w:bCs/>
          <w:sz w:val="16"/>
          <w:szCs w:val="16"/>
          <w:lang w:eastAsia="ar-SA"/>
        </w:rPr>
        <w:t xml:space="preserve"> i/lub </w:t>
      </w:r>
      <w:proofErr w:type="spellStart"/>
      <w:r w:rsidRPr="002205AA">
        <w:rPr>
          <w:rFonts w:asciiTheme="minorHAnsi" w:hAnsiTheme="minorHAnsi"/>
          <w:b/>
          <w:bCs/>
          <w:sz w:val="16"/>
          <w:szCs w:val="16"/>
          <w:lang w:eastAsia="ar-SA"/>
        </w:rPr>
        <w:t>pucolanowo-hydrauliczne</w:t>
      </w:r>
      <w:proofErr w:type="spellEnd"/>
      <w:r w:rsidRPr="002205AA">
        <w:rPr>
          <w:rFonts w:asciiTheme="minorHAnsi" w:hAnsiTheme="minorHAnsi"/>
          <w:b/>
          <w:bCs/>
          <w:sz w:val="16"/>
          <w:szCs w:val="16"/>
          <w:lang w:eastAsia="ar-SA"/>
        </w:rPr>
        <w:t xml:space="preserve"> SCM (</w:t>
      </w:r>
      <w:proofErr w:type="spellStart"/>
      <w:r w:rsidRPr="002205AA">
        <w:rPr>
          <w:rFonts w:asciiTheme="minorHAnsi" w:hAnsiTheme="minorHAnsi"/>
          <w:b/>
          <w:bCs/>
          <w:sz w:val="16"/>
          <w:szCs w:val="16"/>
          <w:lang w:eastAsia="ar-SA"/>
        </w:rPr>
        <w:t>supplementary</w:t>
      </w:r>
      <w:proofErr w:type="spellEnd"/>
      <w:r w:rsidRPr="002205AA">
        <w:rPr>
          <w:rFonts w:asciiTheme="minorHAnsi" w:hAnsiTheme="minorHAnsi"/>
          <w:b/>
          <w:bCs/>
          <w:sz w:val="16"/>
          <w:szCs w:val="16"/>
          <w:lang w:eastAsia="ar-SA"/>
        </w:rPr>
        <w:t xml:space="preserve"> </w:t>
      </w:r>
      <w:proofErr w:type="spellStart"/>
      <w:r w:rsidRPr="002205AA">
        <w:rPr>
          <w:rFonts w:asciiTheme="minorHAnsi" w:hAnsiTheme="minorHAnsi"/>
          <w:b/>
          <w:bCs/>
          <w:sz w:val="16"/>
          <w:szCs w:val="16"/>
          <w:lang w:eastAsia="ar-SA"/>
        </w:rPr>
        <w:t>cementitious</w:t>
      </w:r>
      <w:proofErr w:type="spellEnd"/>
      <w:r w:rsidRPr="002205AA">
        <w:rPr>
          <w:rFonts w:asciiTheme="minorHAnsi" w:hAnsiTheme="minorHAnsi"/>
          <w:b/>
          <w:bCs/>
          <w:sz w:val="16"/>
          <w:szCs w:val="16"/>
          <w:lang w:eastAsia="ar-SA"/>
        </w:rPr>
        <w:t xml:space="preserve"> materials)</w:t>
      </w:r>
      <w:r w:rsidRPr="002205AA">
        <w:rPr>
          <w:rFonts w:asciiTheme="minorHAnsi" w:hAnsiTheme="minorHAnsi"/>
          <w:sz w:val="16"/>
          <w:szCs w:val="16"/>
          <w:lang w:eastAsia="ar-SA"/>
        </w:rPr>
        <w:t xml:space="preserve"> – dodatki dodawane do składu betonu, takie jak:  </w:t>
      </w:r>
    </w:p>
    <w:p w:rsidR="00982F25" w:rsidRPr="002205AA" w:rsidRDefault="00982F25" w:rsidP="00EF39A6">
      <w:pPr>
        <w:pStyle w:val="Pro-Inwest"/>
        <w:numPr>
          <w:ilvl w:val="0"/>
          <w:numId w:val="66"/>
        </w:numPr>
        <w:jc w:val="both"/>
        <w:rPr>
          <w:rFonts w:asciiTheme="minorHAnsi" w:hAnsiTheme="minorHAnsi"/>
          <w:sz w:val="16"/>
          <w:szCs w:val="16"/>
          <w:lang w:eastAsia="ar-SA"/>
        </w:rPr>
      </w:pPr>
      <w:r w:rsidRPr="002205AA">
        <w:rPr>
          <w:rFonts w:asciiTheme="minorHAnsi" w:hAnsiTheme="minorHAnsi"/>
          <w:sz w:val="16"/>
          <w:szCs w:val="16"/>
          <w:lang w:eastAsia="ar-SA"/>
        </w:rPr>
        <w:t xml:space="preserve">granulowany żużel wielkopiecowy,  </w:t>
      </w:r>
    </w:p>
    <w:p w:rsidR="00982F25" w:rsidRPr="002205AA" w:rsidRDefault="00982F25" w:rsidP="00EF39A6">
      <w:pPr>
        <w:pStyle w:val="Pro-Inwest"/>
        <w:numPr>
          <w:ilvl w:val="0"/>
          <w:numId w:val="66"/>
        </w:numPr>
        <w:jc w:val="both"/>
        <w:rPr>
          <w:rFonts w:asciiTheme="minorHAnsi" w:hAnsiTheme="minorHAnsi"/>
          <w:sz w:val="16"/>
          <w:szCs w:val="16"/>
          <w:lang w:eastAsia="ar-SA"/>
        </w:rPr>
      </w:pPr>
      <w:r w:rsidRPr="002205AA">
        <w:rPr>
          <w:rFonts w:asciiTheme="minorHAnsi" w:hAnsiTheme="minorHAnsi"/>
          <w:sz w:val="16"/>
          <w:szCs w:val="16"/>
          <w:lang w:eastAsia="ar-SA"/>
        </w:rPr>
        <w:t xml:space="preserve">popiół lotny krzemionkowy,  </w:t>
      </w:r>
    </w:p>
    <w:p w:rsidR="00982F25" w:rsidRPr="002205AA" w:rsidRDefault="00982F25" w:rsidP="00EF39A6">
      <w:pPr>
        <w:pStyle w:val="Pro-Inwest"/>
        <w:numPr>
          <w:ilvl w:val="0"/>
          <w:numId w:val="66"/>
        </w:numPr>
        <w:jc w:val="both"/>
        <w:rPr>
          <w:rFonts w:asciiTheme="minorHAnsi" w:hAnsiTheme="minorHAnsi"/>
          <w:sz w:val="16"/>
          <w:szCs w:val="16"/>
          <w:lang w:eastAsia="ar-SA"/>
        </w:rPr>
      </w:pPr>
      <w:r w:rsidRPr="002205AA">
        <w:rPr>
          <w:rFonts w:asciiTheme="minorHAnsi" w:hAnsiTheme="minorHAnsi"/>
          <w:sz w:val="16"/>
          <w:szCs w:val="16"/>
          <w:lang w:eastAsia="ar-SA"/>
        </w:rPr>
        <w:t xml:space="preserve">pył krzemionkowy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Domieszka</w:t>
      </w:r>
      <w:r w:rsidRPr="002205AA">
        <w:rPr>
          <w:rFonts w:asciiTheme="minorHAnsi" w:hAnsiTheme="minorHAnsi"/>
          <w:sz w:val="16"/>
          <w:szCs w:val="16"/>
          <w:lang w:eastAsia="ar-SA"/>
        </w:rPr>
        <w:t xml:space="preserve">  -  składnik  dodawany  podczas  procesu  mieszania  betonu  w  małych  ilościach  w stosunku  do  masy  cementu  w  celu  modyfikacji  właściwości  mieszanki  betonowej  lub  betonu stwardniałego.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Domieszka  napowietrzająca</w:t>
      </w:r>
      <w:r w:rsidRPr="002205AA">
        <w:rPr>
          <w:rFonts w:asciiTheme="minorHAnsi" w:hAnsiTheme="minorHAnsi"/>
          <w:sz w:val="16"/>
          <w:szCs w:val="16"/>
          <w:lang w:eastAsia="ar-SA"/>
        </w:rPr>
        <w:t xml:space="preserve">  -  domieszka  umożliwiająca  wprowadzenie  podczas  mieszania określonej  ilości  drobnych,  równomiernie  rozmieszczonych  pęcherzyków  powietrza,  które pozostają w betonie stwardniałym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Domieszka opóźniająca wiązanie</w:t>
      </w:r>
      <w:r w:rsidRPr="002205AA">
        <w:rPr>
          <w:rFonts w:asciiTheme="minorHAnsi" w:hAnsiTheme="minorHAnsi"/>
          <w:sz w:val="16"/>
          <w:szCs w:val="16"/>
          <w:lang w:eastAsia="ar-SA"/>
        </w:rPr>
        <w:t xml:space="preserve"> - domieszka która przedłuża czas do rozpoczęcia przechodzenia mieszanki ze stanu plastycznego w stan sztywny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Domieszka uplastyczniająca</w:t>
      </w:r>
      <w:r w:rsidRPr="002205AA">
        <w:rPr>
          <w:rFonts w:asciiTheme="minorHAnsi" w:hAnsiTheme="minorHAnsi"/>
          <w:sz w:val="16"/>
          <w:szCs w:val="16"/>
          <w:lang w:eastAsia="ar-SA"/>
        </w:rPr>
        <w:t xml:space="preserve"> - domieszka, która umożliwia zmniejszenie zawartości wody w danej mieszance betonowej bez wpływu na jej konsystencję lub która bez zmniejszania ilości wody powoduje zwiększenie opadu stożka/rozpływu lub wywołuje oba te efekty jednocześnie.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Domieszka upłynniająca</w:t>
      </w:r>
      <w:r w:rsidRPr="002205AA">
        <w:rPr>
          <w:rFonts w:asciiTheme="minorHAnsi" w:hAnsiTheme="minorHAnsi"/>
          <w:sz w:val="16"/>
          <w:szCs w:val="16"/>
          <w:lang w:eastAsia="ar-SA"/>
        </w:rPr>
        <w:t xml:space="preserve"> - domieszka, która umożliwia znaczne zmniejszenie zawartości wody w danej mieszance betonowej bez wpływu na jej konsystencję lub która bez zmniejszania ilości wody  powoduje  znaczne  zwiększenie  opadu  stożka/rozpływu  lub  wywołuje  oba  te  efekty jednocześnie.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Domieszka  opóźniająca  wiązanie</w:t>
      </w:r>
      <w:r w:rsidRPr="002205AA">
        <w:rPr>
          <w:rFonts w:asciiTheme="minorHAnsi" w:hAnsiTheme="minorHAnsi"/>
          <w:sz w:val="16"/>
          <w:szCs w:val="16"/>
          <w:lang w:eastAsia="ar-SA"/>
        </w:rPr>
        <w:t xml:space="preserve">  -  domieszka  która  przedłuża  czas  do  rozpoczęcia przechodzenia mieszanki ze stanu plastycznego w stan sztywny.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 xml:space="preserve">Dybel </w:t>
      </w:r>
      <w:r w:rsidRPr="002205AA">
        <w:rPr>
          <w:rFonts w:asciiTheme="minorHAnsi" w:hAnsiTheme="minorHAnsi"/>
          <w:sz w:val="16"/>
          <w:szCs w:val="16"/>
          <w:lang w:eastAsia="ar-SA"/>
        </w:rPr>
        <w:t xml:space="preserve">- powleczony powłoką polimerową gładki, stalowy pręt, umieszczony pomiędzy sąsiednimi płytami  (pod  szczelinami  poprzecznymi),  jako  połączenie  płyt  w  nawierzchni  betonowej, stosowany  w  celu  poprawienia  przenoszenia  obciążenia  i  współpracy  płyt  oraz  uniknięcia powstawania uskoków.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Dylatacje  asfaltowe</w:t>
      </w:r>
      <w:r w:rsidRPr="002205AA">
        <w:rPr>
          <w:rFonts w:asciiTheme="minorHAnsi" w:hAnsiTheme="minorHAnsi"/>
          <w:sz w:val="16"/>
          <w:szCs w:val="16"/>
          <w:lang w:eastAsia="ar-SA"/>
        </w:rPr>
        <w:t xml:space="preserve">  -  kruszywo  zalewane  masą  asfaltową  i  zagęszczane  warstwami. Stosowane są do połączenia nawierzchni betonowej z nawierzchnią asfaltową.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Efektywna zawartość wody</w:t>
      </w:r>
      <w:r w:rsidRPr="002205AA">
        <w:rPr>
          <w:rFonts w:asciiTheme="minorHAnsi" w:hAnsiTheme="minorHAnsi"/>
          <w:sz w:val="16"/>
          <w:szCs w:val="16"/>
          <w:lang w:eastAsia="ar-SA"/>
        </w:rPr>
        <w:t xml:space="preserve"> – różnica pomiędzy całkowitą ilością wody w mieszance betonowej a ilością wody zaabsorbowanej przez kruszywo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Element masywny</w:t>
      </w:r>
      <w:r w:rsidRPr="002205AA">
        <w:rPr>
          <w:rFonts w:asciiTheme="minorHAnsi" w:hAnsiTheme="minorHAnsi"/>
          <w:sz w:val="16"/>
          <w:szCs w:val="16"/>
          <w:lang w:eastAsia="ar-SA"/>
        </w:rPr>
        <w:t xml:space="preserve"> – konstrukcja, dla której moduł powierzchniowy M &lt; 3 (M = F c /V – dla elementów krępych, gdzie: F c  – powierzchnia strat ciepła [m 2 ], V – objętość masy betonowej [m 3 ]; M jest mniejsze od 3 dla płyt o grubości większej niż 0,6 m, M jest mniejsze od 3 dla słupów o przekroju większym niż 0,50x0,50 m. </w:t>
      </w:r>
    </w:p>
    <w:p w:rsidR="00982F25" w:rsidRPr="002205AA" w:rsidRDefault="00982F25" w:rsidP="00495348">
      <w:pPr>
        <w:pStyle w:val="Pro-Inwest"/>
        <w:jc w:val="both"/>
        <w:rPr>
          <w:rFonts w:asciiTheme="minorHAnsi" w:hAnsiTheme="minorHAnsi"/>
          <w:sz w:val="16"/>
          <w:szCs w:val="16"/>
          <w:lang w:eastAsia="ar-SA"/>
        </w:rPr>
      </w:pPr>
      <w:proofErr w:type="spellStart"/>
      <w:r w:rsidRPr="002205AA">
        <w:rPr>
          <w:rFonts w:asciiTheme="minorHAnsi" w:hAnsiTheme="minorHAnsi"/>
          <w:b/>
          <w:bCs/>
          <w:sz w:val="16"/>
          <w:szCs w:val="16"/>
          <w:lang w:eastAsia="ar-SA"/>
        </w:rPr>
        <w:t>Gruntownik</w:t>
      </w:r>
      <w:proofErr w:type="spellEnd"/>
      <w:r w:rsidRPr="002205AA">
        <w:rPr>
          <w:rFonts w:asciiTheme="minorHAnsi" w:hAnsiTheme="minorHAnsi"/>
          <w:b/>
          <w:bCs/>
          <w:sz w:val="16"/>
          <w:szCs w:val="16"/>
          <w:lang w:eastAsia="ar-SA"/>
        </w:rPr>
        <w:t xml:space="preserve">,  </w:t>
      </w:r>
      <w:proofErr w:type="spellStart"/>
      <w:r w:rsidRPr="002205AA">
        <w:rPr>
          <w:rFonts w:asciiTheme="minorHAnsi" w:hAnsiTheme="minorHAnsi"/>
          <w:b/>
          <w:bCs/>
          <w:sz w:val="16"/>
          <w:szCs w:val="16"/>
          <w:lang w:eastAsia="ar-SA"/>
        </w:rPr>
        <w:t>primer</w:t>
      </w:r>
      <w:proofErr w:type="spellEnd"/>
      <w:r w:rsidRPr="002205AA">
        <w:rPr>
          <w:rFonts w:asciiTheme="minorHAnsi" w:hAnsiTheme="minorHAnsi"/>
          <w:sz w:val="16"/>
          <w:szCs w:val="16"/>
          <w:lang w:eastAsia="ar-SA"/>
        </w:rPr>
        <w:t xml:space="preserve">  -  roztwór  gruntujący,  składający  się  ze  specjalnych  substancji nanoszonych  na  boczne  ścianki  szczeliny  w  celu  zwiększenia  przyczepności  zalewy  do  tych ścianek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Klasa ekspozycji</w:t>
      </w:r>
      <w:r w:rsidRPr="002205AA">
        <w:rPr>
          <w:rFonts w:asciiTheme="minorHAnsi" w:hAnsiTheme="minorHAnsi"/>
          <w:sz w:val="16"/>
          <w:szCs w:val="16"/>
          <w:lang w:eastAsia="ar-SA"/>
        </w:rPr>
        <w:t xml:space="preserve"> - klasyfikacja chemicznych i fizycznych warunków środowiska, na działanie których może być narażony beton zgodnie z PN-EN 206 </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lastRenderedPageBreak/>
        <w:t>Klasa obiektu</w:t>
      </w:r>
      <w:r w:rsidRPr="002205AA">
        <w:rPr>
          <w:rFonts w:asciiTheme="minorHAnsi" w:hAnsiTheme="minorHAnsi"/>
          <w:sz w:val="16"/>
          <w:szCs w:val="16"/>
          <w:lang w:eastAsia="ar-SA"/>
        </w:rPr>
        <w:t xml:space="preserve">  -  klasyfikacja  konstrukcji  budowlanych  i  inżynierskich  w  odniesieniu  do  wagi konsekwencji wystąpienia reakcji alkalia-kruszywa w betonie, uzależniona od znaczenia danego obiektu  budowlanego,  projektowanego  czasu  użytkowania  i  oczekiwanego  poziomu niezawodności; klasa obiektu jest związana z konsekwencjami ekonomicznymi, społecznymi i środowiskowymi wystąpienia uszkodzeń AAR.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Klasa  wytrzymałości  betonu  na  ściskanie</w:t>
      </w:r>
      <w:r w:rsidRPr="002205AA">
        <w:rPr>
          <w:rFonts w:asciiTheme="minorHAnsi" w:hAnsiTheme="minorHAnsi"/>
          <w:sz w:val="16"/>
          <w:szCs w:val="16"/>
          <w:lang w:eastAsia="ar-SA"/>
        </w:rPr>
        <w:t xml:space="preserve">  -  określona  jest  na  podstawie  wytrzymałości charakterystycznej na ściskanie w 28 dniu dojrzewania i oznaczana symbolem np. C35/45, w tym: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liczba  „35”  oznacza  wytrzymałość  charakterystyczną  określoną  na  próbkach  walcowych  o średnicy 150 mm i wysokości 300 mm (</w:t>
      </w:r>
      <w:proofErr w:type="spellStart"/>
      <w:r w:rsidRPr="002205AA">
        <w:rPr>
          <w:rFonts w:asciiTheme="minorHAnsi" w:hAnsiTheme="minorHAnsi"/>
          <w:sz w:val="16"/>
          <w:szCs w:val="16"/>
          <w:lang w:eastAsia="ar-SA"/>
        </w:rPr>
        <w:t>fck</w:t>
      </w:r>
      <w:proofErr w:type="spellEnd"/>
      <w:r w:rsidRPr="002205AA">
        <w:rPr>
          <w:rFonts w:asciiTheme="minorHAnsi" w:hAnsiTheme="minorHAnsi"/>
          <w:sz w:val="16"/>
          <w:szCs w:val="16"/>
          <w:lang w:eastAsia="ar-SA"/>
        </w:rPr>
        <w:t xml:space="preserve">, </w:t>
      </w:r>
      <w:proofErr w:type="spellStart"/>
      <w:r w:rsidRPr="002205AA">
        <w:rPr>
          <w:rFonts w:asciiTheme="minorHAnsi" w:hAnsiTheme="minorHAnsi"/>
          <w:sz w:val="16"/>
          <w:szCs w:val="16"/>
          <w:lang w:eastAsia="ar-SA"/>
        </w:rPr>
        <w:t>cyl</w:t>
      </w:r>
      <w:proofErr w:type="spellEnd"/>
      <w:r w:rsidRPr="002205AA">
        <w:rPr>
          <w:rFonts w:asciiTheme="minorHAnsi" w:hAnsiTheme="minorHAnsi"/>
          <w:sz w:val="16"/>
          <w:szCs w:val="16"/>
          <w:lang w:eastAsia="ar-SA"/>
        </w:rPr>
        <w:t xml:space="preserve">),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liczba „45” oznacza wytrzymałość charakterystyczna określoną na próbkach sześciennych o boku 150 mm (</w:t>
      </w:r>
      <w:proofErr w:type="spellStart"/>
      <w:r w:rsidRPr="002205AA">
        <w:rPr>
          <w:rFonts w:asciiTheme="minorHAnsi" w:hAnsiTheme="minorHAnsi"/>
          <w:sz w:val="16"/>
          <w:szCs w:val="16"/>
          <w:lang w:eastAsia="ar-SA"/>
        </w:rPr>
        <w:t>fck</w:t>
      </w:r>
      <w:proofErr w:type="spellEnd"/>
      <w:r w:rsidRPr="002205AA">
        <w:rPr>
          <w:rFonts w:asciiTheme="minorHAnsi" w:hAnsiTheme="minorHAnsi"/>
          <w:sz w:val="16"/>
          <w:szCs w:val="16"/>
          <w:lang w:eastAsia="ar-SA"/>
        </w:rPr>
        <w:t xml:space="preserve">, </w:t>
      </w:r>
      <w:proofErr w:type="spellStart"/>
      <w:r w:rsidRPr="002205AA">
        <w:rPr>
          <w:rFonts w:asciiTheme="minorHAnsi" w:hAnsiTheme="minorHAnsi"/>
          <w:sz w:val="16"/>
          <w:szCs w:val="16"/>
          <w:lang w:eastAsia="ar-SA"/>
        </w:rPr>
        <w:t>cube</w:t>
      </w:r>
      <w:proofErr w:type="spellEnd"/>
      <w:r w:rsidRPr="002205AA">
        <w:rPr>
          <w:rFonts w:asciiTheme="minorHAnsi" w:hAnsiTheme="minorHAnsi"/>
          <w:sz w:val="16"/>
          <w:szCs w:val="16"/>
          <w:lang w:eastAsia="ar-SA"/>
        </w:rPr>
        <w:t xml:space="preserve">) </w:t>
      </w:r>
    </w:p>
    <w:p w:rsidR="002205AA"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Kategoria środowiska</w:t>
      </w:r>
      <w:r w:rsidRPr="002205AA">
        <w:rPr>
          <w:rFonts w:asciiTheme="minorHAnsi" w:hAnsiTheme="minorHAnsi"/>
          <w:sz w:val="16"/>
          <w:szCs w:val="16"/>
          <w:lang w:eastAsia="ar-SA"/>
        </w:rPr>
        <w:t xml:space="preserve"> - klasyfikacja środowiska w odniesieniu do możliwości wystąpienia w betonie zagrożenia destrukcyjną reakcją alkalia-kruszywa AAR.</w:t>
      </w:r>
    </w:p>
    <w:p w:rsidR="00982F25" w:rsidRPr="002205AA" w:rsidRDefault="00982F25" w:rsidP="00495348">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Wyróżnia się kategorie: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E1: beton jest zasadniczo chroniony przed wilgocią z zewnątrz,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E2: beton jest wystawiony na działanie wilgoci z zewnątrz;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E3: beton narażony jest na działanie wilgoci z zewnątrz i dodatkowo na czynniki obciążające, takie jak środki odladzające, zamrażanie i rozmrażanie (lub zwilżanie i suszenie w środowisku morskim) lub zmienne obciążenia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Klasy konsystencji</w:t>
      </w:r>
      <w:r w:rsidRPr="002205AA">
        <w:rPr>
          <w:rFonts w:asciiTheme="minorHAnsi" w:hAnsiTheme="minorHAnsi"/>
          <w:sz w:val="16"/>
          <w:szCs w:val="16"/>
          <w:lang w:eastAsia="ar-SA"/>
        </w:rPr>
        <w:t xml:space="preserve"> - konsystencję mieszanki betonowej klasyfikuje się zgodnie z PN-EN 206 oraz PN-B—06265 w zależności od metody oznaczenia: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klasy S1-S5 wg metody opadu stożka zgodnie z PN-EN 12350-2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klasy C0-C4 wg metody stopnia </w:t>
      </w:r>
      <w:proofErr w:type="spellStart"/>
      <w:r w:rsidRPr="002205AA">
        <w:rPr>
          <w:rFonts w:asciiTheme="minorHAnsi" w:hAnsiTheme="minorHAnsi"/>
          <w:sz w:val="16"/>
          <w:szCs w:val="16"/>
          <w:lang w:eastAsia="ar-SA"/>
        </w:rPr>
        <w:t>zagęszczalności</w:t>
      </w:r>
      <w:proofErr w:type="spellEnd"/>
      <w:r w:rsidRPr="002205AA">
        <w:rPr>
          <w:rFonts w:asciiTheme="minorHAnsi" w:hAnsiTheme="minorHAnsi"/>
          <w:sz w:val="16"/>
          <w:szCs w:val="16"/>
          <w:lang w:eastAsia="ar-SA"/>
        </w:rPr>
        <w:t xml:space="preserve"> zgodnie z PN-EN 12350-4,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klasy F1-F6 wg metody rozpływu zgodnie z PN-EN 12350-5,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klasy SF1-SF3 wg metody rozpływu stożka zgodnie z PN-EN 12350-8.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W przypadku mieszanki </w:t>
      </w:r>
      <w:proofErr w:type="spellStart"/>
      <w:r w:rsidRPr="002205AA">
        <w:rPr>
          <w:rFonts w:asciiTheme="minorHAnsi" w:hAnsiTheme="minorHAnsi"/>
          <w:sz w:val="16"/>
          <w:szCs w:val="16"/>
          <w:lang w:eastAsia="ar-SA"/>
        </w:rPr>
        <w:t>samozagęszczalnej</w:t>
      </w:r>
      <w:proofErr w:type="spellEnd"/>
      <w:r w:rsidRPr="002205AA">
        <w:rPr>
          <w:rFonts w:asciiTheme="minorHAnsi" w:hAnsiTheme="minorHAnsi"/>
          <w:sz w:val="16"/>
          <w:szCs w:val="16"/>
          <w:lang w:eastAsia="ar-SA"/>
        </w:rPr>
        <w:t xml:space="preserve"> (SCC) stosuje się wyłącznie klasy wg metody rozpływu stożka (klasy SF1 - SF3)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Klasy dodatkowych właściwości SCC</w:t>
      </w:r>
      <w:r w:rsidRPr="002205AA">
        <w:rPr>
          <w:rFonts w:asciiTheme="minorHAnsi" w:hAnsiTheme="minorHAnsi"/>
          <w:sz w:val="16"/>
          <w:szCs w:val="16"/>
          <w:lang w:eastAsia="ar-SA"/>
        </w:rPr>
        <w:t xml:space="preserve"> – beton </w:t>
      </w:r>
      <w:proofErr w:type="spellStart"/>
      <w:r w:rsidRPr="002205AA">
        <w:rPr>
          <w:rFonts w:asciiTheme="minorHAnsi" w:hAnsiTheme="minorHAnsi"/>
          <w:sz w:val="16"/>
          <w:szCs w:val="16"/>
          <w:lang w:eastAsia="ar-SA"/>
        </w:rPr>
        <w:t>samozagęszczalny</w:t>
      </w:r>
      <w:proofErr w:type="spellEnd"/>
      <w:r w:rsidRPr="002205AA">
        <w:rPr>
          <w:rFonts w:asciiTheme="minorHAnsi" w:hAnsiTheme="minorHAnsi"/>
          <w:sz w:val="16"/>
          <w:szCs w:val="16"/>
          <w:lang w:eastAsia="ar-SA"/>
        </w:rPr>
        <w:t xml:space="preserve"> klasyfikuje się ze względu na dodatkowe właściwości zgodnie z PN-EN 206:  </w:t>
      </w:r>
    </w:p>
    <w:p w:rsidR="00982F25" w:rsidRPr="002205AA" w:rsidRDefault="00982F25" w:rsidP="00EF39A6">
      <w:pPr>
        <w:pStyle w:val="Pro-Inwest"/>
        <w:numPr>
          <w:ilvl w:val="0"/>
          <w:numId w:val="67"/>
        </w:numPr>
        <w:jc w:val="both"/>
        <w:rPr>
          <w:rFonts w:asciiTheme="minorHAnsi" w:hAnsiTheme="minorHAnsi"/>
          <w:sz w:val="16"/>
          <w:szCs w:val="16"/>
          <w:lang w:eastAsia="ar-SA"/>
        </w:rPr>
      </w:pPr>
      <w:r w:rsidRPr="002205AA">
        <w:rPr>
          <w:rFonts w:asciiTheme="minorHAnsi" w:hAnsiTheme="minorHAnsi"/>
          <w:sz w:val="16"/>
          <w:szCs w:val="16"/>
          <w:lang w:eastAsia="ar-SA"/>
        </w:rPr>
        <w:t xml:space="preserve">lepkość - klasy VS1-VS2 wg metody rozpływu stożka zgodnie z PN-EN 12350-8 lub klasy VF1-VF2 wg metody V-lejka zgodnie z PN-EN 12350-9,  </w:t>
      </w:r>
    </w:p>
    <w:p w:rsidR="00982F25" w:rsidRPr="002205AA" w:rsidRDefault="00982F25" w:rsidP="00EF39A6">
      <w:pPr>
        <w:pStyle w:val="Pro-Inwest"/>
        <w:numPr>
          <w:ilvl w:val="0"/>
          <w:numId w:val="67"/>
        </w:numPr>
        <w:jc w:val="both"/>
        <w:rPr>
          <w:rFonts w:asciiTheme="minorHAnsi" w:hAnsiTheme="minorHAnsi"/>
          <w:sz w:val="16"/>
          <w:szCs w:val="16"/>
          <w:lang w:eastAsia="ar-SA"/>
        </w:rPr>
      </w:pPr>
      <w:r w:rsidRPr="002205AA">
        <w:rPr>
          <w:rFonts w:asciiTheme="minorHAnsi" w:hAnsiTheme="minorHAnsi"/>
          <w:sz w:val="16"/>
          <w:szCs w:val="16"/>
          <w:lang w:eastAsia="ar-SA"/>
        </w:rPr>
        <w:t xml:space="preserve">przepływalność - klasy PL1-PL2 wg metody L-pojemnika zgodnie z PN-EN 12350-10 lub PJ1-PJ2 wg metody J-pierścienia zgodnie z PN-EN 12350-12,  </w:t>
      </w:r>
    </w:p>
    <w:p w:rsidR="00982F25" w:rsidRPr="002205AA" w:rsidRDefault="00982F25" w:rsidP="00EF39A6">
      <w:pPr>
        <w:pStyle w:val="Pro-Inwest"/>
        <w:numPr>
          <w:ilvl w:val="0"/>
          <w:numId w:val="67"/>
        </w:numPr>
        <w:jc w:val="both"/>
        <w:rPr>
          <w:rFonts w:asciiTheme="minorHAnsi" w:hAnsiTheme="minorHAnsi"/>
          <w:sz w:val="16"/>
          <w:szCs w:val="16"/>
          <w:lang w:eastAsia="ar-SA"/>
        </w:rPr>
      </w:pPr>
      <w:r w:rsidRPr="002205AA">
        <w:rPr>
          <w:rFonts w:asciiTheme="minorHAnsi" w:hAnsiTheme="minorHAnsi"/>
          <w:sz w:val="16"/>
          <w:szCs w:val="16"/>
          <w:lang w:eastAsia="ar-SA"/>
        </w:rPr>
        <w:t xml:space="preserve">odporność na segregację - klasy SR1-SR2 wg metody segregacji sitowej zgodnie z PN-EN 12350-11.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Masa  zalewowa  na  gorąco</w:t>
      </w:r>
      <w:r w:rsidRPr="002205AA">
        <w:rPr>
          <w:rFonts w:asciiTheme="minorHAnsi" w:hAnsiTheme="minorHAnsi"/>
          <w:sz w:val="16"/>
          <w:szCs w:val="16"/>
          <w:lang w:eastAsia="ar-SA"/>
        </w:rPr>
        <w:t xml:space="preserve">  -  mieszanina  modyfikowanych  asfaltów  oraz  specjalnych dodatków, przeznaczona do wypełniania szczelin nawierzchni na gorąco, spełniająca wymagania PN-EN  14188-2,  posiadająca  wymagane  dokumenty  dopuszczające  ją  do  stosowania  w  tym zakresie.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Masa  zalewowa  na  zimno</w:t>
      </w:r>
      <w:r w:rsidRPr="002205AA">
        <w:rPr>
          <w:rFonts w:asciiTheme="minorHAnsi" w:hAnsiTheme="minorHAnsi"/>
          <w:sz w:val="16"/>
          <w:szCs w:val="16"/>
          <w:lang w:eastAsia="ar-SA"/>
        </w:rPr>
        <w:t xml:space="preserve">  -  mieszanina  żywic  syntetycznych  i  dodatków  zapewniająca wieloletnią  trwałość  wypełnienia,  spełniająca  wymagania  PN-EN  14188-2,  posiadająca wymagane dokumenty dopuszczające ją do stosowania w tym zakresie.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Mieszanka betonowa</w:t>
      </w:r>
      <w:r w:rsidRPr="002205AA">
        <w:rPr>
          <w:rFonts w:asciiTheme="minorHAnsi" w:hAnsiTheme="minorHAnsi"/>
          <w:sz w:val="16"/>
          <w:szCs w:val="16"/>
          <w:lang w:eastAsia="ar-SA"/>
        </w:rPr>
        <w:t xml:space="preserve"> - całkowicie wymieszane składniki betonu, które są jeszcze w stanie umożliwiającym zagęszczenie wybraną metodą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Nawierzchnia  „z  odkrytym  kruszywem”</w:t>
      </w:r>
      <w:r w:rsidRPr="002205AA">
        <w:rPr>
          <w:rFonts w:asciiTheme="minorHAnsi" w:hAnsiTheme="minorHAnsi"/>
          <w:sz w:val="16"/>
          <w:szCs w:val="16"/>
          <w:lang w:eastAsia="ar-SA"/>
        </w:rPr>
        <w:t xml:space="preserve">  -  wykończenie  nawierzchni  uzyskiwane  przez usunięcie niezwiązanej zaprawy cementowej i odsłonięcie kruszywa grubego.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Preparat  opóźniający  hydratację  cementu</w:t>
      </w:r>
      <w:r w:rsidRPr="002205AA">
        <w:rPr>
          <w:rFonts w:asciiTheme="minorHAnsi" w:hAnsiTheme="minorHAnsi"/>
          <w:sz w:val="16"/>
          <w:szCs w:val="16"/>
          <w:lang w:eastAsia="ar-SA"/>
        </w:rPr>
        <w:t xml:space="preserve">  -  preparat  chemiczny  nanoszony  metodą natrysku  na  świeżo  ułożoną  nawierzchnię,  opóźniający  wiązanie  zaprawy  w  celu  uzyskania wymaganej  makrotekstury  metodą  usuwania  zaprawy  (odsłonięcia  kruszywa).  Zabezpiecza również  wykonaną  nawierzchnię  przed  nadmiernym  odparowaniem  wody  do  czasu  usunięcia zaprawy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Preparat pielęgnacyjny -</w:t>
      </w:r>
      <w:r w:rsidRPr="002205AA">
        <w:rPr>
          <w:rFonts w:asciiTheme="minorHAnsi" w:hAnsiTheme="minorHAnsi"/>
          <w:sz w:val="16"/>
          <w:szCs w:val="16"/>
          <w:lang w:eastAsia="ar-SA"/>
        </w:rPr>
        <w:t xml:space="preserve"> środek chemiczny nanoszony metodą natrysku na powierzchnię po wykonaniu makrotekstury (</w:t>
      </w:r>
      <w:proofErr w:type="spellStart"/>
      <w:r w:rsidRPr="002205AA">
        <w:rPr>
          <w:rFonts w:asciiTheme="minorHAnsi" w:hAnsiTheme="minorHAnsi"/>
          <w:sz w:val="16"/>
          <w:szCs w:val="16"/>
          <w:lang w:eastAsia="ar-SA"/>
        </w:rPr>
        <w:t>uszorstnienia</w:t>
      </w:r>
      <w:proofErr w:type="spellEnd"/>
      <w:r w:rsidRPr="002205AA">
        <w:rPr>
          <w:rFonts w:asciiTheme="minorHAnsi" w:hAnsiTheme="minorHAnsi"/>
          <w:sz w:val="16"/>
          <w:szCs w:val="16"/>
          <w:lang w:eastAsia="ar-SA"/>
        </w:rPr>
        <w:t xml:space="preserve">) w celu zabezpieczenia nawierzchni przed nadmiernym odparowaniem wody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Reakcja AAR</w:t>
      </w:r>
      <w:r w:rsidRPr="002205AA">
        <w:rPr>
          <w:rFonts w:asciiTheme="minorHAnsi" w:hAnsiTheme="minorHAnsi"/>
          <w:sz w:val="16"/>
          <w:szCs w:val="16"/>
          <w:lang w:eastAsia="ar-SA"/>
        </w:rPr>
        <w:t xml:space="preserve"> - zespół procesów fizykochemicznych przebiegających w zaprawie cementowej lub betonie pomiędzy reaktywnymi fazami mineralnymi występującymi  w ziarnach kruszywa a wodorotlenkami metali alkalicznych i wapnia występującymi w roztworze porowym i/lub pochodzącymi ze źródeł zewnętrznych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Reaktywność alkaliczna kruszywa</w:t>
      </w:r>
      <w:r w:rsidRPr="002205AA">
        <w:rPr>
          <w:rFonts w:asciiTheme="minorHAnsi" w:hAnsiTheme="minorHAnsi"/>
          <w:sz w:val="16"/>
          <w:szCs w:val="16"/>
          <w:lang w:eastAsia="ar-SA"/>
        </w:rPr>
        <w:t xml:space="preserve"> - podatność kruszywa na reakcję z alkaliami.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Kategoria  reaktywności  kruszywa</w:t>
      </w:r>
      <w:r w:rsidRPr="002205AA">
        <w:rPr>
          <w:rFonts w:asciiTheme="minorHAnsi" w:hAnsiTheme="minorHAnsi"/>
          <w:sz w:val="16"/>
          <w:szCs w:val="16"/>
          <w:lang w:eastAsia="ar-SA"/>
        </w:rPr>
        <w:t xml:space="preserve">  –  sklasyfikowana  podatność  kruszywa  na  reakcję  z wodorotlenkami sodu i potasu w betonie cementowym, ASR. Kategorie reaktywności: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R0 kategoria 0 reaktywności kruszywa (kruszywo niereaktywne),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R1 kategoria 1 reaktywności kruszywa (kruszywo umiarkowanie reaktywne),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R2 kategoria 2 reaktywności kruszywa (kruszywo silnie reaktywne),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sz w:val="16"/>
          <w:szCs w:val="16"/>
          <w:lang w:eastAsia="ar-SA"/>
        </w:rPr>
        <w:t xml:space="preserve">R3 kategoria 3 reaktywności kruszywa (kruszywo bardzo silne reaktywne).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Specyfikacja betonu</w:t>
      </w:r>
      <w:r w:rsidRPr="002205AA">
        <w:rPr>
          <w:rFonts w:asciiTheme="minorHAnsi" w:hAnsiTheme="minorHAnsi"/>
          <w:sz w:val="16"/>
          <w:szCs w:val="16"/>
          <w:lang w:eastAsia="ar-SA"/>
        </w:rPr>
        <w:t xml:space="preserve"> – podane producentowi końcowe zestawienie udokumentowanych wymagań technicznych dotyczących właściwości użytkowych lub składu betonu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Stopień mrozoodporności</w:t>
      </w:r>
      <w:r w:rsidRPr="002205AA">
        <w:rPr>
          <w:rFonts w:asciiTheme="minorHAnsi" w:hAnsiTheme="minorHAnsi"/>
          <w:sz w:val="16"/>
          <w:szCs w:val="16"/>
          <w:lang w:eastAsia="ar-SA"/>
        </w:rPr>
        <w:t xml:space="preserve"> - symbol literowo-liczbowy (np. F200) klasyfikujący beton pod względem jego odporności na działanie mrozu; liczba po literze F oznacza wymaganą liczbę cykli zamrażania i odmrażania próbek betonowych, sposób badania wg PN-B-06265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Szczelina  konstrukcyjna  (poprzeczna)</w:t>
      </w:r>
      <w:r w:rsidRPr="002205AA">
        <w:rPr>
          <w:rFonts w:asciiTheme="minorHAnsi" w:hAnsiTheme="minorHAnsi"/>
          <w:sz w:val="16"/>
          <w:szCs w:val="16"/>
          <w:lang w:eastAsia="ar-SA"/>
        </w:rPr>
        <w:t xml:space="preserve">  -  szczelina  na  pełnej  grubości  płyty,  powstaje  na zakończenie każdej działki roboczej lub przy zatrzymaniu maszyny na okres dłuższy niż czas wiązania cementu.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Szczelina skurczowa podłużna (pozorna)</w:t>
      </w:r>
      <w:r w:rsidRPr="002205AA">
        <w:rPr>
          <w:rFonts w:asciiTheme="minorHAnsi" w:hAnsiTheme="minorHAnsi"/>
          <w:sz w:val="16"/>
          <w:szCs w:val="16"/>
          <w:lang w:eastAsia="ar-SA"/>
        </w:rPr>
        <w:t xml:space="preserve"> - szczelina na pełnej grubości płyty, powstająca na skutek nacięcia (określonych wymiarów) powierzchni płyty piłą tarczową. </w:t>
      </w:r>
    </w:p>
    <w:p w:rsidR="00982F25" w:rsidRPr="002205AA" w:rsidRDefault="00982F25" w:rsidP="002205AA">
      <w:pPr>
        <w:pStyle w:val="Pro-Inwest"/>
        <w:jc w:val="both"/>
        <w:rPr>
          <w:rFonts w:asciiTheme="minorHAnsi" w:hAnsiTheme="minorHAnsi"/>
          <w:sz w:val="16"/>
          <w:szCs w:val="16"/>
          <w:lang w:eastAsia="ar-SA"/>
        </w:rPr>
      </w:pPr>
      <w:r w:rsidRPr="002205AA">
        <w:rPr>
          <w:rFonts w:asciiTheme="minorHAnsi" w:hAnsiTheme="minorHAnsi"/>
          <w:b/>
          <w:bCs/>
          <w:sz w:val="16"/>
          <w:szCs w:val="16"/>
          <w:lang w:eastAsia="ar-SA"/>
        </w:rPr>
        <w:t>Tekstura nawierzchni</w:t>
      </w:r>
      <w:r w:rsidRPr="002205AA">
        <w:rPr>
          <w:rFonts w:asciiTheme="minorHAnsi" w:hAnsiTheme="minorHAnsi"/>
          <w:sz w:val="16"/>
          <w:szCs w:val="16"/>
          <w:lang w:eastAsia="ar-SA"/>
        </w:rPr>
        <w:t xml:space="preserve"> - oznacza sposób wykończenia powierzchni betonu celem nadania jej optymalnej  makrotekstury  z  uwagi  na  wymagane  właściwości  przeciwpoślizgowe,  równość porzeczną i podłużną i właściwości akustyczne, które osiąga się następującymi metodami:  </w:t>
      </w:r>
    </w:p>
    <w:p w:rsidR="00982F25" w:rsidRPr="00C20F2A" w:rsidRDefault="00982F25" w:rsidP="00EF39A6">
      <w:pPr>
        <w:pStyle w:val="Pro-Inwest"/>
        <w:numPr>
          <w:ilvl w:val="0"/>
          <w:numId w:val="68"/>
        </w:numPr>
        <w:jc w:val="both"/>
        <w:rPr>
          <w:rFonts w:asciiTheme="minorHAnsi" w:hAnsiTheme="minorHAnsi"/>
          <w:sz w:val="16"/>
          <w:szCs w:val="16"/>
          <w:lang w:eastAsia="ar-SA"/>
        </w:rPr>
      </w:pPr>
      <w:r w:rsidRPr="00C20F2A">
        <w:rPr>
          <w:rFonts w:asciiTheme="minorHAnsi" w:hAnsiTheme="minorHAnsi"/>
          <w:sz w:val="16"/>
          <w:szCs w:val="16"/>
          <w:lang w:eastAsia="ar-SA"/>
        </w:rPr>
        <w:lastRenderedPageBreak/>
        <w:t xml:space="preserve">ciągnionej  sztucznej  trawy  po  świeżo  ułożonej  nawierzchni  w  kierunku  podłużnym (równo-ległym do osi jezdni);  </w:t>
      </w:r>
    </w:p>
    <w:p w:rsidR="00982F25" w:rsidRPr="00C20F2A" w:rsidRDefault="00982F25" w:rsidP="00EF39A6">
      <w:pPr>
        <w:pStyle w:val="Pro-Inwest"/>
        <w:numPr>
          <w:ilvl w:val="0"/>
          <w:numId w:val="68"/>
        </w:numPr>
        <w:jc w:val="both"/>
        <w:rPr>
          <w:rFonts w:asciiTheme="minorHAnsi" w:hAnsiTheme="minorHAnsi"/>
          <w:sz w:val="16"/>
          <w:szCs w:val="16"/>
          <w:lang w:eastAsia="ar-SA"/>
        </w:rPr>
      </w:pPr>
      <w:r w:rsidRPr="00C20F2A">
        <w:rPr>
          <w:rFonts w:asciiTheme="minorHAnsi" w:hAnsiTheme="minorHAnsi"/>
          <w:sz w:val="16"/>
          <w:szCs w:val="16"/>
          <w:lang w:eastAsia="ar-SA"/>
        </w:rPr>
        <w:t xml:space="preserve">przecierania  świeżo  ułożonej  mieszanki  betonowej  stalową  szczotką  (w  kierunku prostopadłym do osi jezdni);  </w:t>
      </w:r>
    </w:p>
    <w:p w:rsidR="00982F25" w:rsidRPr="00C20F2A" w:rsidRDefault="00982F25" w:rsidP="00EF39A6">
      <w:pPr>
        <w:pStyle w:val="Pro-Inwest"/>
        <w:numPr>
          <w:ilvl w:val="0"/>
          <w:numId w:val="68"/>
        </w:numPr>
        <w:jc w:val="both"/>
        <w:rPr>
          <w:rFonts w:asciiTheme="minorHAnsi" w:hAnsiTheme="minorHAnsi"/>
          <w:sz w:val="16"/>
          <w:szCs w:val="16"/>
          <w:lang w:eastAsia="ar-SA"/>
        </w:rPr>
      </w:pPr>
      <w:r w:rsidRPr="00C20F2A">
        <w:rPr>
          <w:rFonts w:asciiTheme="minorHAnsi" w:hAnsiTheme="minorHAnsi"/>
          <w:sz w:val="16"/>
          <w:szCs w:val="16"/>
          <w:lang w:eastAsia="ar-SA"/>
        </w:rPr>
        <w:t xml:space="preserve">opóźnienia  hydratacji  cementu  środkami  chemicznymi  a  następnie  usunięcia niezwiązanej zaprawy cementowej szczotką mechaniczną lub wodą pod ciśnieniem w celu odsłonięcia gruboziarnistego kruszywa;  </w:t>
      </w:r>
    </w:p>
    <w:p w:rsidR="00982F25" w:rsidRPr="00C20F2A" w:rsidRDefault="00982F25" w:rsidP="00EF39A6">
      <w:pPr>
        <w:pStyle w:val="Pro-Inwest"/>
        <w:numPr>
          <w:ilvl w:val="0"/>
          <w:numId w:val="68"/>
        </w:numPr>
        <w:jc w:val="both"/>
        <w:rPr>
          <w:rFonts w:asciiTheme="minorHAnsi" w:hAnsiTheme="minorHAnsi"/>
          <w:sz w:val="16"/>
          <w:szCs w:val="16"/>
          <w:lang w:val="en-US" w:eastAsia="ar-SA"/>
        </w:rPr>
      </w:pPr>
      <w:r w:rsidRPr="00C20F2A">
        <w:rPr>
          <w:rFonts w:asciiTheme="minorHAnsi" w:hAnsiTheme="minorHAnsi"/>
          <w:sz w:val="16"/>
          <w:szCs w:val="16"/>
          <w:lang w:eastAsia="ar-SA"/>
        </w:rPr>
        <w:t xml:space="preserve">szlifowania i nacinania powierzchni płyty betonowej tarczami diamentowymi w kierunku podłużnym  (równoległym  do  osi  jezdni),  tzw.  </w:t>
      </w:r>
      <w:proofErr w:type="spellStart"/>
      <w:r w:rsidRPr="00C20F2A">
        <w:rPr>
          <w:rFonts w:asciiTheme="minorHAnsi" w:hAnsiTheme="minorHAnsi"/>
          <w:sz w:val="16"/>
          <w:szCs w:val="16"/>
          <w:lang w:val="en-US" w:eastAsia="ar-SA"/>
        </w:rPr>
        <w:t>technologia</w:t>
      </w:r>
      <w:proofErr w:type="spellEnd"/>
      <w:r w:rsidRPr="00C20F2A">
        <w:rPr>
          <w:rFonts w:asciiTheme="minorHAnsi" w:hAnsiTheme="minorHAnsi"/>
          <w:sz w:val="16"/>
          <w:szCs w:val="16"/>
          <w:lang w:val="en-US" w:eastAsia="ar-SA"/>
        </w:rPr>
        <w:t xml:space="preserve">  NGCS  (Next  Generation Concrete Surfaces) </w:t>
      </w:r>
      <w:proofErr w:type="spellStart"/>
      <w:r w:rsidRPr="00C20F2A">
        <w:rPr>
          <w:rFonts w:asciiTheme="minorHAnsi" w:hAnsiTheme="minorHAnsi"/>
          <w:sz w:val="16"/>
          <w:szCs w:val="16"/>
          <w:lang w:val="en-US" w:eastAsia="ar-SA"/>
        </w:rPr>
        <w:t>lub</w:t>
      </w:r>
      <w:proofErr w:type="spellEnd"/>
      <w:r w:rsidRPr="00C20F2A">
        <w:rPr>
          <w:rFonts w:asciiTheme="minorHAnsi" w:hAnsiTheme="minorHAnsi"/>
          <w:sz w:val="16"/>
          <w:szCs w:val="16"/>
          <w:lang w:val="en-US" w:eastAsia="ar-SA"/>
        </w:rPr>
        <w:t xml:space="preserve"> G&amp;G (Grinding &amp; Grooving)  </w:t>
      </w:r>
    </w:p>
    <w:p w:rsidR="00982F25" w:rsidRPr="00C20F2A" w:rsidRDefault="00982F25" w:rsidP="002205A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Warstwa ścieralna</w:t>
      </w:r>
      <w:r w:rsidRPr="00C20F2A">
        <w:rPr>
          <w:rFonts w:asciiTheme="minorHAnsi" w:hAnsiTheme="minorHAnsi"/>
          <w:sz w:val="16"/>
          <w:szCs w:val="16"/>
          <w:lang w:eastAsia="ar-SA"/>
        </w:rPr>
        <w:t xml:space="preserve"> – górna warstwa nawierzchni poddana bezpośrednio oddziaływaniu ruchu i czynników atmosferycznych. </w:t>
      </w:r>
    </w:p>
    <w:p w:rsidR="00982F25" w:rsidRPr="00C20F2A" w:rsidRDefault="00982F25" w:rsidP="002205A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Warstwa  wiążąca</w:t>
      </w:r>
      <w:r w:rsidRPr="00C20F2A">
        <w:rPr>
          <w:rFonts w:asciiTheme="minorHAnsi" w:hAnsiTheme="minorHAnsi"/>
          <w:sz w:val="16"/>
          <w:szCs w:val="16"/>
          <w:lang w:eastAsia="ar-SA"/>
        </w:rPr>
        <w:t xml:space="preserve">  –  warstwa  znajdująca  się  między  warstwą  ścieralną  a  podbudową, zapewniająca lepsze rozłożenie </w:t>
      </w:r>
      <w:proofErr w:type="spellStart"/>
      <w:r w:rsidRPr="00C20F2A">
        <w:rPr>
          <w:rFonts w:asciiTheme="minorHAnsi" w:hAnsiTheme="minorHAnsi"/>
          <w:sz w:val="16"/>
          <w:szCs w:val="16"/>
          <w:lang w:eastAsia="ar-SA"/>
        </w:rPr>
        <w:t>naprężeń</w:t>
      </w:r>
      <w:proofErr w:type="spellEnd"/>
      <w:r w:rsidRPr="00C20F2A">
        <w:rPr>
          <w:rFonts w:asciiTheme="minorHAnsi" w:hAnsiTheme="minorHAnsi"/>
          <w:sz w:val="16"/>
          <w:szCs w:val="16"/>
          <w:lang w:eastAsia="ar-SA"/>
        </w:rPr>
        <w:t xml:space="preserve"> w nawierzchni i przekazywanie ich na podbudowę. </w:t>
      </w:r>
    </w:p>
    <w:p w:rsidR="00982F25" w:rsidRPr="00C20F2A" w:rsidRDefault="00982F25" w:rsidP="002205A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Warstwa nawierzchniowa</w:t>
      </w:r>
      <w:r w:rsidRPr="00C20F2A">
        <w:rPr>
          <w:rFonts w:asciiTheme="minorHAnsi" w:hAnsiTheme="minorHAnsi"/>
          <w:sz w:val="16"/>
          <w:szCs w:val="16"/>
          <w:lang w:eastAsia="ar-SA"/>
        </w:rPr>
        <w:t xml:space="preserve"> - wierzchnia warstwa konstrukcji nawierzchni poddana bezpośredniemu oddziaływaniu ruchu i czynników atmosferycznych. Stanowi ją płyta betonowa, która w zależności od kategorii ruchu może być: </w:t>
      </w:r>
      <w:proofErr w:type="spellStart"/>
      <w:r w:rsidRPr="00C20F2A">
        <w:rPr>
          <w:rFonts w:asciiTheme="minorHAnsi" w:hAnsiTheme="minorHAnsi"/>
          <w:sz w:val="16"/>
          <w:szCs w:val="16"/>
          <w:lang w:eastAsia="ar-SA"/>
        </w:rPr>
        <w:t>niedyblowana</w:t>
      </w:r>
      <w:proofErr w:type="spellEnd"/>
      <w:r w:rsidRPr="00C20F2A">
        <w:rPr>
          <w:rFonts w:asciiTheme="minorHAnsi" w:hAnsiTheme="minorHAnsi"/>
          <w:sz w:val="16"/>
          <w:szCs w:val="16"/>
          <w:lang w:eastAsia="ar-SA"/>
        </w:rPr>
        <w:t xml:space="preserve">, </w:t>
      </w:r>
      <w:proofErr w:type="spellStart"/>
      <w:r w:rsidRPr="00C20F2A">
        <w:rPr>
          <w:rFonts w:asciiTheme="minorHAnsi" w:hAnsiTheme="minorHAnsi"/>
          <w:sz w:val="16"/>
          <w:szCs w:val="16"/>
          <w:lang w:eastAsia="ar-SA"/>
        </w:rPr>
        <w:t>dyblowana</w:t>
      </w:r>
      <w:proofErr w:type="spellEnd"/>
      <w:r w:rsidRPr="00C20F2A">
        <w:rPr>
          <w:rFonts w:asciiTheme="minorHAnsi" w:hAnsiTheme="minorHAnsi"/>
          <w:sz w:val="16"/>
          <w:szCs w:val="16"/>
          <w:lang w:eastAsia="ar-SA"/>
        </w:rPr>
        <w:t xml:space="preserve"> i kotwiona lub zbrojona.  </w:t>
      </w:r>
    </w:p>
    <w:p w:rsidR="00982F25" w:rsidRPr="00C20F2A" w:rsidRDefault="00982F25" w:rsidP="002205AA">
      <w:pPr>
        <w:pStyle w:val="Pro-Inwest"/>
        <w:jc w:val="both"/>
        <w:rPr>
          <w:rFonts w:asciiTheme="minorHAnsi" w:hAnsiTheme="minorHAnsi"/>
          <w:sz w:val="16"/>
          <w:szCs w:val="16"/>
          <w:lang w:eastAsia="ar-SA"/>
        </w:rPr>
      </w:pPr>
      <w:r w:rsidRPr="00C20F2A">
        <w:rPr>
          <w:rFonts w:asciiTheme="minorHAnsi" w:hAnsiTheme="minorHAnsi"/>
          <w:sz w:val="16"/>
          <w:szCs w:val="16"/>
          <w:lang w:eastAsia="ar-SA"/>
        </w:rPr>
        <w:t xml:space="preserve">Może być układana w następujących wariantach:  </w:t>
      </w:r>
    </w:p>
    <w:p w:rsidR="00982F25" w:rsidRPr="00C20F2A" w:rsidRDefault="00982F25" w:rsidP="00EF39A6">
      <w:pPr>
        <w:pStyle w:val="Pro-Inwest"/>
        <w:numPr>
          <w:ilvl w:val="0"/>
          <w:numId w:val="69"/>
        </w:numPr>
        <w:jc w:val="both"/>
        <w:rPr>
          <w:rFonts w:asciiTheme="minorHAnsi" w:hAnsiTheme="minorHAnsi"/>
          <w:sz w:val="16"/>
          <w:szCs w:val="16"/>
          <w:lang w:eastAsia="ar-SA"/>
        </w:rPr>
      </w:pPr>
      <w:r w:rsidRPr="00C20F2A">
        <w:rPr>
          <w:rFonts w:asciiTheme="minorHAnsi" w:hAnsiTheme="minorHAnsi"/>
          <w:sz w:val="16"/>
          <w:szCs w:val="16"/>
          <w:lang w:eastAsia="ar-SA"/>
        </w:rPr>
        <w:t xml:space="preserve">w pojedynczej warstwie - bez zbrojenia (JWN),  </w:t>
      </w:r>
    </w:p>
    <w:p w:rsidR="00982F25" w:rsidRPr="00C20F2A" w:rsidRDefault="00982F25" w:rsidP="00EF39A6">
      <w:pPr>
        <w:pStyle w:val="Pro-Inwest"/>
        <w:numPr>
          <w:ilvl w:val="0"/>
          <w:numId w:val="69"/>
        </w:numPr>
        <w:jc w:val="both"/>
        <w:rPr>
          <w:rFonts w:asciiTheme="minorHAnsi" w:hAnsiTheme="minorHAnsi"/>
          <w:sz w:val="16"/>
          <w:szCs w:val="16"/>
          <w:lang w:eastAsia="ar-SA"/>
        </w:rPr>
      </w:pPr>
      <w:r w:rsidRPr="00C20F2A">
        <w:rPr>
          <w:rFonts w:asciiTheme="minorHAnsi" w:hAnsiTheme="minorHAnsi"/>
          <w:sz w:val="16"/>
          <w:szCs w:val="16"/>
          <w:lang w:eastAsia="ar-SA"/>
        </w:rPr>
        <w:t xml:space="preserve">w pojedynczej warstwie ze zbrojeniem ciągłym (NBZC),  </w:t>
      </w:r>
    </w:p>
    <w:p w:rsidR="00982F25" w:rsidRPr="00C20F2A" w:rsidRDefault="00982F25" w:rsidP="00EF39A6">
      <w:pPr>
        <w:pStyle w:val="Pro-Inwest"/>
        <w:numPr>
          <w:ilvl w:val="0"/>
          <w:numId w:val="69"/>
        </w:numPr>
        <w:jc w:val="both"/>
        <w:rPr>
          <w:rFonts w:asciiTheme="minorHAnsi" w:hAnsiTheme="minorHAnsi"/>
          <w:sz w:val="16"/>
          <w:szCs w:val="16"/>
          <w:lang w:eastAsia="ar-SA"/>
        </w:rPr>
      </w:pPr>
      <w:r w:rsidRPr="00C20F2A">
        <w:rPr>
          <w:rFonts w:asciiTheme="minorHAnsi" w:hAnsiTheme="minorHAnsi"/>
          <w:sz w:val="16"/>
          <w:szCs w:val="16"/>
          <w:lang w:eastAsia="ar-SA"/>
        </w:rPr>
        <w:t xml:space="preserve">w podwójnej warstwie, obie warstwy z tej samej mieszanki (PWN),  </w:t>
      </w:r>
    </w:p>
    <w:p w:rsidR="00982F25" w:rsidRPr="00C20F2A" w:rsidRDefault="00982F25" w:rsidP="00EF39A6">
      <w:pPr>
        <w:pStyle w:val="Pro-Inwest"/>
        <w:numPr>
          <w:ilvl w:val="0"/>
          <w:numId w:val="69"/>
        </w:numPr>
        <w:jc w:val="both"/>
        <w:rPr>
          <w:rFonts w:asciiTheme="minorHAnsi" w:hAnsiTheme="minorHAnsi"/>
          <w:sz w:val="16"/>
          <w:szCs w:val="16"/>
          <w:lang w:eastAsia="ar-SA"/>
        </w:rPr>
      </w:pPr>
      <w:r w:rsidRPr="00C20F2A">
        <w:rPr>
          <w:rFonts w:asciiTheme="minorHAnsi" w:hAnsiTheme="minorHAnsi"/>
          <w:sz w:val="16"/>
          <w:szCs w:val="16"/>
          <w:lang w:eastAsia="ar-SA"/>
        </w:rPr>
        <w:t xml:space="preserve">w podwójnej warstwie, każda warstwa z innej mieszanki:  </w:t>
      </w:r>
    </w:p>
    <w:p w:rsidR="00982F25" w:rsidRPr="00C20F2A" w:rsidRDefault="00982F25" w:rsidP="001727A5">
      <w:pPr>
        <w:pStyle w:val="Pro-Inwest"/>
        <w:ind w:firstLine="708"/>
        <w:jc w:val="both"/>
        <w:rPr>
          <w:rFonts w:asciiTheme="minorHAnsi" w:hAnsiTheme="minorHAnsi"/>
          <w:sz w:val="16"/>
          <w:szCs w:val="16"/>
          <w:lang w:eastAsia="ar-SA"/>
        </w:rPr>
      </w:pPr>
      <w:r w:rsidRPr="00C20F2A">
        <w:rPr>
          <w:rFonts w:asciiTheme="minorHAnsi" w:hAnsiTheme="minorHAnsi"/>
          <w:sz w:val="16"/>
          <w:szCs w:val="16"/>
          <w:lang w:eastAsia="ar-SA"/>
        </w:rPr>
        <w:t xml:space="preserve">o  górna warstwa nawierzchni oznaczona jako (GWN),  </w:t>
      </w:r>
    </w:p>
    <w:p w:rsidR="00982F25" w:rsidRPr="00C20F2A" w:rsidRDefault="00982F25" w:rsidP="001727A5">
      <w:pPr>
        <w:pStyle w:val="Pro-Inwest"/>
        <w:ind w:firstLine="708"/>
        <w:jc w:val="both"/>
        <w:rPr>
          <w:rFonts w:asciiTheme="minorHAnsi" w:hAnsiTheme="minorHAnsi"/>
          <w:sz w:val="16"/>
          <w:szCs w:val="16"/>
          <w:lang w:eastAsia="ar-SA"/>
        </w:rPr>
      </w:pPr>
      <w:r w:rsidRPr="00C20F2A">
        <w:rPr>
          <w:rFonts w:asciiTheme="minorHAnsi" w:hAnsiTheme="minorHAnsi"/>
          <w:sz w:val="16"/>
          <w:szCs w:val="16"/>
          <w:lang w:eastAsia="ar-SA"/>
        </w:rPr>
        <w:t xml:space="preserve">o  dolna warstwa nawierzchni oznaczona jako (DWN).  </w:t>
      </w:r>
    </w:p>
    <w:p w:rsidR="00982F25" w:rsidRPr="00C20F2A" w:rsidRDefault="00982F25" w:rsidP="002205A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Wkładka  uszczelniająca</w:t>
      </w:r>
      <w:r w:rsidRPr="00C20F2A">
        <w:rPr>
          <w:rFonts w:asciiTheme="minorHAnsi" w:hAnsiTheme="minorHAnsi"/>
          <w:sz w:val="16"/>
          <w:szCs w:val="16"/>
          <w:lang w:eastAsia="ar-SA"/>
        </w:rPr>
        <w:t xml:space="preserve">  -  stosowany  do  wypełnienia  szczelin  poprzecznych,  wytłaczany (prefabrykowany)  i  wulkanizowany  gumowy  sprężysty  profil,  który  wypełnia  szczelinę  i zabezpiecza  przed  wnikaniem  wody,  spełniający  wymagania  PN-EN  14188-3,  posiadający wymagane dokumenty dopuszczające go do stosowania w tym zakresie.  </w:t>
      </w:r>
    </w:p>
    <w:p w:rsidR="00982F25" w:rsidRPr="00C20F2A" w:rsidRDefault="00982F25" w:rsidP="002205A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Wkładka  zmniejszająca  głębokość  szczeliny</w:t>
      </w:r>
      <w:r w:rsidRPr="00C20F2A">
        <w:rPr>
          <w:rFonts w:asciiTheme="minorHAnsi" w:hAnsiTheme="minorHAnsi"/>
          <w:sz w:val="16"/>
          <w:szCs w:val="16"/>
          <w:lang w:eastAsia="ar-SA"/>
        </w:rPr>
        <w:t xml:space="preserve">  -  wkładka  z  materiałów  syntetycznych  lub innych o walcowatym kształcie do uszczelnienia i uzyskania podparcia na odpowiednim poziomie dla  masy  zalewowej,  a  także  wyeliminowania  możliwości  trójpłaszczyznowej  przyczepności zalewy w wykonanej szczelinie </w:t>
      </w:r>
    </w:p>
    <w:p w:rsidR="00982F25" w:rsidRPr="00C20F2A" w:rsidRDefault="00982F25" w:rsidP="002205A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Współczynnik woda/cement</w:t>
      </w:r>
      <w:r w:rsidRPr="00C20F2A">
        <w:rPr>
          <w:rFonts w:asciiTheme="minorHAnsi" w:hAnsiTheme="minorHAnsi"/>
          <w:sz w:val="16"/>
          <w:szCs w:val="16"/>
          <w:lang w:eastAsia="ar-SA"/>
        </w:rPr>
        <w:t xml:space="preserve"> – stosunek wagowy efektywnej zawartości wody do zawartości cementu w mieszance betonowej </w:t>
      </w:r>
    </w:p>
    <w:p w:rsidR="00C20F2A" w:rsidRPr="00C20F2A" w:rsidRDefault="00C20F2A" w:rsidP="002205AA">
      <w:pPr>
        <w:pStyle w:val="Pro-Inwest"/>
        <w:jc w:val="both"/>
        <w:rPr>
          <w:rFonts w:asciiTheme="minorHAnsi" w:hAnsiTheme="minorHAnsi"/>
          <w:sz w:val="16"/>
          <w:szCs w:val="16"/>
          <w:lang w:eastAsia="ar-SA"/>
        </w:rPr>
      </w:pPr>
    </w:p>
    <w:p w:rsidR="00982F25" w:rsidRPr="00C20F2A" w:rsidRDefault="00982F25" w:rsidP="002205AA">
      <w:pPr>
        <w:pStyle w:val="Pro-Inwest"/>
        <w:jc w:val="both"/>
        <w:rPr>
          <w:rFonts w:asciiTheme="minorHAnsi" w:hAnsiTheme="minorHAnsi"/>
          <w:b/>
          <w:bCs/>
          <w:sz w:val="16"/>
          <w:szCs w:val="16"/>
          <w:u w:val="single"/>
          <w:lang w:eastAsia="ar-SA"/>
        </w:rPr>
      </w:pPr>
      <w:r w:rsidRPr="00C20F2A">
        <w:rPr>
          <w:rFonts w:asciiTheme="minorHAnsi" w:hAnsiTheme="minorHAnsi"/>
          <w:b/>
          <w:bCs/>
          <w:sz w:val="16"/>
          <w:szCs w:val="16"/>
          <w:u w:val="single"/>
          <w:lang w:eastAsia="ar-SA"/>
        </w:rPr>
        <w:t xml:space="preserve">W zakresie ochrony środowiska: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 xml:space="preserve">Analiza  </w:t>
      </w:r>
      <w:proofErr w:type="spellStart"/>
      <w:r w:rsidRPr="00C20F2A">
        <w:rPr>
          <w:rFonts w:asciiTheme="minorHAnsi" w:hAnsiTheme="minorHAnsi"/>
          <w:b/>
          <w:bCs/>
          <w:sz w:val="16"/>
          <w:szCs w:val="16"/>
          <w:lang w:eastAsia="ar-SA"/>
        </w:rPr>
        <w:t>porealizacyjna</w:t>
      </w:r>
      <w:proofErr w:type="spellEnd"/>
      <w:r w:rsidRPr="00C20F2A">
        <w:rPr>
          <w:rFonts w:asciiTheme="minorHAnsi" w:hAnsiTheme="minorHAnsi"/>
          <w:sz w:val="16"/>
          <w:szCs w:val="16"/>
          <w:lang w:eastAsia="ar-SA"/>
        </w:rPr>
        <w:t>-  opracowanie  mające  na  celu  porównanie  rzeczywistych oddziaływań przedsięwzięcia na środowisko</w:t>
      </w:r>
      <w:r w:rsidR="00C20F2A">
        <w:rPr>
          <w:rFonts w:asciiTheme="minorHAnsi" w:hAnsiTheme="minorHAnsi"/>
          <w:sz w:val="16"/>
          <w:szCs w:val="16"/>
          <w:lang w:eastAsia="ar-SA"/>
        </w:rPr>
        <w:br/>
      </w:r>
      <w:r w:rsidRPr="00C20F2A">
        <w:rPr>
          <w:rFonts w:asciiTheme="minorHAnsi" w:hAnsiTheme="minorHAnsi"/>
          <w:sz w:val="16"/>
          <w:szCs w:val="16"/>
          <w:lang w:eastAsia="ar-SA"/>
        </w:rPr>
        <w:t>z ustaleniami i wnioskami zawartymi w raportach o oddziaływaniu na środowisko oraz w decyzji pozwolenie na budowę i decyzji</w:t>
      </w:r>
      <w:r w:rsidR="00C20F2A">
        <w:rPr>
          <w:rFonts w:asciiTheme="minorHAnsi" w:hAnsiTheme="minorHAnsi"/>
          <w:sz w:val="16"/>
          <w:szCs w:val="16"/>
          <w:lang w:eastAsia="ar-SA"/>
        </w:rPr>
        <w:br/>
      </w:r>
      <w:r w:rsidRPr="00C20F2A">
        <w:rPr>
          <w:rFonts w:asciiTheme="minorHAnsi" w:hAnsiTheme="minorHAnsi"/>
          <w:sz w:val="16"/>
          <w:szCs w:val="16"/>
          <w:lang w:eastAsia="ar-SA"/>
        </w:rPr>
        <w:t xml:space="preserve">o zezwoleniu na realizacje przedsięwzięcia;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Działania  minimalizujące</w:t>
      </w:r>
      <w:r w:rsidRPr="00C20F2A">
        <w:rPr>
          <w:rFonts w:asciiTheme="minorHAnsi" w:hAnsiTheme="minorHAnsi"/>
          <w:sz w:val="16"/>
          <w:szCs w:val="16"/>
          <w:lang w:eastAsia="ar-SA"/>
        </w:rPr>
        <w:t xml:space="preserve">  -  zespół  działań  mających  na  celu  unikanie,  zapobieganie  lub ograniczenie  negatywnych  oddziaływań  planowanego  przedsięwzięcia  na  środowisko  na etapie jego realizacji i funkcjonowania;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Działania zapobiegawcze</w:t>
      </w:r>
      <w:r w:rsidRPr="00C20F2A">
        <w:rPr>
          <w:rFonts w:asciiTheme="minorHAnsi" w:hAnsiTheme="minorHAnsi"/>
          <w:sz w:val="16"/>
          <w:szCs w:val="16"/>
          <w:lang w:eastAsia="ar-SA"/>
        </w:rPr>
        <w:t xml:space="preserve"> - zespół działań mających na celu wyeliminowanie negatywnych oddziaływań  na środowisko  związanych</w:t>
      </w:r>
      <w:r w:rsidR="00C20F2A">
        <w:rPr>
          <w:rFonts w:asciiTheme="minorHAnsi" w:hAnsiTheme="minorHAnsi"/>
          <w:sz w:val="16"/>
          <w:szCs w:val="16"/>
          <w:lang w:eastAsia="ar-SA"/>
        </w:rPr>
        <w:br/>
      </w:r>
      <w:r w:rsidRPr="00C20F2A">
        <w:rPr>
          <w:rFonts w:asciiTheme="minorHAnsi" w:hAnsiTheme="minorHAnsi"/>
          <w:sz w:val="16"/>
          <w:szCs w:val="16"/>
          <w:lang w:eastAsia="ar-SA"/>
        </w:rPr>
        <w:t xml:space="preserve">z  realizacją  i  funkcjonowaniem  planowanego przedsięwzięcia.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Inwentaryzacja przyrodnicza</w:t>
      </w:r>
      <w:r w:rsidRPr="00C20F2A">
        <w:rPr>
          <w:rFonts w:asciiTheme="minorHAnsi" w:hAnsiTheme="minorHAnsi"/>
          <w:sz w:val="16"/>
          <w:szCs w:val="16"/>
          <w:lang w:eastAsia="ar-SA"/>
        </w:rPr>
        <w:t xml:space="preserve"> - obserwacje i badania terenowe środowiska przyrodniczego w okresie wegetacyjnym i lęgowym.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Inwentaryzacja  przyrodnicza  w  obszarze  Natura  2000</w:t>
      </w:r>
      <w:r w:rsidRPr="00C20F2A">
        <w:rPr>
          <w:rFonts w:asciiTheme="minorHAnsi" w:hAnsiTheme="minorHAnsi"/>
          <w:sz w:val="16"/>
          <w:szCs w:val="16"/>
          <w:lang w:eastAsia="ar-SA"/>
        </w:rPr>
        <w:t xml:space="preserve">  -  zinwentaryzowanie przedmiotów ochrony tych obszarów oraz przedstawienie danych ilościowych o występujących gatunkach  i  siedliskach,  jak  również  jakościowych  o  stanie  zachowania  tych  gatunków  i siedlisk oraz ich reprezentatywność;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Kompensacja  przyrodnicza</w:t>
      </w:r>
      <w:r w:rsidRPr="00C20F2A">
        <w:rPr>
          <w:rFonts w:asciiTheme="minorHAnsi" w:hAnsiTheme="minorHAnsi"/>
          <w:sz w:val="16"/>
          <w:szCs w:val="16"/>
          <w:lang w:eastAsia="ar-SA"/>
        </w:rPr>
        <w:t xml:space="preserve">  -  zespół  prowadzących  do  przywrócenia  równowagi przyrodniczej na danym terenie, wyrównania szkód dokonanych w środowisku przez realizację przedsięwzięcia i zachowania walorów krajobrazowych obejmujących w szczególności roboty budowlane,  roboty  ziemne,  rekultywację  gleby,  zalesianie,  zadrzewianie  lub  tworzenie skupień  roślinności,  prowadzących</w:t>
      </w:r>
      <w:r w:rsidR="00C20F2A">
        <w:rPr>
          <w:rFonts w:asciiTheme="minorHAnsi" w:hAnsiTheme="minorHAnsi"/>
          <w:sz w:val="16"/>
          <w:szCs w:val="16"/>
          <w:lang w:eastAsia="ar-SA"/>
        </w:rPr>
        <w:br/>
      </w:r>
      <w:r w:rsidRPr="00C20F2A">
        <w:rPr>
          <w:rFonts w:asciiTheme="minorHAnsi" w:hAnsiTheme="minorHAnsi"/>
          <w:sz w:val="16"/>
          <w:szCs w:val="16"/>
          <w:lang w:eastAsia="ar-SA"/>
        </w:rPr>
        <w:t xml:space="preserve">do  przywrócenia  równowagi  przyrodniczej  na  danym terenie,  wyrównania  szkód  dokonanych  w  środowisku  przez  realizację  przedsięwzięcia  i zachowanie walorów krajobrazowych (zgodnie z ustawą Prawo ochrony środowiska)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Monitoring  oddziaływań</w:t>
      </w:r>
      <w:r w:rsidRPr="00C20F2A">
        <w:rPr>
          <w:rFonts w:asciiTheme="minorHAnsi" w:hAnsiTheme="minorHAnsi"/>
          <w:sz w:val="16"/>
          <w:szCs w:val="16"/>
          <w:lang w:eastAsia="ar-SA"/>
        </w:rPr>
        <w:t xml:space="preserve">  -  zbiór  analiz  i  pomiarów  prowadzonych  przez  realizującego przedsięwzięcie w fazie budowy</w:t>
      </w:r>
      <w:r w:rsidR="00C20F2A">
        <w:rPr>
          <w:rFonts w:asciiTheme="minorHAnsi" w:hAnsiTheme="minorHAnsi"/>
          <w:sz w:val="16"/>
          <w:szCs w:val="16"/>
          <w:lang w:eastAsia="ar-SA"/>
        </w:rPr>
        <w:br/>
      </w:r>
      <w:r w:rsidRPr="00C20F2A">
        <w:rPr>
          <w:rFonts w:asciiTheme="minorHAnsi" w:hAnsiTheme="minorHAnsi"/>
          <w:sz w:val="16"/>
          <w:szCs w:val="16"/>
          <w:lang w:eastAsia="ar-SA"/>
        </w:rPr>
        <w:t xml:space="preserve">oraz eksploatacji przedsięwzięcia, określonych w decyzjach administracyjnych.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NATURA  2000</w:t>
      </w:r>
      <w:r w:rsidRPr="00C20F2A">
        <w:rPr>
          <w:rFonts w:asciiTheme="minorHAnsi" w:hAnsiTheme="minorHAnsi"/>
          <w:sz w:val="16"/>
          <w:szCs w:val="16"/>
          <w:lang w:eastAsia="ar-SA"/>
        </w:rPr>
        <w:t xml:space="preserve">  -europejska  Sieć  Ekologiczna  obszarów  chronionych  na  terenie  Unii Europejskiej, w skład której wchodzą: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sz w:val="16"/>
          <w:szCs w:val="16"/>
          <w:lang w:eastAsia="ar-SA"/>
        </w:rPr>
        <w:t xml:space="preserve">- obszary specjalnej ochrony ptaków – OSO,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sz w:val="16"/>
          <w:szCs w:val="16"/>
          <w:lang w:eastAsia="ar-SA"/>
        </w:rPr>
        <w:t xml:space="preserve">- specjalne obszary ochrony siedlisk – SOO.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Obszar Natura 2000-</w:t>
      </w:r>
      <w:r w:rsidRPr="00C20F2A">
        <w:rPr>
          <w:rFonts w:asciiTheme="minorHAnsi" w:hAnsiTheme="minorHAnsi"/>
          <w:sz w:val="16"/>
          <w:szCs w:val="16"/>
          <w:lang w:eastAsia="ar-SA"/>
        </w:rPr>
        <w:t xml:space="preserve"> obszar specjalnej ochrony ptaków, specjalny obszar ochrony siedlisk lub  obszar  mający  znaczenie  dla  Wspólnoty,  utworzony  w  celu  ochrony  populacji  dziko występujących  ptaków  lub siedlisk  przyrodniczych  lub  gatunków  będących  przedmiotem zainteresowania Wspólnoty.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Ocena  oddziaływania  na  środowisko</w:t>
      </w:r>
      <w:r w:rsidRPr="00C20F2A">
        <w:rPr>
          <w:rFonts w:asciiTheme="minorHAnsi" w:hAnsiTheme="minorHAnsi"/>
          <w:sz w:val="16"/>
          <w:szCs w:val="16"/>
          <w:lang w:eastAsia="ar-SA"/>
        </w:rPr>
        <w:t xml:space="preserve">-  procedura  szacowania  przewidywanego oddziaływania przedsięwzięcia na środowisko.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Oddziaływanie na środowisko</w:t>
      </w:r>
      <w:r w:rsidRPr="00C20F2A">
        <w:rPr>
          <w:rFonts w:asciiTheme="minorHAnsi" w:hAnsiTheme="minorHAnsi"/>
          <w:sz w:val="16"/>
          <w:szCs w:val="16"/>
          <w:lang w:eastAsia="ar-SA"/>
        </w:rPr>
        <w:t xml:space="preserve">- każda zmiana w środowisku spowodowana proponowaną działalnością (realizacją i funkcjonowaniem przedsięwzięcia).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Postępowanie  w  sprawie  oceny  oddziaływania  na  środowisko</w:t>
      </w:r>
      <w:r w:rsidRPr="00C20F2A">
        <w:rPr>
          <w:rFonts w:asciiTheme="minorHAnsi" w:hAnsiTheme="minorHAnsi"/>
          <w:sz w:val="16"/>
          <w:szCs w:val="16"/>
          <w:lang w:eastAsia="ar-SA"/>
        </w:rPr>
        <w:t xml:space="preserve">-  postępowanie obejmujące w szczególności: </w:t>
      </w:r>
    </w:p>
    <w:p w:rsidR="00982F25" w:rsidRPr="00C20F2A" w:rsidRDefault="00982F25" w:rsidP="001727A5">
      <w:pPr>
        <w:pStyle w:val="Pro-Inwest"/>
        <w:ind w:firstLine="708"/>
        <w:jc w:val="both"/>
        <w:rPr>
          <w:rFonts w:asciiTheme="minorHAnsi" w:hAnsiTheme="minorHAnsi"/>
          <w:sz w:val="16"/>
          <w:szCs w:val="16"/>
          <w:lang w:eastAsia="ar-SA"/>
        </w:rPr>
      </w:pPr>
      <w:r w:rsidRPr="00C20F2A">
        <w:rPr>
          <w:rFonts w:asciiTheme="minorHAnsi" w:hAnsiTheme="minorHAnsi"/>
          <w:sz w:val="16"/>
          <w:szCs w:val="16"/>
          <w:lang w:eastAsia="ar-SA"/>
        </w:rPr>
        <w:t xml:space="preserve">a) weryfikację raportu o oddziaływaniu przedsięwzięcia na środowisko, </w:t>
      </w:r>
    </w:p>
    <w:p w:rsidR="00982F25" w:rsidRPr="00C20F2A" w:rsidRDefault="00982F25" w:rsidP="001727A5">
      <w:pPr>
        <w:pStyle w:val="Pro-Inwest"/>
        <w:ind w:firstLine="708"/>
        <w:jc w:val="both"/>
        <w:rPr>
          <w:rFonts w:asciiTheme="minorHAnsi" w:hAnsiTheme="minorHAnsi"/>
          <w:sz w:val="16"/>
          <w:szCs w:val="16"/>
          <w:lang w:eastAsia="ar-SA"/>
        </w:rPr>
      </w:pPr>
      <w:r w:rsidRPr="00C20F2A">
        <w:rPr>
          <w:rFonts w:asciiTheme="minorHAnsi" w:hAnsiTheme="minorHAnsi"/>
          <w:sz w:val="16"/>
          <w:szCs w:val="16"/>
          <w:lang w:eastAsia="ar-SA"/>
        </w:rPr>
        <w:t xml:space="preserve">b) uzyskanie wymaganych ustawą opinii i uzgodnień,  </w:t>
      </w:r>
    </w:p>
    <w:p w:rsidR="00982F25" w:rsidRPr="00C20F2A" w:rsidRDefault="00982F25" w:rsidP="001727A5">
      <w:pPr>
        <w:pStyle w:val="Pro-Inwest"/>
        <w:ind w:firstLine="708"/>
        <w:jc w:val="both"/>
        <w:rPr>
          <w:rFonts w:asciiTheme="minorHAnsi" w:hAnsiTheme="minorHAnsi"/>
          <w:sz w:val="16"/>
          <w:szCs w:val="16"/>
          <w:lang w:eastAsia="ar-SA"/>
        </w:rPr>
      </w:pPr>
      <w:r w:rsidRPr="00C20F2A">
        <w:rPr>
          <w:rFonts w:asciiTheme="minorHAnsi" w:hAnsiTheme="minorHAnsi"/>
          <w:sz w:val="16"/>
          <w:szCs w:val="16"/>
          <w:lang w:eastAsia="ar-SA"/>
        </w:rPr>
        <w:t xml:space="preserve">c) zapewnienie możliwości udziału społeczeństwa w postępowaniu.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Raport  o  oddziaływaniu  na  środowisko</w:t>
      </w:r>
      <w:r w:rsidRPr="00C20F2A">
        <w:rPr>
          <w:rFonts w:asciiTheme="minorHAnsi" w:hAnsiTheme="minorHAnsi"/>
          <w:sz w:val="16"/>
          <w:szCs w:val="16"/>
          <w:lang w:eastAsia="ar-SA"/>
        </w:rPr>
        <w:t xml:space="preserve">  -  jeden  z  kluczowych  elementów  oceny oddziaływania  na środowisko,  w formie  dokumentacji  przedstawiającej  rezultaty  prac  nad oceną  oddziaływania  na środowisko  przedkładanej  jako  załącznik  do wniosku</w:t>
      </w:r>
      <w:r w:rsidR="00C20F2A">
        <w:rPr>
          <w:rFonts w:asciiTheme="minorHAnsi" w:hAnsiTheme="minorHAnsi"/>
          <w:sz w:val="16"/>
          <w:szCs w:val="16"/>
          <w:lang w:eastAsia="ar-SA"/>
        </w:rPr>
        <w:br/>
      </w:r>
      <w:r w:rsidRPr="00C20F2A">
        <w:rPr>
          <w:rFonts w:asciiTheme="minorHAnsi" w:hAnsiTheme="minorHAnsi"/>
          <w:sz w:val="16"/>
          <w:szCs w:val="16"/>
          <w:lang w:eastAsia="ar-SA"/>
        </w:rPr>
        <w:t xml:space="preserve">o  wydanie decyzji związanej z postępowaniem w sprawie oceny oddziaływania na środowisko.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lastRenderedPageBreak/>
        <w:t>Zakres  raportu  o  oddziaływaniu  na  środowisko</w:t>
      </w:r>
      <w:r w:rsidRPr="00C20F2A">
        <w:rPr>
          <w:rFonts w:asciiTheme="minorHAnsi" w:hAnsiTheme="minorHAnsi"/>
          <w:sz w:val="16"/>
          <w:szCs w:val="16"/>
          <w:lang w:eastAsia="ar-SA"/>
        </w:rPr>
        <w:t>-  to  stopień  szczegółowości  informacji poszczególnych części raportu o oddziaływaniu na środowisko odpowiadający charakterowi przedsięwzięcia,  rodzajowi  postępowania  oraz dokładności  posiadanych  danych  (zakres zgodny  z  ustawą  o  udostępnianiu  informacji  o  środowisku  i jego  ochronie,  udziale społeczeństwa w ochronie środowiska</w:t>
      </w:r>
      <w:r w:rsidR="00C20F2A" w:rsidRPr="00C20F2A">
        <w:rPr>
          <w:rFonts w:asciiTheme="minorHAnsi" w:hAnsiTheme="minorHAnsi"/>
          <w:sz w:val="16"/>
          <w:szCs w:val="16"/>
          <w:lang w:eastAsia="ar-SA"/>
        </w:rPr>
        <w:br/>
      </w:r>
      <w:r w:rsidRPr="00C20F2A">
        <w:rPr>
          <w:rFonts w:asciiTheme="minorHAnsi" w:hAnsiTheme="minorHAnsi"/>
          <w:sz w:val="16"/>
          <w:szCs w:val="16"/>
          <w:lang w:eastAsia="ar-SA"/>
        </w:rPr>
        <w:t xml:space="preserve">oraz o ocenach oddziaływania na środowisko).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Znaczące negatywne oddziaływanie na obszar Natura 2000</w:t>
      </w:r>
      <w:r w:rsidRPr="00C20F2A">
        <w:rPr>
          <w:rFonts w:asciiTheme="minorHAnsi" w:hAnsiTheme="minorHAnsi"/>
          <w:sz w:val="16"/>
          <w:szCs w:val="16"/>
          <w:lang w:eastAsia="ar-SA"/>
        </w:rPr>
        <w:t>- to oddziaływanie na cele ochrony obszaru Natura 2000, w tym</w:t>
      </w:r>
      <w:r w:rsidR="00C20F2A" w:rsidRPr="00C20F2A">
        <w:rPr>
          <w:rFonts w:asciiTheme="minorHAnsi" w:hAnsiTheme="minorHAnsi"/>
          <w:sz w:val="16"/>
          <w:szCs w:val="16"/>
          <w:lang w:eastAsia="ar-SA"/>
        </w:rPr>
        <w:br/>
      </w:r>
      <w:r w:rsidRPr="00C20F2A">
        <w:rPr>
          <w:rFonts w:asciiTheme="minorHAnsi" w:hAnsiTheme="minorHAnsi"/>
          <w:sz w:val="16"/>
          <w:szCs w:val="16"/>
          <w:lang w:eastAsia="ar-SA"/>
        </w:rPr>
        <w:t xml:space="preserve">w szczególności działania mogące:  </w:t>
      </w:r>
    </w:p>
    <w:p w:rsidR="00982F25" w:rsidRPr="00C20F2A" w:rsidRDefault="00982F25" w:rsidP="001727A5">
      <w:pPr>
        <w:pStyle w:val="Pro-Inwest"/>
        <w:ind w:firstLine="708"/>
        <w:jc w:val="both"/>
        <w:rPr>
          <w:rFonts w:asciiTheme="minorHAnsi" w:hAnsiTheme="minorHAnsi"/>
          <w:sz w:val="16"/>
          <w:szCs w:val="16"/>
          <w:lang w:eastAsia="ar-SA"/>
        </w:rPr>
      </w:pPr>
      <w:r w:rsidRPr="00C20F2A">
        <w:rPr>
          <w:rFonts w:asciiTheme="minorHAnsi" w:hAnsiTheme="minorHAnsi"/>
          <w:sz w:val="16"/>
          <w:szCs w:val="16"/>
          <w:lang w:eastAsia="ar-SA"/>
        </w:rPr>
        <w:t xml:space="preserve">a) pogorszyć stan siedlisk przyrodniczych lub siedlisk gatunków roślin i zwierząt, dla których ochrony został wyznaczony obszar Natura 2000, lub  </w:t>
      </w:r>
    </w:p>
    <w:p w:rsidR="00982F25" w:rsidRPr="00C20F2A" w:rsidRDefault="00982F25" w:rsidP="001727A5">
      <w:pPr>
        <w:pStyle w:val="Pro-Inwest"/>
        <w:ind w:firstLine="708"/>
        <w:jc w:val="both"/>
        <w:rPr>
          <w:rFonts w:asciiTheme="minorHAnsi" w:hAnsiTheme="minorHAnsi"/>
          <w:sz w:val="16"/>
          <w:szCs w:val="16"/>
          <w:lang w:eastAsia="ar-SA"/>
        </w:rPr>
      </w:pPr>
      <w:r w:rsidRPr="00C20F2A">
        <w:rPr>
          <w:rFonts w:asciiTheme="minorHAnsi" w:hAnsiTheme="minorHAnsi"/>
          <w:sz w:val="16"/>
          <w:szCs w:val="16"/>
          <w:lang w:eastAsia="ar-SA"/>
        </w:rPr>
        <w:t xml:space="preserve">b)  wpłynąć  negatywnie  na  gatunki,  dla  których  ochrony  został  wyznaczony  obszar  Natura 2000, lub  </w:t>
      </w:r>
    </w:p>
    <w:p w:rsidR="00982F25" w:rsidRPr="00C20F2A" w:rsidRDefault="00982F25" w:rsidP="001727A5">
      <w:pPr>
        <w:pStyle w:val="Pro-Inwest"/>
        <w:ind w:firstLine="708"/>
        <w:jc w:val="both"/>
        <w:rPr>
          <w:rFonts w:asciiTheme="minorHAnsi" w:hAnsiTheme="minorHAnsi"/>
          <w:sz w:val="16"/>
          <w:szCs w:val="16"/>
          <w:lang w:eastAsia="ar-SA"/>
        </w:rPr>
      </w:pPr>
      <w:r w:rsidRPr="00C20F2A">
        <w:rPr>
          <w:rFonts w:asciiTheme="minorHAnsi" w:hAnsiTheme="minorHAnsi"/>
          <w:sz w:val="16"/>
          <w:szCs w:val="16"/>
          <w:lang w:eastAsia="ar-SA"/>
        </w:rPr>
        <w:t xml:space="preserve">c) pogorszyć integralność obszaru Natura 2000 lub jego powiązania z innymi obszarami.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u w:val="single"/>
          <w:lang w:eastAsia="ar-SA"/>
        </w:rPr>
        <w:t>W zakresie zdjęcia warstwy ziemi urodzajnej i zieleni</w:t>
      </w:r>
      <w:r w:rsidRPr="00C20F2A">
        <w:rPr>
          <w:rFonts w:asciiTheme="minorHAnsi" w:hAnsiTheme="minorHAnsi"/>
          <w:sz w:val="16"/>
          <w:szCs w:val="16"/>
          <w:lang w:eastAsia="ar-SA"/>
        </w:rPr>
        <w:t xml:space="preserve">: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Badanie  przydatności  humusu  do  uprawy  roślin</w:t>
      </w:r>
      <w:r w:rsidRPr="00C20F2A">
        <w:rPr>
          <w:rFonts w:asciiTheme="minorHAnsi" w:hAnsiTheme="minorHAnsi"/>
          <w:sz w:val="16"/>
          <w:szCs w:val="16"/>
          <w:lang w:eastAsia="ar-SA"/>
        </w:rPr>
        <w:t xml:space="preserve">  –  badania  humusu  zdjętego  z powierzchni  w  liniach  rozgraniczających  inwestycji  wykonane  przez  stacje  </w:t>
      </w:r>
      <w:proofErr w:type="spellStart"/>
      <w:r w:rsidRPr="00C20F2A">
        <w:rPr>
          <w:rFonts w:asciiTheme="minorHAnsi" w:hAnsiTheme="minorHAnsi"/>
          <w:sz w:val="16"/>
          <w:szCs w:val="16"/>
          <w:lang w:eastAsia="ar-SA"/>
        </w:rPr>
        <w:t>chemiczno</w:t>
      </w:r>
      <w:proofErr w:type="spellEnd"/>
      <w:r w:rsidRPr="00C20F2A">
        <w:rPr>
          <w:rFonts w:asciiTheme="minorHAnsi" w:hAnsiTheme="minorHAnsi"/>
          <w:sz w:val="16"/>
          <w:szCs w:val="16"/>
          <w:lang w:eastAsia="ar-SA"/>
        </w:rPr>
        <w:t xml:space="preserve">  - rolniczą.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 xml:space="preserve">Bryła korzeniowa </w:t>
      </w:r>
      <w:r w:rsidRPr="00C20F2A">
        <w:rPr>
          <w:rFonts w:asciiTheme="minorHAnsi" w:hAnsiTheme="minorHAnsi"/>
          <w:sz w:val="16"/>
          <w:szCs w:val="16"/>
          <w:lang w:eastAsia="ar-SA"/>
        </w:rPr>
        <w:t xml:space="preserve">– uformowana bryła ziemi z przerastającymi ją korzeniami rośliny.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Darnina</w:t>
      </w:r>
      <w:r w:rsidRPr="00C20F2A">
        <w:rPr>
          <w:rFonts w:asciiTheme="minorHAnsi" w:hAnsiTheme="minorHAnsi"/>
          <w:sz w:val="16"/>
          <w:szCs w:val="16"/>
          <w:lang w:eastAsia="ar-SA"/>
        </w:rPr>
        <w:t xml:space="preserve"> – płat wierzchniej warstwy gleby, przerośniętej i związanej korzeniami roślinności trawiastej.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Drągowina i gałęzie</w:t>
      </w:r>
      <w:r w:rsidRPr="00C20F2A">
        <w:rPr>
          <w:rFonts w:asciiTheme="minorHAnsi" w:hAnsiTheme="minorHAnsi"/>
          <w:sz w:val="16"/>
          <w:szCs w:val="16"/>
          <w:lang w:eastAsia="ar-SA"/>
        </w:rPr>
        <w:t xml:space="preserve"> – drewno pochodzące z koron drzew oraz zagajników i krzewów.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Drewno z pni drzew</w:t>
      </w:r>
      <w:r w:rsidRPr="00C20F2A">
        <w:rPr>
          <w:rFonts w:asciiTheme="minorHAnsi" w:hAnsiTheme="minorHAnsi"/>
          <w:sz w:val="16"/>
          <w:szCs w:val="16"/>
          <w:lang w:eastAsia="ar-SA"/>
        </w:rPr>
        <w:t xml:space="preserve"> – materiał pochodzący z pni drzew w postaci: drewna wielkowymiarowego (średnica  pnia  powyżej  14 cm),  średniowymiarowego  (średnica  pnia  7-14 cm)  i małowymiarowego (średnica pnia poniżej 7 cm).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Drzewo</w:t>
      </w:r>
      <w:r w:rsidRPr="00C20F2A">
        <w:rPr>
          <w:rFonts w:asciiTheme="minorHAnsi" w:hAnsiTheme="minorHAnsi"/>
          <w:sz w:val="16"/>
          <w:szCs w:val="16"/>
          <w:lang w:eastAsia="ar-SA"/>
        </w:rPr>
        <w:t xml:space="preserve"> – roślina wieloletnia dużych rozmiarów (średnica &gt; 10 cm  - mierzona 1,30 m od terenu) o wyraźnie wykształconym pniu</w:t>
      </w:r>
      <w:r w:rsidR="00C20F2A" w:rsidRPr="00C20F2A">
        <w:rPr>
          <w:rFonts w:asciiTheme="minorHAnsi" w:hAnsiTheme="minorHAnsi"/>
          <w:sz w:val="16"/>
          <w:szCs w:val="16"/>
          <w:lang w:eastAsia="ar-SA"/>
        </w:rPr>
        <w:br/>
      </w:r>
      <w:r w:rsidRPr="00C20F2A">
        <w:rPr>
          <w:rFonts w:asciiTheme="minorHAnsi" w:hAnsiTheme="minorHAnsi"/>
          <w:sz w:val="16"/>
          <w:szCs w:val="16"/>
          <w:lang w:eastAsia="ar-SA"/>
        </w:rPr>
        <w:t xml:space="preserve">lub pniach, który rozgałęzia się w koronę,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Forma krzewiasta</w:t>
      </w:r>
      <w:r w:rsidRPr="00C20F2A">
        <w:rPr>
          <w:rFonts w:asciiTheme="minorHAnsi" w:hAnsiTheme="minorHAnsi"/>
          <w:sz w:val="16"/>
          <w:szCs w:val="16"/>
          <w:lang w:eastAsia="ar-SA"/>
        </w:rPr>
        <w:t xml:space="preserve">  -  forma  wielopędowa,  która  została  utworzona  w  szkółce  przez  niskie przycięcie przewodnika powodujące wybicie min.3 pędów bocznych, nie wyżej niż 10 cm nad szyjką korzeniową dla najwyższego pędu.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Forma naturalna</w:t>
      </w:r>
      <w:r w:rsidRPr="00C20F2A">
        <w:rPr>
          <w:rFonts w:asciiTheme="minorHAnsi" w:hAnsiTheme="minorHAnsi"/>
          <w:sz w:val="16"/>
          <w:szCs w:val="16"/>
          <w:lang w:eastAsia="ar-SA"/>
        </w:rPr>
        <w:t xml:space="preserve"> - forma rośliny zgodna z naturalnymi cechami wzrostu danego gatunku lub  odmiany.  W  przypadku  drzew  powinien</w:t>
      </w:r>
      <w:r w:rsidR="00C20F2A" w:rsidRPr="00C20F2A">
        <w:rPr>
          <w:rFonts w:asciiTheme="minorHAnsi" w:hAnsiTheme="minorHAnsi"/>
          <w:sz w:val="16"/>
          <w:szCs w:val="16"/>
          <w:lang w:eastAsia="ar-SA"/>
        </w:rPr>
        <w:br/>
      </w:r>
      <w:r w:rsidRPr="00C20F2A">
        <w:rPr>
          <w:rFonts w:asciiTheme="minorHAnsi" w:hAnsiTheme="minorHAnsi"/>
          <w:sz w:val="16"/>
          <w:szCs w:val="16"/>
          <w:lang w:eastAsia="ar-SA"/>
        </w:rPr>
        <w:t xml:space="preserve">być  wyraźnie  wykształcony  przewodnik  (pęd główny), nie przycięty na koronę i nie podkrzesywany, na którym są równo rozłożone pędy boczne z których pierwszy wyrasta na wysokości około 40 cm od szyjki.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Forma  pienna</w:t>
      </w:r>
      <w:r w:rsidRPr="00C20F2A">
        <w:rPr>
          <w:rFonts w:asciiTheme="minorHAnsi" w:hAnsiTheme="minorHAnsi"/>
          <w:sz w:val="16"/>
          <w:szCs w:val="16"/>
          <w:lang w:eastAsia="ar-SA"/>
        </w:rPr>
        <w:t xml:space="preserve">  –  forma  drzewa  lub  krzewu  z  wyraźnie  uformowanym  pniem  i  koroną. Charakteryzuje się wyraźnie wykształconym przewodnikiem oraz koroną.  </w:t>
      </w:r>
    </w:p>
    <w:p w:rsidR="00982F25" w:rsidRPr="00C20F2A" w:rsidRDefault="00982F25" w:rsidP="00C20F2A">
      <w:pPr>
        <w:pStyle w:val="Pro-Inwest"/>
        <w:jc w:val="both"/>
        <w:rPr>
          <w:rFonts w:asciiTheme="minorHAnsi" w:hAnsiTheme="minorHAnsi"/>
          <w:sz w:val="16"/>
          <w:szCs w:val="16"/>
          <w:lang w:eastAsia="ar-SA"/>
        </w:rPr>
      </w:pPr>
      <w:proofErr w:type="spellStart"/>
      <w:r w:rsidRPr="00C20F2A">
        <w:rPr>
          <w:rFonts w:asciiTheme="minorHAnsi" w:hAnsiTheme="minorHAnsi"/>
          <w:b/>
          <w:bCs/>
          <w:sz w:val="16"/>
          <w:szCs w:val="16"/>
          <w:lang w:eastAsia="ar-SA"/>
        </w:rPr>
        <w:t>Hydrosiew</w:t>
      </w:r>
      <w:proofErr w:type="spellEnd"/>
      <w:r w:rsidRPr="00C20F2A">
        <w:rPr>
          <w:rFonts w:asciiTheme="minorHAnsi" w:hAnsiTheme="minorHAnsi"/>
          <w:b/>
          <w:bCs/>
          <w:sz w:val="16"/>
          <w:szCs w:val="16"/>
          <w:lang w:eastAsia="ar-SA"/>
        </w:rPr>
        <w:t xml:space="preserve"> </w:t>
      </w:r>
      <w:r w:rsidRPr="00C20F2A">
        <w:rPr>
          <w:rFonts w:asciiTheme="minorHAnsi" w:hAnsiTheme="minorHAnsi"/>
          <w:sz w:val="16"/>
          <w:szCs w:val="16"/>
          <w:lang w:eastAsia="ar-SA"/>
        </w:rPr>
        <w:t xml:space="preserve"> –  proces  obejmujący  nanoszenie  hydromechanicznie  mieszanek  siewnych, środków użyźniających, wypełniaczy, hydrożelu, stymulantów wzrostu i substancji klejących w celu biologicznego utrwalania powierzchni gruntu.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Karpina</w:t>
      </w:r>
      <w:r w:rsidRPr="00C20F2A">
        <w:rPr>
          <w:rFonts w:asciiTheme="minorHAnsi" w:hAnsiTheme="minorHAnsi"/>
          <w:sz w:val="16"/>
          <w:szCs w:val="16"/>
          <w:lang w:eastAsia="ar-SA"/>
        </w:rPr>
        <w:t xml:space="preserve"> – drewno części podziemnej drzewa wraz z pniakiem pozostałym po ścięciu.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sz w:val="16"/>
          <w:szCs w:val="16"/>
          <w:lang w:eastAsia="ar-SA"/>
        </w:rPr>
        <w:t xml:space="preserve">Kompostowanie  –  proces  polegający  na  rozkładzie  substancji  organicznej  przez mikroorganizmy.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Kora  drzewna</w:t>
      </w:r>
      <w:r w:rsidRPr="00C20F2A">
        <w:rPr>
          <w:rFonts w:asciiTheme="minorHAnsi" w:hAnsiTheme="minorHAnsi"/>
          <w:sz w:val="16"/>
          <w:szCs w:val="16"/>
          <w:lang w:eastAsia="ar-SA"/>
        </w:rPr>
        <w:t xml:space="preserve">  –  materiał  pochodzący  z  drzew  iglastych,  kompostowany  minimum  9 miesięcy.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 xml:space="preserve">Korona </w:t>
      </w:r>
      <w:r w:rsidRPr="00C20F2A">
        <w:rPr>
          <w:rFonts w:asciiTheme="minorHAnsi" w:hAnsiTheme="minorHAnsi"/>
          <w:sz w:val="16"/>
          <w:szCs w:val="16"/>
          <w:lang w:eastAsia="ar-SA"/>
        </w:rPr>
        <w:t xml:space="preserve">– cześć drzewa wytworzona przez pędy boczne (gałęzie),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Krzew</w:t>
      </w:r>
      <w:r w:rsidRPr="00C20F2A">
        <w:rPr>
          <w:rFonts w:asciiTheme="minorHAnsi" w:hAnsiTheme="minorHAnsi"/>
          <w:sz w:val="16"/>
          <w:szCs w:val="16"/>
          <w:lang w:eastAsia="ar-SA"/>
        </w:rPr>
        <w:t xml:space="preserve"> – wieloletnia wielopędowa zdrewniała roślina bez wykształconego przewodnika, z krótkim pędem głównym (do 10 cm), z którego wyrastają równorzędne, rozgałęziające się pędy boczne.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sz w:val="16"/>
          <w:szCs w:val="16"/>
          <w:lang w:eastAsia="ar-SA"/>
        </w:rPr>
        <w:t xml:space="preserve">Wyróżnia się krzewy: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sz w:val="16"/>
          <w:szCs w:val="16"/>
          <w:lang w:eastAsia="ar-SA"/>
        </w:rPr>
        <w:t xml:space="preserve">gęste – pokrywające powyżej 60% powierzchni,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sz w:val="16"/>
          <w:szCs w:val="16"/>
          <w:lang w:eastAsia="ar-SA"/>
        </w:rPr>
        <w:t xml:space="preserve">średnie – pokrywające 31 – 60% powierzchni,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sz w:val="16"/>
          <w:szCs w:val="16"/>
          <w:lang w:eastAsia="ar-SA"/>
        </w:rPr>
        <w:t xml:space="preserve">rzadkie – pokrywające 10 – 30% powierzchni.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Mata  kokosowa</w:t>
      </w:r>
      <w:r w:rsidRPr="00C20F2A">
        <w:rPr>
          <w:rFonts w:asciiTheme="minorHAnsi" w:hAnsiTheme="minorHAnsi"/>
          <w:sz w:val="16"/>
          <w:szCs w:val="16"/>
          <w:lang w:eastAsia="ar-SA"/>
        </w:rPr>
        <w:t xml:space="preserve">  –  osłona  wykonana  na  powierzchni  skarp  korpusu  drogowego  z  mat biodegradowalnych  o  określonych  właściwościach  w  celu  ich  wzmocnienia  oraz przeciwdziałania zjawiskom erozyjnym.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 xml:space="preserve">Mata </w:t>
      </w:r>
      <w:proofErr w:type="spellStart"/>
      <w:r w:rsidRPr="00C20F2A">
        <w:rPr>
          <w:rFonts w:asciiTheme="minorHAnsi" w:hAnsiTheme="minorHAnsi"/>
          <w:b/>
          <w:bCs/>
          <w:sz w:val="16"/>
          <w:szCs w:val="16"/>
          <w:lang w:eastAsia="ar-SA"/>
        </w:rPr>
        <w:t>przeciwchwastowa</w:t>
      </w:r>
      <w:proofErr w:type="spellEnd"/>
      <w:r w:rsidRPr="00C20F2A">
        <w:rPr>
          <w:rFonts w:asciiTheme="minorHAnsi" w:hAnsiTheme="minorHAnsi"/>
          <w:sz w:val="16"/>
          <w:szCs w:val="16"/>
          <w:lang w:eastAsia="ar-SA"/>
        </w:rPr>
        <w:t xml:space="preserve"> – osłona gleby z foli polipropylenowej stabilizowanej na promienie UV,  w  kolorze  czarnym,  lub  geowłóknina,  stanowiąca  membranę  między  gruntem  a  korą drzewną, stosowana w celu przeciwdziałania wzrostowi chwastów.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Materia roślinny</w:t>
      </w:r>
      <w:r w:rsidRPr="00C20F2A">
        <w:rPr>
          <w:rFonts w:asciiTheme="minorHAnsi" w:hAnsiTheme="minorHAnsi"/>
          <w:sz w:val="16"/>
          <w:szCs w:val="16"/>
          <w:lang w:eastAsia="ar-SA"/>
        </w:rPr>
        <w:t xml:space="preserve"> - sadzonki drzew, krzewów oraz pnączy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 xml:space="preserve">Obsiew </w:t>
      </w:r>
      <w:r w:rsidRPr="00C20F2A">
        <w:rPr>
          <w:rFonts w:asciiTheme="minorHAnsi" w:hAnsiTheme="minorHAnsi"/>
          <w:sz w:val="16"/>
          <w:szCs w:val="16"/>
          <w:lang w:eastAsia="ar-SA"/>
        </w:rPr>
        <w:t xml:space="preserve"> –  proces  polegający  na  nanoszeniu  mieszanek  siewnych  w  celu  biologicznego utrwalania powierzchni gruntu.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Obwód pnia</w:t>
      </w:r>
      <w:r w:rsidRPr="00C20F2A">
        <w:rPr>
          <w:rFonts w:asciiTheme="minorHAnsi" w:hAnsiTheme="minorHAnsi"/>
          <w:sz w:val="16"/>
          <w:szCs w:val="16"/>
          <w:lang w:eastAsia="ar-SA"/>
        </w:rPr>
        <w:t xml:space="preserve"> – mierzony dla drzew o wysokości 100 cm od powierzchni ziemi (cm)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 xml:space="preserve">Pień </w:t>
      </w:r>
      <w:r w:rsidRPr="00C20F2A">
        <w:rPr>
          <w:rFonts w:asciiTheme="minorHAnsi" w:hAnsiTheme="minorHAnsi"/>
          <w:sz w:val="16"/>
          <w:szCs w:val="16"/>
          <w:lang w:eastAsia="ar-SA"/>
        </w:rPr>
        <w:t xml:space="preserve">- nieugałęziona dolna część przewodnika.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Pniak</w:t>
      </w:r>
      <w:r w:rsidRPr="00C20F2A">
        <w:rPr>
          <w:rFonts w:asciiTheme="minorHAnsi" w:hAnsiTheme="minorHAnsi"/>
          <w:sz w:val="16"/>
          <w:szCs w:val="16"/>
          <w:lang w:eastAsia="ar-SA"/>
        </w:rPr>
        <w:t xml:space="preserve"> – dolna część pnia pozostająca przy karpie po ścięciu drzewa.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 xml:space="preserve">Pojemnik </w:t>
      </w:r>
      <w:r w:rsidRPr="00C20F2A">
        <w:rPr>
          <w:rFonts w:asciiTheme="minorHAnsi" w:hAnsiTheme="minorHAnsi"/>
          <w:sz w:val="16"/>
          <w:szCs w:val="16"/>
          <w:lang w:eastAsia="ar-SA"/>
        </w:rPr>
        <w:t xml:space="preserve">– naczynie z tworzywa sztucznego z dnem o pojemności powyżej 1,5 l do uprawy roślin.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Pryzmowanie  humusu  do  ponownego  użytku</w:t>
      </w:r>
      <w:r w:rsidRPr="00C20F2A">
        <w:rPr>
          <w:rFonts w:asciiTheme="minorHAnsi" w:hAnsiTheme="minorHAnsi"/>
          <w:sz w:val="16"/>
          <w:szCs w:val="16"/>
          <w:lang w:eastAsia="ar-SA"/>
        </w:rPr>
        <w:t xml:space="preserve">  –  składowanie  humusu  zdjętego  z powierzchni w liniach rozgraniczających inwestycji</w:t>
      </w:r>
      <w:r w:rsidR="00C20F2A" w:rsidRPr="00C20F2A">
        <w:rPr>
          <w:rFonts w:asciiTheme="minorHAnsi" w:hAnsiTheme="minorHAnsi"/>
          <w:sz w:val="16"/>
          <w:szCs w:val="16"/>
          <w:lang w:eastAsia="ar-SA"/>
        </w:rPr>
        <w:br/>
      </w:r>
      <w:r w:rsidRPr="00C20F2A">
        <w:rPr>
          <w:rFonts w:asciiTheme="minorHAnsi" w:hAnsiTheme="minorHAnsi"/>
          <w:sz w:val="16"/>
          <w:szCs w:val="16"/>
          <w:lang w:eastAsia="ar-SA"/>
        </w:rPr>
        <w:t xml:space="preserve">w pryzmach o parametrach określonych w </w:t>
      </w:r>
      <w:r w:rsidR="00C20F2A" w:rsidRPr="00C20F2A">
        <w:rPr>
          <w:rFonts w:asciiTheme="minorHAnsi" w:hAnsiTheme="minorHAnsi"/>
          <w:sz w:val="16"/>
          <w:szCs w:val="16"/>
          <w:lang w:eastAsia="ar-SA"/>
        </w:rPr>
        <w:t>ST</w:t>
      </w:r>
      <w:r w:rsidRPr="00C20F2A">
        <w:rPr>
          <w:rFonts w:asciiTheme="minorHAnsi" w:hAnsiTheme="minorHAnsi"/>
          <w:sz w:val="16"/>
          <w:szCs w:val="16"/>
          <w:lang w:eastAsia="ar-SA"/>
        </w:rPr>
        <w:t>IORB D01.02.02, w celu wykorzystania przy wykonaniu trawników i przygotowaniu terenu</w:t>
      </w:r>
      <w:r w:rsidR="00C20F2A" w:rsidRPr="00C20F2A">
        <w:rPr>
          <w:rFonts w:asciiTheme="minorHAnsi" w:hAnsiTheme="minorHAnsi"/>
          <w:sz w:val="16"/>
          <w:szCs w:val="16"/>
          <w:lang w:eastAsia="ar-SA"/>
        </w:rPr>
        <w:br/>
      </w:r>
      <w:r w:rsidRPr="00C20F2A">
        <w:rPr>
          <w:rFonts w:asciiTheme="minorHAnsi" w:hAnsiTheme="minorHAnsi"/>
          <w:sz w:val="16"/>
          <w:szCs w:val="16"/>
          <w:lang w:eastAsia="ar-SA"/>
        </w:rPr>
        <w:t xml:space="preserve">pod projektowane nasadzenia.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 xml:space="preserve">Przewodnik </w:t>
      </w:r>
      <w:r w:rsidRPr="00C20F2A">
        <w:rPr>
          <w:rFonts w:asciiTheme="minorHAnsi" w:hAnsiTheme="minorHAnsi"/>
          <w:sz w:val="16"/>
          <w:szCs w:val="16"/>
          <w:lang w:eastAsia="ar-SA"/>
        </w:rPr>
        <w:t xml:space="preserve">– pęd główny stanowiący oś drzewa.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System korzeniowy</w:t>
      </w:r>
      <w:r w:rsidRPr="00C20F2A">
        <w:rPr>
          <w:rFonts w:asciiTheme="minorHAnsi" w:hAnsiTheme="minorHAnsi"/>
          <w:sz w:val="16"/>
          <w:szCs w:val="16"/>
          <w:lang w:eastAsia="ar-SA"/>
        </w:rPr>
        <w:t xml:space="preserve"> – zespół korzeni uformowany przez roślinę.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Szerokość sadzonki</w:t>
      </w:r>
      <w:r w:rsidRPr="00C20F2A">
        <w:rPr>
          <w:rFonts w:asciiTheme="minorHAnsi" w:hAnsiTheme="minorHAnsi"/>
          <w:sz w:val="16"/>
          <w:szCs w:val="16"/>
          <w:lang w:eastAsia="ar-SA"/>
        </w:rPr>
        <w:t xml:space="preserve"> – odległość mierzona w najszerszym miejscu rośliny.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Szkółkowanie</w:t>
      </w:r>
      <w:r w:rsidRPr="00C20F2A">
        <w:rPr>
          <w:rFonts w:asciiTheme="minorHAnsi" w:hAnsiTheme="minorHAnsi"/>
          <w:sz w:val="16"/>
          <w:szCs w:val="16"/>
          <w:lang w:eastAsia="ar-SA"/>
        </w:rPr>
        <w:t xml:space="preserve">  –  przesadzanie  roślin  w  szkółce  w  odpowiednio  dobranej  do  ich  gatunku  i odmiany rozstawie, mające na celu rozwinięcie zwartego systemu korzeniowego.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Szyjka korzeniowa</w:t>
      </w:r>
      <w:r w:rsidRPr="00C20F2A">
        <w:rPr>
          <w:rFonts w:asciiTheme="minorHAnsi" w:hAnsiTheme="minorHAnsi"/>
          <w:sz w:val="16"/>
          <w:szCs w:val="16"/>
          <w:lang w:eastAsia="ar-SA"/>
        </w:rPr>
        <w:t xml:space="preserve"> – część rośliny pomiędzy korzeniem a pędem. </w:t>
      </w:r>
    </w:p>
    <w:p w:rsidR="00982F25" w:rsidRPr="00C20F2A" w:rsidRDefault="00982F25" w:rsidP="00C20F2A">
      <w:pPr>
        <w:pStyle w:val="Pro-Inwest"/>
        <w:jc w:val="both"/>
        <w:rPr>
          <w:rFonts w:asciiTheme="minorHAnsi" w:hAnsiTheme="minorHAnsi"/>
          <w:sz w:val="16"/>
          <w:szCs w:val="16"/>
          <w:lang w:eastAsia="ar-SA"/>
        </w:rPr>
      </w:pPr>
      <w:r w:rsidRPr="00C20F2A">
        <w:rPr>
          <w:rFonts w:asciiTheme="minorHAnsi" w:hAnsiTheme="minorHAnsi"/>
          <w:b/>
          <w:bCs/>
          <w:sz w:val="16"/>
          <w:szCs w:val="16"/>
          <w:lang w:eastAsia="ar-SA"/>
        </w:rPr>
        <w:t>Ściółkowanie</w:t>
      </w:r>
      <w:r w:rsidRPr="00C20F2A">
        <w:rPr>
          <w:rFonts w:asciiTheme="minorHAnsi" w:hAnsiTheme="minorHAnsi"/>
          <w:sz w:val="16"/>
          <w:szCs w:val="16"/>
          <w:lang w:eastAsia="ar-SA"/>
        </w:rPr>
        <w:t xml:space="preserve"> – pokrywanie powierzchni gleby zrębkami lub mielona korą drzewną, warstwa grubości  min  5  cm,  w  celu  zmniejszenia  parowania  wody,  niedopuszczenia  do  rozwoju chwastów oraz zapobieżenia erozji wodnej i wietrznej, a zimą w celu ochrony przed mrozem </w:t>
      </w:r>
      <w:proofErr w:type="spellStart"/>
      <w:r w:rsidRPr="00C20F2A">
        <w:rPr>
          <w:rFonts w:asciiTheme="minorHAnsi" w:hAnsiTheme="minorHAnsi"/>
          <w:sz w:val="16"/>
          <w:szCs w:val="16"/>
          <w:lang w:eastAsia="ar-SA"/>
        </w:rPr>
        <w:t>nasadzeń</w:t>
      </w:r>
      <w:proofErr w:type="spellEnd"/>
      <w:r w:rsidRPr="00C20F2A">
        <w:rPr>
          <w:rFonts w:asciiTheme="minorHAnsi" w:hAnsiTheme="minorHAnsi"/>
          <w:sz w:val="16"/>
          <w:szCs w:val="16"/>
          <w:lang w:eastAsia="ar-SA"/>
        </w:rPr>
        <w:t xml:space="preserve"> drzew, krzewów i pnączy.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lastRenderedPageBreak/>
        <w:t xml:space="preserve">Torf </w:t>
      </w:r>
      <w:r w:rsidRPr="001B53D3">
        <w:rPr>
          <w:rFonts w:asciiTheme="minorHAnsi" w:hAnsiTheme="minorHAnsi"/>
          <w:sz w:val="16"/>
          <w:szCs w:val="16"/>
          <w:lang w:eastAsia="ar-SA"/>
        </w:rPr>
        <w:t xml:space="preserve"> –  skała  osadowa  powstała  w  wyniku  niepełnego  rozkładu  szczątków  roślinnych, zachodzącego  w warunkach  długotrwałego</w:t>
      </w:r>
      <w:r w:rsidR="00C20F2A" w:rsidRPr="001B53D3">
        <w:rPr>
          <w:rFonts w:asciiTheme="minorHAnsi" w:hAnsiTheme="minorHAnsi"/>
          <w:sz w:val="16"/>
          <w:szCs w:val="16"/>
          <w:lang w:eastAsia="ar-SA"/>
        </w:rPr>
        <w:br/>
      </w:r>
      <w:r w:rsidRPr="001B53D3">
        <w:rPr>
          <w:rFonts w:asciiTheme="minorHAnsi" w:hAnsiTheme="minorHAnsi"/>
          <w:sz w:val="16"/>
          <w:szCs w:val="16"/>
          <w:lang w:eastAsia="ar-SA"/>
        </w:rPr>
        <w:t>lub  stałego  zabagnienia  wierzchniej  warstwy gleby. Składa się z nierozłożonych szczątków roślin oraz bezstrukturalnej masy humusu.</w:t>
      </w:r>
      <w:r w:rsidR="00C20F2A" w:rsidRPr="001B53D3">
        <w:rPr>
          <w:rFonts w:asciiTheme="minorHAnsi" w:hAnsiTheme="minorHAnsi"/>
          <w:sz w:val="16"/>
          <w:szCs w:val="16"/>
          <w:lang w:eastAsia="ar-SA"/>
        </w:rPr>
        <w:br/>
      </w:r>
      <w:r w:rsidRPr="001B53D3">
        <w:rPr>
          <w:rFonts w:asciiTheme="minorHAnsi" w:hAnsiTheme="minorHAnsi"/>
          <w:sz w:val="16"/>
          <w:szCs w:val="16"/>
          <w:lang w:eastAsia="ar-SA"/>
        </w:rPr>
        <w:t xml:space="preserve">Jest w różnym stopniu nasycony substancjami mineralnymi (np. piaskiem, czasami wytrąconymi związkami żelaza lub rzadko fosforu).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Trawnik</w:t>
      </w:r>
      <w:r w:rsidRPr="001B53D3">
        <w:rPr>
          <w:rFonts w:asciiTheme="minorHAnsi" w:hAnsiTheme="minorHAnsi"/>
          <w:sz w:val="16"/>
          <w:szCs w:val="16"/>
          <w:lang w:eastAsia="ar-SA"/>
        </w:rPr>
        <w:t xml:space="preserve"> – powierzchnie obsiane mieszankami traw i roślin dwuliściennych w granicach robót ziemnych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Wysokość sadzonki</w:t>
      </w:r>
      <w:r w:rsidRPr="001B53D3">
        <w:rPr>
          <w:rFonts w:asciiTheme="minorHAnsi" w:hAnsiTheme="minorHAnsi"/>
          <w:sz w:val="16"/>
          <w:szCs w:val="16"/>
          <w:lang w:eastAsia="ar-SA"/>
        </w:rPr>
        <w:t xml:space="preserve"> – długość mierzona od szyjki korzeniowej do najwyższej części rośliny.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Zagajnik</w:t>
      </w:r>
      <w:r w:rsidRPr="001B53D3">
        <w:rPr>
          <w:rFonts w:asciiTheme="minorHAnsi" w:hAnsiTheme="minorHAnsi"/>
          <w:sz w:val="16"/>
          <w:szCs w:val="16"/>
          <w:lang w:eastAsia="ar-SA"/>
        </w:rPr>
        <w:t xml:space="preserve"> – skupina drzew o średnicy pni poniżej 10 cm.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sz w:val="16"/>
          <w:szCs w:val="16"/>
          <w:lang w:eastAsia="ar-SA"/>
        </w:rPr>
        <w:t xml:space="preserve">Wyróżnia się zagajniki: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sz w:val="16"/>
          <w:szCs w:val="16"/>
          <w:lang w:eastAsia="ar-SA"/>
        </w:rPr>
        <w:t xml:space="preserve">gęste – pokrywające powyżej 60% powierzchni,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sz w:val="16"/>
          <w:szCs w:val="16"/>
          <w:lang w:eastAsia="ar-SA"/>
        </w:rPr>
        <w:t xml:space="preserve">średnie – pokrywające 31 – 60% powierzchni,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sz w:val="16"/>
          <w:szCs w:val="16"/>
          <w:lang w:eastAsia="ar-SA"/>
        </w:rPr>
        <w:t xml:space="preserve">rzadkie – pokrywające 10 – 30% powierzchni.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Zdjęcie  warstwy  ziemi  urodzajnej</w:t>
      </w:r>
      <w:r w:rsidRPr="001B53D3">
        <w:rPr>
          <w:rFonts w:asciiTheme="minorHAnsi" w:hAnsiTheme="minorHAnsi"/>
          <w:sz w:val="16"/>
          <w:szCs w:val="16"/>
          <w:lang w:eastAsia="ar-SA"/>
        </w:rPr>
        <w:t xml:space="preserve">  –  usunięcie  warstwy  gruntu  urodzajnego,  zwykle  z terenu przewidzianego do wykonania drogowych robót ziemnych oraz składowanie jej w celu późniejszego  wykorzystania  przy  umocnieniu  skarp,  rowów  i  rekultywacji  gruntu przydrożnego.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Zieleń izolacyjna</w:t>
      </w:r>
      <w:r w:rsidRPr="001B53D3">
        <w:rPr>
          <w:rFonts w:asciiTheme="minorHAnsi" w:hAnsiTheme="minorHAnsi"/>
          <w:sz w:val="16"/>
          <w:szCs w:val="16"/>
          <w:lang w:eastAsia="ar-SA"/>
        </w:rPr>
        <w:t xml:space="preserve"> – jest to zieleń zakładana wzdłuż dróg w celu minimalizowania uciążliwości wynikających z emisji spalin, stanowią barierę rozprzestrzeniania zanieczyszczeń.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Ziemia urodzajna</w:t>
      </w:r>
      <w:r w:rsidRPr="001B53D3">
        <w:rPr>
          <w:rFonts w:asciiTheme="minorHAnsi" w:hAnsiTheme="minorHAnsi"/>
          <w:sz w:val="16"/>
          <w:szCs w:val="16"/>
          <w:lang w:eastAsia="ar-SA"/>
        </w:rPr>
        <w:t xml:space="preserve"> - powierzchniowa warstwa gruntu o zawartości, co najmniej 2% części organicznych. Grubość warstwy ziemi urodzajnej zależna jest od głębokości zalegania.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Zrębki</w:t>
      </w:r>
      <w:r w:rsidRPr="001B53D3">
        <w:rPr>
          <w:rFonts w:asciiTheme="minorHAnsi" w:hAnsiTheme="minorHAnsi"/>
          <w:sz w:val="16"/>
          <w:szCs w:val="16"/>
          <w:lang w:eastAsia="ar-SA"/>
        </w:rPr>
        <w:t xml:space="preserve"> - materiał, uzyskany poprzez rozdrobnienie specjalnymi maszynami </w:t>
      </w:r>
      <w:proofErr w:type="spellStart"/>
      <w:r w:rsidRPr="001B53D3">
        <w:rPr>
          <w:rFonts w:asciiTheme="minorHAnsi" w:hAnsiTheme="minorHAnsi"/>
          <w:sz w:val="16"/>
          <w:szCs w:val="16"/>
          <w:lang w:eastAsia="ar-SA"/>
        </w:rPr>
        <w:t>drągowizny</w:t>
      </w:r>
      <w:proofErr w:type="spellEnd"/>
      <w:r w:rsidRPr="001B53D3">
        <w:rPr>
          <w:rFonts w:asciiTheme="minorHAnsi" w:hAnsiTheme="minorHAnsi"/>
          <w:sz w:val="16"/>
          <w:szCs w:val="16"/>
          <w:lang w:eastAsia="ar-SA"/>
        </w:rPr>
        <w:t xml:space="preserve">, gałęzi i karpiny z usunięcia zieleni. </w:t>
      </w:r>
    </w:p>
    <w:p w:rsidR="001B53D3" w:rsidRDefault="001B53D3" w:rsidP="00C20F2A">
      <w:pPr>
        <w:pStyle w:val="Pro-Inwest"/>
        <w:jc w:val="both"/>
        <w:rPr>
          <w:rFonts w:asciiTheme="minorHAnsi" w:hAnsiTheme="minorHAnsi"/>
          <w:color w:val="FF0000"/>
          <w:sz w:val="16"/>
          <w:szCs w:val="16"/>
          <w:lang w:eastAsia="ar-SA"/>
        </w:rPr>
      </w:pPr>
    </w:p>
    <w:p w:rsidR="00982F25" w:rsidRPr="001B53D3" w:rsidRDefault="00982F25" w:rsidP="00C20F2A">
      <w:pPr>
        <w:pStyle w:val="Pro-Inwest"/>
        <w:jc w:val="both"/>
        <w:rPr>
          <w:rFonts w:asciiTheme="minorHAnsi" w:hAnsiTheme="minorHAnsi"/>
          <w:b/>
          <w:bCs/>
          <w:sz w:val="16"/>
          <w:szCs w:val="16"/>
          <w:u w:val="single"/>
          <w:lang w:eastAsia="ar-SA"/>
        </w:rPr>
      </w:pPr>
      <w:r w:rsidRPr="001B53D3">
        <w:rPr>
          <w:rFonts w:asciiTheme="minorHAnsi" w:hAnsiTheme="minorHAnsi"/>
          <w:b/>
          <w:bCs/>
          <w:sz w:val="16"/>
          <w:szCs w:val="16"/>
          <w:u w:val="single"/>
          <w:lang w:eastAsia="ar-SA"/>
        </w:rPr>
        <w:t xml:space="preserve">Pozostałe: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Badanie identyczności</w:t>
      </w:r>
      <w:r w:rsidRPr="001B53D3">
        <w:rPr>
          <w:rFonts w:asciiTheme="minorHAnsi" w:hAnsiTheme="minorHAnsi"/>
          <w:sz w:val="16"/>
          <w:szCs w:val="16"/>
          <w:lang w:eastAsia="ar-SA"/>
        </w:rPr>
        <w:t xml:space="preserve"> – badanie mające na celu określenie, czy wytypowane </w:t>
      </w:r>
      <w:proofErr w:type="spellStart"/>
      <w:r w:rsidRPr="001B53D3">
        <w:rPr>
          <w:rFonts w:asciiTheme="minorHAnsi" w:hAnsiTheme="minorHAnsi"/>
          <w:sz w:val="16"/>
          <w:szCs w:val="16"/>
          <w:lang w:eastAsia="ar-SA"/>
        </w:rPr>
        <w:t>zaroby</w:t>
      </w:r>
      <w:proofErr w:type="spellEnd"/>
      <w:r w:rsidRPr="001B53D3">
        <w:rPr>
          <w:rFonts w:asciiTheme="minorHAnsi" w:hAnsiTheme="minorHAnsi"/>
          <w:sz w:val="16"/>
          <w:szCs w:val="16"/>
          <w:lang w:eastAsia="ar-SA"/>
        </w:rPr>
        <w:t xml:space="preserve"> lub ładunki pochodzą z odpowiedniej populacji</w:t>
      </w:r>
      <w:r w:rsidR="001B53D3" w:rsidRPr="001B53D3">
        <w:rPr>
          <w:rFonts w:asciiTheme="minorHAnsi" w:hAnsiTheme="minorHAnsi"/>
          <w:sz w:val="16"/>
          <w:szCs w:val="16"/>
          <w:lang w:eastAsia="ar-SA"/>
        </w:rPr>
        <w:br/>
      </w:r>
      <w:r w:rsidRPr="001B53D3">
        <w:rPr>
          <w:rFonts w:asciiTheme="minorHAnsi" w:hAnsiTheme="minorHAnsi"/>
          <w:sz w:val="16"/>
          <w:szCs w:val="16"/>
          <w:lang w:eastAsia="ar-SA"/>
        </w:rPr>
        <w:t xml:space="preserve">o potwierdzonej zgodności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Badanie zgodności i ocena zgodności</w:t>
      </w:r>
      <w:r w:rsidRPr="001B53D3">
        <w:rPr>
          <w:rFonts w:asciiTheme="minorHAnsi" w:hAnsiTheme="minorHAnsi"/>
          <w:sz w:val="16"/>
          <w:szCs w:val="16"/>
          <w:lang w:eastAsia="ar-SA"/>
        </w:rPr>
        <w:t xml:space="preserve"> – badanie wykonywane przez producenta w celu oceny zgodności betonu, czyli systematycznej kontroli stopnia, w jakim wyrób spełnia wyspecyfikowane wymagania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Budowla drogowa</w:t>
      </w:r>
      <w:r w:rsidRPr="001B53D3">
        <w:rPr>
          <w:rFonts w:asciiTheme="minorHAnsi" w:hAnsiTheme="minorHAnsi"/>
          <w:sz w:val="16"/>
          <w:szCs w:val="16"/>
          <w:lang w:eastAsia="ar-SA"/>
        </w:rPr>
        <w:t xml:space="preserve"> – obiekt budowlany, nie będący budynkiem, stanowiący całość techniczno- użytkową (droga) albo jego część stanowiącą odrębny element konstrukcyjny lub technologiczny (obiekt mostowy, korpus ziemny, węzeł).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 xml:space="preserve">Chodnik </w:t>
      </w:r>
      <w:r w:rsidRPr="001B53D3">
        <w:rPr>
          <w:rFonts w:asciiTheme="minorHAnsi" w:hAnsiTheme="minorHAnsi"/>
          <w:sz w:val="16"/>
          <w:szCs w:val="16"/>
          <w:lang w:eastAsia="ar-SA"/>
        </w:rPr>
        <w:t xml:space="preserve">– wyznaczony pas terenu przy jezdni lub odsunięty od jezdni, przeznaczony do ruchu pieszych.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Długość  mostu</w:t>
      </w:r>
      <w:r w:rsidRPr="001B53D3">
        <w:rPr>
          <w:rFonts w:asciiTheme="minorHAnsi" w:hAnsiTheme="minorHAnsi"/>
          <w:sz w:val="16"/>
          <w:szCs w:val="16"/>
          <w:lang w:eastAsia="ar-SA"/>
        </w:rPr>
        <w:t xml:space="preserve">  –  odległość  między  zewnętrznymi  krawędziami  pomostu,  a  w  przypadku mostów łukowych z </w:t>
      </w:r>
      <w:proofErr w:type="spellStart"/>
      <w:r w:rsidRPr="001B53D3">
        <w:rPr>
          <w:rFonts w:asciiTheme="minorHAnsi" w:hAnsiTheme="minorHAnsi"/>
          <w:sz w:val="16"/>
          <w:szCs w:val="16"/>
          <w:lang w:eastAsia="ar-SA"/>
        </w:rPr>
        <w:t>nadsypką</w:t>
      </w:r>
      <w:proofErr w:type="spellEnd"/>
      <w:r w:rsidRPr="001B53D3">
        <w:rPr>
          <w:rFonts w:asciiTheme="minorHAnsi" w:hAnsiTheme="minorHAnsi"/>
          <w:sz w:val="16"/>
          <w:szCs w:val="16"/>
          <w:lang w:eastAsia="ar-SA"/>
        </w:rPr>
        <w:t xml:space="preserve"> - odległość w świetle podstaw sklepienia mierzona w osi jezdni drogowej.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Droga</w:t>
      </w:r>
      <w:r w:rsidRPr="001B53D3">
        <w:rPr>
          <w:rFonts w:asciiTheme="minorHAnsi" w:hAnsiTheme="minorHAnsi"/>
          <w:sz w:val="16"/>
          <w:szCs w:val="16"/>
          <w:lang w:eastAsia="ar-SA"/>
        </w:rPr>
        <w:t xml:space="preserve">  –  wydzielony  pas  terenu  przeznaczony  do  ruchu  lub  postoju  pojazdów  oraz  ruchu pieszych  wraz  z  wszelkimi  urządzeniami  technicznymi  związanymi  z  prowadzeniem  i zabezpieczeniem ruchu.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Droga tymczasowa (montażowa)</w:t>
      </w:r>
      <w:r w:rsidRPr="001B53D3">
        <w:rPr>
          <w:rFonts w:asciiTheme="minorHAnsi" w:hAnsiTheme="minorHAnsi"/>
          <w:sz w:val="16"/>
          <w:szCs w:val="16"/>
          <w:lang w:eastAsia="ar-SA"/>
        </w:rPr>
        <w:t xml:space="preserve"> – droga specjalnie przygotowana, przeznaczona do ruchu pojazdów obsługujących zadanie budowlane na czas jego wykonania, przewidziana do usunięcia po jego zakończeniu.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Jezdnia</w:t>
      </w:r>
      <w:r w:rsidRPr="001B53D3">
        <w:rPr>
          <w:rFonts w:asciiTheme="minorHAnsi" w:hAnsiTheme="minorHAnsi"/>
          <w:sz w:val="16"/>
          <w:szCs w:val="16"/>
          <w:lang w:eastAsia="ar-SA"/>
        </w:rPr>
        <w:t xml:space="preserve"> – część korony drogi przeznaczona do ruchu pojazdów Kaseta znaku - rodzaj tarczy znaku w formie konstrukcji w kształcie graniastosłupa prostego lub walca.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Konstrukcja bezpieczna</w:t>
      </w:r>
      <w:r w:rsidRPr="001B53D3">
        <w:rPr>
          <w:rFonts w:asciiTheme="minorHAnsi" w:hAnsiTheme="minorHAnsi"/>
          <w:sz w:val="16"/>
          <w:szCs w:val="16"/>
          <w:lang w:eastAsia="ar-SA"/>
        </w:rPr>
        <w:t xml:space="preserve"> - konstrukcja wsporcza znaku spełniająca wymagania normy: PN-EN 12767 w określonych kategoriach pochłaniania energii zderzenia oraz poziomach bezpieczeństwa użytkowników pojazdu większych od zera.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Konstrukcja nośna (przęsło lub przęsła obiektu mostowego)</w:t>
      </w:r>
      <w:r w:rsidRPr="001B53D3">
        <w:rPr>
          <w:rFonts w:asciiTheme="minorHAnsi" w:hAnsiTheme="minorHAnsi"/>
          <w:sz w:val="16"/>
          <w:szCs w:val="16"/>
          <w:lang w:eastAsia="ar-SA"/>
        </w:rPr>
        <w:t xml:space="preserve"> – część obiektu oparta na podporach mostowych, tworząca ustrój niosący dla przeniesienia ruchu pojazdów lub pieszych.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Konstrukcja wsporcza znaku</w:t>
      </w:r>
      <w:r w:rsidRPr="001B53D3">
        <w:rPr>
          <w:rFonts w:asciiTheme="minorHAnsi" w:hAnsiTheme="minorHAnsi"/>
          <w:sz w:val="16"/>
          <w:szCs w:val="16"/>
          <w:lang w:eastAsia="ar-SA"/>
        </w:rPr>
        <w:t xml:space="preserve"> - każdy rodzaj konstrukcji (słupek, słup, kratownica, wysięgnik, bramownica,  wspornik  itp.)  wraz  z  fundamentem  (jeżeli  jest  stosowany),  gwarantujący przenoszenie obciążeń zmiennych i stałych działających na konstrukcję i zamontowane na niej znaki.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 xml:space="preserve">Koryto  </w:t>
      </w:r>
      <w:r w:rsidRPr="001B53D3">
        <w:rPr>
          <w:rFonts w:asciiTheme="minorHAnsi" w:hAnsiTheme="minorHAnsi"/>
          <w:sz w:val="16"/>
          <w:szCs w:val="16"/>
          <w:lang w:eastAsia="ar-SA"/>
        </w:rPr>
        <w:t xml:space="preserve">–  element  uformowany  w  korpusie  drogowym  w  celu  ułożenia  w  nim  konstrukcji nawierzchni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Kotwa (ściąg)</w:t>
      </w:r>
      <w:r w:rsidRPr="001B53D3">
        <w:rPr>
          <w:rFonts w:asciiTheme="minorHAnsi" w:hAnsiTheme="minorHAnsi"/>
          <w:sz w:val="16"/>
          <w:szCs w:val="16"/>
          <w:lang w:eastAsia="ar-SA"/>
        </w:rPr>
        <w:t xml:space="preserve"> - stalowy pręt ze stali żebrowanej służący do połączenia płyt pod szczelinami podłużnymi w nawierzchni betonowej.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Krawężniki betonowe</w:t>
      </w:r>
      <w:r w:rsidRPr="001B53D3">
        <w:rPr>
          <w:rFonts w:asciiTheme="minorHAnsi" w:hAnsiTheme="minorHAnsi"/>
          <w:sz w:val="16"/>
          <w:szCs w:val="16"/>
          <w:lang w:eastAsia="ar-SA"/>
        </w:rPr>
        <w:t xml:space="preserve">  -  prefabrykat  betonowy,  jako  oddzielny  element lub  w  połączeniu  z innymi elementami, przeznaczony do oddzielenia powierzchni znajdujących się na tym samym poziomie lub na różnych poziomach, stosowany w celu ograniczenia albo wyznaczenia granicy rzeczywistej lub wizualnej oraz jako oddzielenie pomiędzy powierzchniami poddanymi różnym rodzajom ruchu drogowego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Lico znaku</w:t>
      </w:r>
      <w:r w:rsidRPr="001B53D3">
        <w:rPr>
          <w:rFonts w:asciiTheme="minorHAnsi" w:hAnsiTheme="minorHAnsi"/>
          <w:sz w:val="16"/>
          <w:szCs w:val="16"/>
          <w:lang w:eastAsia="ar-SA"/>
        </w:rPr>
        <w:t xml:space="preserve"> - przednia część znaku, wykonana z materiału o właściwościach odblaskowych (o odbiciu powrotnym - </w:t>
      </w:r>
      <w:proofErr w:type="spellStart"/>
      <w:r w:rsidRPr="001B53D3">
        <w:rPr>
          <w:rFonts w:asciiTheme="minorHAnsi" w:hAnsiTheme="minorHAnsi"/>
          <w:sz w:val="16"/>
          <w:szCs w:val="16"/>
          <w:lang w:eastAsia="ar-SA"/>
        </w:rPr>
        <w:t>współdrożnym</w:t>
      </w:r>
      <w:proofErr w:type="spellEnd"/>
      <w:r w:rsidRPr="001B53D3">
        <w:rPr>
          <w:rFonts w:asciiTheme="minorHAnsi" w:hAnsiTheme="minorHAnsi"/>
          <w:sz w:val="16"/>
          <w:szCs w:val="16"/>
          <w:lang w:eastAsia="ar-SA"/>
        </w:rPr>
        <w:t xml:space="preserve">) posiadające parametry zgodne z Tab.1.7 Załącznika Nr 1 do Rozporządzenia Ministra Infrastruktury z dnia 3 lipca 2003 r., wraz z naniesioną treścią.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Ława</w:t>
      </w:r>
      <w:r w:rsidRPr="001B53D3">
        <w:rPr>
          <w:rFonts w:asciiTheme="minorHAnsi" w:hAnsiTheme="minorHAnsi"/>
          <w:sz w:val="16"/>
          <w:szCs w:val="16"/>
          <w:lang w:eastAsia="ar-SA"/>
        </w:rPr>
        <w:t xml:space="preserve"> - warstwa nośna z betonu służąca do umocnienia krawężnika oraz przenosząca obciążenie krawężnika na podłoże gruntowe; rozróżniamy ławy betonowe z oporem lub zwykłe.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 xml:space="preserve">Materiały </w:t>
      </w:r>
      <w:r w:rsidRPr="001B53D3">
        <w:rPr>
          <w:rFonts w:asciiTheme="minorHAnsi" w:hAnsiTheme="minorHAnsi"/>
          <w:sz w:val="16"/>
          <w:szCs w:val="16"/>
          <w:lang w:eastAsia="ar-SA"/>
        </w:rPr>
        <w:t xml:space="preserve"> –  wszelkie  tworzywa  niezbędne  do  wykonania  Robót,  zgodne  z  Programem funkcjonalno-użytkowym, zaakceptowane</w:t>
      </w:r>
      <w:r w:rsidR="001B53D3" w:rsidRPr="001B53D3">
        <w:rPr>
          <w:rFonts w:asciiTheme="minorHAnsi" w:hAnsiTheme="minorHAnsi"/>
          <w:sz w:val="16"/>
          <w:szCs w:val="16"/>
          <w:lang w:eastAsia="ar-SA"/>
        </w:rPr>
        <w:br/>
      </w:r>
      <w:r w:rsidRPr="001B53D3">
        <w:rPr>
          <w:rFonts w:asciiTheme="minorHAnsi" w:hAnsiTheme="minorHAnsi"/>
          <w:sz w:val="16"/>
          <w:szCs w:val="16"/>
          <w:lang w:eastAsia="ar-SA"/>
        </w:rPr>
        <w:t xml:space="preserve">przez Inżyniera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Miejsce dostawy betonu konstrukcyjnego napowietrzonego</w:t>
      </w:r>
      <w:r w:rsidRPr="001B53D3">
        <w:rPr>
          <w:rFonts w:asciiTheme="minorHAnsi" w:hAnsiTheme="minorHAnsi"/>
          <w:sz w:val="16"/>
          <w:szCs w:val="16"/>
          <w:lang w:eastAsia="ar-SA"/>
        </w:rPr>
        <w:t xml:space="preserve"> – miejsce wylotu mieszanki z pompy lub miejsce rozładunku mieszanki</w:t>
      </w:r>
      <w:r w:rsidR="001B53D3" w:rsidRPr="001B53D3">
        <w:rPr>
          <w:rFonts w:asciiTheme="minorHAnsi" w:hAnsiTheme="minorHAnsi"/>
          <w:sz w:val="16"/>
          <w:szCs w:val="16"/>
          <w:lang w:eastAsia="ar-SA"/>
        </w:rPr>
        <w:br/>
      </w:r>
      <w:r w:rsidRPr="001B53D3">
        <w:rPr>
          <w:rFonts w:asciiTheme="minorHAnsi" w:hAnsiTheme="minorHAnsi"/>
          <w:sz w:val="16"/>
          <w:szCs w:val="16"/>
          <w:lang w:eastAsia="ar-SA"/>
        </w:rPr>
        <w:t xml:space="preserve">z </w:t>
      </w:r>
      <w:proofErr w:type="spellStart"/>
      <w:r w:rsidRPr="001B53D3">
        <w:rPr>
          <w:rFonts w:asciiTheme="minorHAnsi" w:hAnsiTheme="minorHAnsi"/>
          <w:sz w:val="16"/>
          <w:szCs w:val="16"/>
          <w:lang w:eastAsia="ar-SA"/>
        </w:rPr>
        <w:t>betonowozu</w:t>
      </w:r>
      <w:proofErr w:type="spellEnd"/>
      <w:r w:rsidRPr="001B53D3">
        <w:rPr>
          <w:rFonts w:asciiTheme="minorHAnsi" w:hAnsiTheme="minorHAnsi"/>
          <w:sz w:val="16"/>
          <w:szCs w:val="16"/>
          <w:lang w:eastAsia="ar-SA"/>
        </w:rPr>
        <w:t xml:space="preserve">, gdy nie stosuje się pompowania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Mieszanka związana spoiwem hydraulicznym</w:t>
      </w:r>
      <w:r w:rsidRPr="001B53D3">
        <w:rPr>
          <w:rFonts w:asciiTheme="minorHAnsi" w:hAnsiTheme="minorHAnsi"/>
          <w:sz w:val="16"/>
          <w:szCs w:val="16"/>
          <w:lang w:eastAsia="ar-SA"/>
        </w:rPr>
        <w:t xml:space="preserve"> – mieszanka, w której następuje wiązanie i twardnienie na skutek reakcji hydraulicznych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Most</w:t>
      </w:r>
      <w:r w:rsidRPr="001B53D3">
        <w:rPr>
          <w:rFonts w:asciiTheme="minorHAnsi" w:hAnsiTheme="minorHAnsi"/>
          <w:sz w:val="16"/>
          <w:szCs w:val="16"/>
          <w:lang w:eastAsia="ar-SA"/>
        </w:rPr>
        <w:t xml:space="preserve"> – obiekt zbudowany nad przeszkodą wodną dla zapewnienia komunikacji drogowej i ruchu pieszego.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Niweleta</w:t>
      </w:r>
      <w:r w:rsidRPr="001B53D3">
        <w:rPr>
          <w:rFonts w:asciiTheme="minorHAnsi" w:hAnsiTheme="minorHAnsi"/>
          <w:sz w:val="16"/>
          <w:szCs w:val="16"/>
          <w:lang w:eastAsia="ar-SA"/>
        </w:rPr>
        <w:t xml:space="preserve"> – wysokościowe i geometryczne rozwinięcie na płaszczyźnie pionowego przekroju w osi drogi lub obiektu mostowego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Obiekt mostowy</w:t>
      </w:r>
      <w:r w:rsidRPr="001B53D3">
        <w:rPr>
          <w:rFonts w:asciiTheme="minorHAnsi" w:hAnsiTheme="minorHAnsi"/>
          <w:sz w:val="16"/>
          <w:szCs w:val="16"/>
          <w:lang w:eastAsia="ar-SA"/>
        </w:rPr>
        <w:t xml:space="preserve"> – most, wiadukt, estakada, tunel, kładka dla pieszych i przepust. </w:t>
      </w:r>
    </w:p>
    <w:p w:rsidR="00982F25" w:rsidRPr="001B53D3" w:rsidRDefault="00982F25" w:rsidP="00C20F2A">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Objazd  tymczasowy</w:t>
      </w:r>
      <w:r w:rsidRPr="001B53D3">
        <w:rPr>
          <w:rFonts w:asciiTheme="minorHAnsi" w:hAnsiTheme="minorHAnsi"/>
          <w:sz w:val="16"/>
          <w:szCs w:val="16"/>
          <w:lang w:eastAsia="ar-SA"/>
        </w:rPr>
        <w:t xml:space="preserve">  –  droga  specjalnie  przygotowana  i  odpowiednio  utrzymana  do przeprowadzenia ruchu publicznego na okres budowy </w:t>
      </w:r>
    </w:p>
    <w:p w:rsidR="001B53D3"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lastRenderedPageBreak/>
        <w:t>Oddziaływanie środowiska</w:t>
      </w:r>
      <w:r w:rsidRPr="001B53D3">
        <w:rPr>
          <w:rFonts w:asciiTheme="minorHAnsi" w:hAnsiTheme="minorHAnsi"/>
          <w:sz w:val="16"/>
          <w:szCs w:val="16"/>
          <w:lang w:eastAsia="ar-SA"/>
        </w:rPr>
        <w:t xml:space="preserve"> - oddziaływania chemiczne i fizyczne, wpływające na beton, lub na zbrojenie, lub inne znajdujące się w nim elementy metalowe, które w projekcie konstrukcyjnym nie zostały uwzględnione jako obciążenia</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Odporność na penetrację wody</w:t>
      </w:r>
      <w:r w:rsidRPr="001B53D3">
        <w:rPr>
          <w:rFonts w:asciiTheme="minorHAnsi" w:hAnsiTheme="minorHAnsi"/>
          <w:sz w:val="16"/>
          <w:szCs w:val="16"/>
          <w:lang w:eastAsia="ar-SA"/>
        </w:rPr>
        <w:t xml:space="preserve"> – maksymalna głębokość penetracji wody pod ciśnieniem określona zgodnie z normą PN-EN 12390-8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Odpowiednia  (bliska)  zgodność</w:t>
      </w:r>
      <w:r w:rsidRPr="001B53D3">
        <w:rPr>
          <w:rFonts w:asciiTheme="minorHAnsi" w:hAnsiTheme="minorHAnsi"/>
          <w:sz w:val="16"/>
          <w:szCs w:val="16"/>
          <w:lang w:eastAsia="ar-SA"/>
        </w:rPr>
        <w:t xml:space="preserve">  –  zgodność  wykonywanych  Robót  z  dopuszczonymi tolerancjami,  a  jeśli  przedział  tolerancji  nie  został  określony  -  z  przeciętnymi  tolerancjami, przyjmowanymi zwyczajowo dla danego rodzaju Robót budowlanych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Pobocze</w:t>
      </w:r>
      <w:r w:rsidRPr="001B53D3">
        <w:rPr>
          <w:rFonts w:asciiTheme="minorHAnsi" w:hAnsiTheme="minorHAnsi"/>
          <w:sz w:val="16"/>
          <w:szCs w:val="16"/>
          <w:lang w:eastAsia="ar-SA"/>
        </w:rPr>
        <w:t xml:space="preserve"> – część korony drogi przeznaczona do chwilowego postoju pojazdów, umieszczenia urządzeń organizacji i bezpieczeństwa ruchu oraz do ruchu pieszych, służąca jednocześnie do bocznego oparcia konstrukcji nawierzchni.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Podsypka</w:t>
      </w:r>
      <w:r w:rsidRPr="001B53D3">
        <w:rPr>
          <w:rFonts w:asciiTheme="minorHAnsi" w:hAnsiTheme="minorHAnsi"/>
          <w:sz w:val="16"/>
          <w:szCs w:val="16"/>
          <w:lang w:eastAsia="ar-SA"/>
        </w:rPr>
        <w:t xml:space="preserve"> - warstwa wyrównawcza ułożona bezpośrednio na podłożu lub ławie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Pojemnik</w:t>
      </w:r>
      <w:r w:rsidRPr="001B53D3">
        <w:rPr>
          <w:rFonts w:asciiTheme="minorHAnsi" w:hAnsiTheme="minorHAnsi"/>
          <w:sz w:val="16"/>
          <w:szCs w:val="16"/>
          <w:lang w:eastAsia="ar-SA"/>
        </w:rPr>
        <w:t xml:space="preserve"> – plastikowe naczynie z dnem o pojemności powyżej 1,5 l do uprawy roślin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Polecenie Inżyniera</w:t>
      </w:r>
      <w:r w:rsidRPr="001B53D3">
        <w:rPr>
          <w:rFonts w:asciiTheme="minorHAnsi" w:hAnsiTheme="minorHAnsi"/>
          <w:sz w:val="16"/>
          <w:szCs w:val="16"/>
          <w:lang w:eastAsia="ar-SA"/>
        </w:rPr>
        <w:t xml:space="preserve"> – wszelkie polecenia przekazane Wykonawcy przez Inżyniera, w formie pisemnej,  dotyczące  sposobu  realizacji  Robót  lub  innych  spraw  związanych  z  prowadzeniem budowy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Przepust</w:t>
      </w:r>
      <w:r w:rsidRPr="001B53D3">
        <w:rPr>
          <w:rFonts w:asciiTheme="minorHAnsi" w:hAnsiTheme="minorHAnsi"/>
          <w:sz w:val="16"/>
          <w:szCs w:val="16"/>
          <w:lang w:eastAsia="ar-SA"/>
        </w:rPr>
        <w:t xml:space="preserve"> – budowla o przekroju poprzecznym zamkniętym, przeznaczoną do przeprowadzenia cieków, szlaków wędrówek zwierząt dziko żyjących lub urządzeń technicznych przez nasyp drogi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Przeszkoda naturalna</w:t>
      </w:r>
      <w:r w:rsidRPr="001B53D3">
        <w:rPr>
          <w:rFonts w:asciiTheme="minorHAnsi" w:hAnsiTheme="minorHAnsi"/>
          <w:sz w:val="16"/>
          <w:szCs w:val="16"/>
          <w:lang w:eastAsia="ar-SA"/>
        </w:rPr>
        <w:t xml:space="preserve"> – element środowiska naturalnego, stanowiący utrudnienie w realizacji zadania budowlanego, na przykład dolina, bagno, rzeka, szlak wędrówek dzikich zwierząt itp.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Przeszkoda  sztuczna</w:t>
      </w:r>
      <w:r w:rsidRPr="001B53D3">
        <w:rPr>
          <w:rFonts w:asciiTheme="minorHAnsi" w:hAnsiTheme="minorHAnsi"/>
          <w:sz w:val="16"/>
          <w:szCs w:val="16"/>
          <w:lang w:eastAsia="ar-SA"/>
        </w:rPr>
        <w:t xml:space="preserve">  –  dzieło  ludzkie,  stanowiące  utrudnienie  w  realizacji  zadania budowlanego, na przykład droga, kolej, rurociąg, kanał, ciąg pieszy lub rowerowy itp.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Przyczółek</w:t>
      </w:r>
      <w:r w:rsidRPr="001B53D3">
        <w:rPr>
          <w:rFonts w:asciiTheme="minorHAnsi" w:hAnsiTheme="minorHAnsi"/>
          <w:sz w:val="16"/>
          <w:szCs w:val="16"/>
          <w:lang w:eastAsia="ar-SA"/>
        </w:rPr>
        <w:t xml:space="preserve"> – skrajna podpora obiektu mostowego. Może składać się z pełnej ściany, słupów lub innych form konstrukcyjnych, np. skrzyń, komór. </w:t>
      </w:r>
    </w:p>
    <w:p w:rsidR="001B53D3"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Rekultywacja</w:t>
      </w:r>
      <w:r w:rsidRPr="001B53D3">
        <w:rPr>
          <w:rFonts w:asciiTheme="minorHAnsi" w:hAnsiTheme="minorHAnsi"/>
          <w:sz w:val="16"/>
          <w:szCs w:val="16"/>
          <w:lang w:eastAsia="ar-SA"/>
        </w:rPr>
        <w:t xml:space="preserve"> – roboty związane z nadaniem lub przywróceniem gruntom zdegradowanym albo zdewastowanym wartości użytkowych lub przyrodniczych przez właściwe ukształtowanie rzeźby terenu, poprawienie właściwości fizycznych i chemicznych, uregulowanie stosunków wodnych, odtworzenie gleb, umocnienie skarp oraz odbudowanie lub zbudowanie niezbędnych dróg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Rozpiętość  teoretyczna</w:t>
      </w:r>
      <w:r w:rsidRPr="001B53D3">
        <w:rPr>
          <w:rFonts w:asciiTheme="minorHAnsi" w:hAnsiTheme="minorHAnsi"/>
          <w:sz w:val="16"/>
          <w:szCs w:val="16"/>
          <w:lang w:eastAsia="ar-SA"/>
        </w:rPr>
        <w:t xml:space="preserve">  –  odległość  między  punktami  podparcia  (łożyskami),  przęsła mostowego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Szczelina skurczowa poprzeczna (pozorna)</w:t>
      </w:r>
      <w:r w:rsidRPr="001B53D3">
        <w:rPr>
          <w:rFonts w:asciiTheme="minorHAnsi" w:hAnsiTheme="minorHAnsi"/>
          <w:sz w:val="16"/>
          <w:szCs w:val="16"/>
          <w:lang w:eastAsia="ar-SA"/>
        </w:rPr>
        <w:t xml:space="preserve"> - szczelina na pełnej grubości płyty, powstająca na skutek nacięcia (określonych wymiarów) powierzchni płyty piłą tarczową.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Szerokość  całkowita  obiektu  (mostu/wiaduktu)</w:t>
      </w:r>
      <w:r w:rsidRPr="001B53D3">
        <w:rPr>
          <w:rFonts w:asciiTheme="minorHAnsi" w:hAnsiTheme="minorHAnsi"/>
          <w:sz w:val="16"/>
          <w:szCs w:val="16"/>
          <w:lang w:eastAsia="ar-SA"/>
        </w:rPr>
        <w:t xml:space="preserve">  –  odległość  między  zewnętrznymi krawędziami  konstrukcji  obiektu,  mierzona  w  linii  prostopadłej  do  osi  podłużnej,  obejmuje całkowitą szerokość konstrukcyjną ustroju niosącego.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Szerokość  użytkowa  obiektu</w:t>
      </w:r>
      <w:r w:rsidRPr="001B53D3">
        <w:rPr>
          <w:rFonts w:asciiTheme="minorHAnsi" w:hAnsiTheme="minorHAnsi"/>
          <w:sz w:val="16"/>
          <w:szCs w:val="16"/>
          <w:lang w:eastAsia="ar-SA"/>
        </w:rPr>
        <w:t xml:space="preserve">  –  szerokość  jezdni  (nawierzchni)  przeznaczona  dla poszczególnych  rodzajów  ruchu  oraz  szerokość  chodników  mierzona  w  świetle  poręczy mostowych z wyłączeniem konstrukcji przy jezdni dołem oddzielającej ruch kołowy od ruchu pieszego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Ściany oporowe z gruntu zbrojonego</w:t>
      </w:r>
      <w:r w:rsidRPr="001B53D3">
        <w:rPr>
          <w:rFonts w:asciiTheme="minorHAnsi" w:hAnsiTheme="minorHAnsi"/>
          <w:sz w:val="16"/>
          <w:szCs w:val="16"/>
          <w:lang w:eastAsia="ar-SA"/>
        </w:rPr>
        <w:t xml:space="preserve"> – budowla utrzymująca w stanie stateczności uskok naziomu gruntów nasypowych za pomocą warstw gruntu zbrojonego.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Ściany szczelinowe</w:t>
      </w:r>
      <w:r w:rsidRPr="001B53D3">
        <w:rPr>
          <w:rFonts w:asciiTheme="minorHAnsi" w:hAnsiTheme="minorHAnsi"/>
          <w:sz w:val="16"/>
          <w:szCs w:val="16"/>
          <w:lang w:eastAsia="ar-SA"/>
        </w:rPr>
        <w:t xml:space="preserve"> – ściana z betonu lub żelbetu wykonywana w gruncie. Beton jest układany przez rurę wlewową pod cieczą stabilizującą w przypadku szczelin zabezpieczanych cieczami, albo w niektórych przypadkach na sucho.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Tarcza znaku</w:t>
      </w:r>
      <w:r w:rsidRPr="001B53D3">
        <w:rPr>
          <w:rFonts w:asciiTheme="minorHAnsi" w:hAnsiTheme="minorHAnsi"/>
          <w:sz w:val="16"/>
          <w:szCs w:val="16"/>
          <w:lang w:eastAsia="ar-SA"/>
        </w:rPr>
        <w:t xml:space="preserve"> - płaska sztywna powierzchnia, na której w sposób trwały umieszczone jest lico znaku </w:t>
      </w:r>
    </w:p>
    <w:p w:rsidR="001B53D3" w:rsidRPr="001B53D3" w:rsidRDefault="001B53D3"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U</w:t>
      </w:r>
      <w:r w:rsidR="00982F25" w:rsidRPr="001B53D3">
        <w:rPr>
          <w:rFonts w:asciiTheme="minorHAnsi" w:hAnsiTheme="minorHAnsi"/>
          <w:b/>
          <w:bCs/>
          <w:sz w:val="16"/>
          <w:szCs w:val="16"/>
          <w:lang w:eastAsia="ar-SA"/>
        </w:rPr>
        <w:t>chwyt montażowy</w:t>
      </w:r>
      <w:r w:rsidR="00982F25" w:rsidRPr="001B53D3">
        <w:rPr>
          <w:rFonts w:asciiTheme="minorHAnsi" w:hAnsiTheme="minorHAnsi"/>
          <w:sz w:val="16"/>
          <w:szCs w:val="16"/>
          <w:lang w:eastAsia="ar-SA"/>
        </w:rPr>
        <w:t xml:space="preserve">  -  element  służący  do zamocowania  w  sposób  stabilny  a  równocześnie rozłączny tarczy znaku do konstrukcji wsporczej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Urządzenia  odwadniające</w:t>
      </w:r>
      <w:r w:rsidRPr="001B53D3">
        <w:rPr>
          <w:rFonts w:asciiTheme="minorHAnsi" w:hAnsiTheme="minorHAnsi"/>
          <w:sz w:val="16"/>
          <w:szCs w:val="16"/>
          <w:lang w:eastAsia="ar-SA"/>
        </w:rPr>
        <w:t xml:space="preserve">  -  urządzenia  i  konstrukcje  umożliwiające  odprowadzenie  wód powierzchniowych i gruntowych z pasa drogowego.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Wiadukt</w:t>
      </w:r>
      <w:r w:rsidRPr="001B53D3">
        <w:rPr>
          <w:rFonts w:asciiTheme="minorHAnsi" w:hAnsiTheme="minorHAnsi"/>
          <w:sz w:val="16"/>
          <w:szCs w:val="16"/>
          <w:lang w:eastAsia="ar-SA"/>
        </w:rPr>
        <w:t xml:space="preserve"> – obiekt zbudowany nad linią kolejową lub inną drogą dla bezkolizyjnego zapewnienia komunikacji drogowej i ruchu pieszego </w:t>
      </w:r>
    </w:p>
    <w:p w:rsidR="00982F25" w:rsidRPr="001B53D3" w:rsidRDefault="001B53D3"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W</w:t>
      </w:r>
      <w:r w:rsidR="00982F25" w:rsidRPr="001B53D3">
        <w:rPr>
          <w:rFonts w:asciiTheme="minorHAnsi" w:hAnsiTheme="minorHAnsi"/>
          <w:b/>
          <w:bCs/>
          <w:sz w:val="16"/>
          <w:szCs w:val="16"/>
          <w:lang w:eastAsia="ar-SA"/>
        </w:rPr>
        <w:t>ymiar nominalny</w:t>
      </w:r>
      <w:r w:rsidR="00982F25" w:rsidRPr="001B53D3">
        <w:rPr>
          <w:rFonts w:asciiTheme="minorHAnsi" w:hAnsiTheme="minorHAnsi"/>
          <w:sz w:val="16"/>
          <w:szCs w:val="16"/>
          <w:lang w:eastAsia="ar-SA"/>
        </w:rPr>
        <w:t xml:space="preserve"> - wymiar krawężnika określony w celu jego wykonania, któremu powinien odpowiadać wymiar rzeczywisty w określonych granicach dopuszczalnych odchyłek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Znak drogowy nowy</w:t>
      </w:r>
      <w:r w:rsidRPr="001B53D3">
        <w:rPr>
          <w:rFonts w:asciiTheme="minorHAnsi" w:hAnsiTheme="minorHAnsi"/>
          <w:sz w:val="16"/>
          <w:szCs w:val="16"/>
          <w:lang w:eastAsia="ar-SA"/>
        </w:rPr>
        <w:t xml:space="preserve"> - znak na drodze w okresie do 3 miesięcy od daty montażu, jednak nie dłużej niż 12 miesięcy od daty produkcji.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Znak drogowy użytkowany (eksploatowany)</w:t>
      </w:r>
      <w:r w:rsidRPr="001B53D3">
        <w:rPr>
          <w:rFonts w:asciiTheme="minorHAnsi" w:hAnsiTheme="minorHAnsi"/>
          <w:sz w:val="16"/>
          <w:szCs w:val="16"/>
          <w:lang w:eastAsia="ar-SA"/>
        </w:rPr>
        <w:t xml:space="preserve"> - znak na drodze po upływie 3 miesięcy od daty montażu lub znak po 12 miesiącach od daty produkcji.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Znak  drogowy  pionowy</w:t>
      </w:r>
      <w:r w:rsidRPr="001B53D3">
        <w:rPr>
          <w:rFonts w:asciiTheme="minorHAnsi" w:hAnsiTheme="minorHAnsi"/>
          <w:sz w:val="16"/>
          <w:szCs w:val="16"/>
          <w:lang w:eastAsia="ar-SA"/>
        </w:rPr>
        <w:t xml:space="preserve">  -  element  wyposażenia  drogi  składający  się  z  tarczy  znaku  z umieszczonym na niej, w sposób trwały, odblaskowym licem.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Znak drogowy podświetlany</w:t>
      </w:r>
      <w:r w:rsidRPr="001B53D3">
        <w:rPr>
          <w:rFonts w:asciiTheme="minorHAnsi" w:hAnsiTheme="minorHAnsi"/>
          <w:sz w:val="16"/>
          <w:szCs w:val="16"/>
          <w:lang w:eastAsia="ar-SA"/>
        </w:rPr>
        <w:t xml:space="preserve"> - znak, w którym wewnętrzne źródło światła umieszczone jest za przezroczystym licem znaku.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Znak drogowy oświetlany</w:t>
      </w:r>
      <w:r w:rsidRPr="001B53D3">
        <w:rPr>
          <w:rFonts w:asciiTheme="minorHAnsi" w:hAnsiTheme="minorHAnsi"/>
          <w:sz w:val="16"/>
          <w:szCs w:val="16"/>
          <w:lang w:eastAsia="ar-SA"/>
        </w:rPr>
        <w:t xml:space="preserve"> - znak, którego lico jest oświetlane źródłem światła umieszczonym na zewnątrz znaku. </w:t>
      </w:r>
    </w:p>
    <w:p w:rsidR="001B53D3" w:rsidRPr="001B53D3" w:rsidRDefault="001B53D3" w:rsidP="001B53D3">
      <w:pPr>
        <w:pStyle w:val="Pro-Inwest"/>
        <w:jc w:val="both"/>
        <w:rPr>
          <w:rFonts w:asciiTheme="minorHAnsi" w:hAnsiTheme="minorHAnsi"/>
          <w:sz w:val="16"/>
          <w:szCs w:val="16"/>
          <w:lang w:eastAsia="ar-SA"/>
        </w:rPr>
      </w:pPr>
    </w:p>
    <w:p w:rsidR="00982F25" w:rsidRPr="001B53D3" w:rsidRDefault="00982F25" w:rsidP="001B53D3">
      <w:pPr>
        <w:pStyle w:val="Pro-Inwest"/>
        <w:jc w:val="both"/>
        <w:rPr>
          <w:rFonts w:asciiTheme="minorHAnsi" w:hAnsiTheme="minorHAnsi"/>
          <w:b/>
          <w:bCs/>
          <w:sz w:val="16"/>
          <w:szCs w:val="16"/>
          <w:u w:val="single"/>
          <w:lang w:eastAsia="ar-SA"/>
        </w:rPr>
      </w:pPr>
      <w:r w:rsidRPr="001B53D3">
        <w:rPr>
          <w:rFonts w:asciiTheme="minorHAnsi" w:hAnsiTheme="minorHAnsi"/>
          <w:b/>
          <w:bCs/>
          <w:sz w:val="16"/>
          <w:szCs w:val="16"/>
          <w:u w:val="single"/>
          <w:lang w:eastAsia="ar-SA"/>
        </w:rPr>
        <w:t xml:space="preserve">Ogólne: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Cena  Oferty</w:t>
      </w:r>
      <w:r w:rsidRPr="001B53D3">
        <w:rPr>
          <w:rFonts w:asciiTheme="minorHAnsi" w:hAnsiTheme="minorHAnsi"/>
          <w:sz w:val="16"/>
          <w:szCs w:val="16"/>
          <w:lang w:eastAsia="ar-SA"/>
        </w:rPr>
        <w:t xml:space="preserve">  –  wartość,  w  której  zawiera  się  wykonanie  Przedmiotu  Zamówienia  przy uwzględnieniu wszystkich wymagań postawionych w Opisie przedmiotu Zamówienia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Dziennik  Budowy</w:t>
      </w:r>
      <w:r w:rsidRPr="001B53D3">
        <w:rPr>
          <w:rFonts w:asciiTheme="minorHAnsi" w:hAnsiTheme="minorHAnsi"/>
          <w:sz w:val="16"/>
          <w:szCs w:val="16"/>
          <w:lang w:eastAsia="ar-SA"/>
        </w:rPr>
        <w:t xml:space="preserve">  –  książka  z  ponumerowanymi  stronami,  opatrzona  pieczęcią  organu wydającego,  wydana  zgodnie  z  obowiązującymi  przepisami,  stanowiąca  urzędowy  dokument przebiegu Robót budowlanych, służąca do notowania zdarzeń i okoliczności zachodzących w toku wykonywania  Robót,  rejestrowania  dokonywanych  odbiorów  Robót,  przekazywania  poleceń  i innej korespondencji technicznej pomiędzy Inżynierem/Kierownikiem projektu a Wykonawcą i Projektantem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Inżynier</w:t>
      </w:r>
      <w:r w:rsidRPr="001B53D3">
        <w:rPr>
          <w:rFonts w:asciiTheme="minorHAnsi" w:hAnsiTheme="minorHAnsi"/>
          <w:sz w:val="16"/>
          <w:szCs w:val="16"/>
          <w:lang w:eastAsia="ar-SA"/>
        </w:rPr>
        <w:t xml:space="preserve"> – osoba wymieniona w danych Kontraktowych, która na zlecenie Zamawiającego za pomocą  członków  swojego  zespołu  o  ściśle  oddelegowanych  uprawnieniach  zarządza  oraz sprawuje nadzór na wykonywaniem prac budowlanych oraz postępem rzeczowo finansowym, zgodnie z Ustawą Prawo Budowlane i Warunkami Kontraktu.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Kierownik  Budowy</w:t>
      </w:r>
      <w:r w:rsidRPr="001B53D3">
        <w:rPr>
          <w:rFonts w:asciiTheme="minorHAnsi" w:hAnsiTheme="minorHAnsi"/>
          <w:sz w:val="16"/>
          <w:szCs w:val="16"/>
          <w:lang w:eastAsia="ar-SA"/>
        </w:rPr>
        <w:t xml:space="preserve">–  osoba  wyznaczona  przez  Wykonawcę,  upoważniona  do  kierowania robotami i upoważniona do występowania w jego imieniu w sprawach realizacji Kontraktu.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lastRenderedPageBreak/>
        <w:t>Kierownik Projektu</w:t>
      </w:r>
      <w:r w:rsidRPr="001B53D3">
        <w:rPr>
          <w:rFonts w:asciiTheme="minorHAnsi" w:hAnsiTheme="minorHAnsi"/>
          <w:sz w:val="16"/>
          <w:szCs w:val="16"/>
          <w:lang w:eastAsia="ar-SA"/>
        </w:rPr>
        <w:t xml:space="preserve"> – osoba wymieniona w danych kontraktowych, będąca przedstawicielem Zamawiającego,  o  której  wyznaczeniu  poinformowany  jest  Wykonawca.  Kierownik  Projektu odpowiedzialny jest za administrowanie Kontraktem, wypełnia obowiązki jakie wynikają z roli Zamawiającego na mocy Kontraktu.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Komisja  Odbioru  Robót</w:t>
      </w:r>
      <w:r w:rsidRPr="001B53D3">
        <w:rPr>
          <w:rFonts w:asciiTheme="minorHAnsi" w:hAnsiTheme="minorHAnsi"/>
          <w:sz w:val="16"/>
          <w:szCs w:val="16"/>
          <w:lang w:eastAsia="ar-SA"/>
        </w:rPr>
        <w:t xml:space="preserve">  -  oznacza  Komisję  powołaną  przez  Zamawiającego  celem  oceny prawidłowości  wykonanych  Dokumentów  Wykonawcy  i  robót  budowlanych  zgodnie  z Kontraktem.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Kontrakt</w:t>
      </w:r>
      <w:r w:rsidRPr="001B53D3">
        <w:rPr>
          <w:rFonts w:asciiTheme="minorHAnsi" w:hAnsiTheme="minorHAnsi"/>
          <w:sz w:val="16"/>
          <w:szCs w:val="16"/>
          <w:lang w:eastAsia="ar-SA"/>
        </w:rPr>
        <w:t xml:space="preserve"> – Akt Umowy, List Akceptujący, Oferta, Warunki Kontraktu (Ogólne i Szczególne), Specyfikacja  (</w:t>
      </w:r>
      <w:proofErr w:type="spellStart"/>
      <w:r w:rsidR="001B53D3" w:rsidRPr="001B53D3">
        <w:rPr>
          <w:rFonts w:asciiTheme="minorHAnsi" w:hAnsiTheme="minorHAnsi"/>
          <w:sz w:val="16"/>
          <w:szCs w:val="16"/>
          <w:lang w:eastAsia="ar-SA"/>
        </w:rPr>
        <w:t>ST</w:t>
      </w:r>
      <w:r w:rsidRPr="001B53D3">
        <w:rPr>
          <w:rFonts w:asciiTheme="minorHAnsi" w:hAnsiTheme="minorHAnsi"/>
          <w:sz w:val="16"/>
          <w:szCs w:val="16"/>
          <w:lang w:eastAsia="ar-SA"/>
        </w:rPr>
        <w:t>WiORB</w:t>
      </w:r>
      <w:proofErr w:type="spellEnd"/>
      <w:r w:rsidRPr="001B53D3">
        <w:rPr>
          <w:rFonts w:asciiTheme="minorHAnsi" w:hAnsiTheme="minorHAnsi"/>
          <w:sz w:val="16"/>
          <w:szCs w:val="16"/>
          <w:lang w:eastAsia="ar-SA"/>
        </w:rPr>
        <w:t xml:space="preserve">),  Rysunki,  Wykazy  oraz  takie  dalsze  dokumenty  (jeśli  są),  jakie wyliczono w Akcie Umowy lub w Liście Akceptującym.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 xml:space="preserve">Laboratorium </w:t>
      </w:r>
      <w:r w:rsidRPr="001B53D3">
        <w:rPr>
          <w:rFonts w:asciiTheme="minorHAnsi" w:hAnsiTheme="minorHAnsi"/>
          <w:sz w:val="16"/>
          <w:szCs w:val="16"/>
          <w:lang w:eastAsia="ar-SA"/>
        </w:rPr>
        <w:t xml:space="preserve"> –  drogowe  lub  inne  laboratorium  badawcze,  zaakceptowane  przez Zamawiającego,  niezbędne  do  przeprowadzenia  wszelkich  badań  i  prób  związanych  z  oceną jakości materiałów oraz Robót. </w:t>
      </w:r>
    </w:p>
    <w:p w:rsidR="001B53D3"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Plac Budowy</w:t>
      </w:r>
      <w:r w:rsidRPr="001B53D3">
        <w:rPr>
          <w:rFonts w:asciiTheme="minorHAnsi" w:hAnsiTheme="minorHAnsi"/>
          <w:sz w:val="16"/>
          <w:szCs w:val="16"/>
          <w:lang w:eastAsia="ar-SA"/>
        </w:rPr>
        <w:t xml:space="preserve"> – teren udostępniony przez Zamawiającego dla wykonania na nim Robót oraz inne miejsca wymienione w Umowie jako tworzące część Placu Budowy</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Przedsięwzięcie budowlane zamiennie zwane „Zadaniem”</w:t>
      </w:r>
      <w:r w:rsidRPr="001B53D3">
        <w:rPr>
          <w:rFonts w:asciiTheme="minorHAnsi" w:hAnsiTheme="minorHAnsi"/>
          <w:sz w:val="16"/>
          <w:szCs w:val="16"/>
          <w:lang w:eastAsia="ar-SA"/>
        </w:rPr>
        <w:t xml:space="preserve"> – zaprojektowanie i kompleksowa realizacja nowego połączenia drogowego lub całkowita modernizacja/przebudowa (zmiana parametrów geometrycznych trasy w planie i przekroju podłużnym) istniejącego połączenia.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Zaakceptowana  Kwota  Kontraktowa  netto</w:t>
      </w:r>
      <w:r w:rsidRPr="001B53D3">
        <w:rPr>
          <w:rFonts w:asciiTheme="minorHAnsi" w:hAnsiTheme="minorHAnsi"/>
          <w:sz w:val="16"/>
          <w:szCs w:val="16"/>
          <w:lang w:eastAsia="ar-SA"/>
        </w:rPr>
        <w:t xml:space="preserve">  –  zgodnie  z  postanowieniami  Szczególnych Warunków Kontraktu </w:t>
      </w:r>
    </w:p>
    <w:p w:rsidR="00982F25" w:rsidRPr="001B53D3" w:rsidRDefault="00982F25" w:rsidP="001B53D3">
      <w:pPr>
        <w:pStyle w:val="Pro-Inwest"/>
        <w:jc w:val="both"/>
        <w:rPr>
          <w:rFonts w:asciiTheme="minorHAnsi" w:hAnsiTheme="minorHAnsi"/>
          <w:sz w:val="16"/>
          <w:szCs w:val="16"/>
          <w:lang w:eastAsia="ar-SA"/>
        </w:rPr>
      </w:pPr>
      <w:r w:rsidRPr="001B53D3">
        <w:rPr>
          <w:rFonts w:asciiTheme="minorHAnsi" w:hAnsiTheme="minorHAnsi"/>
          <w:b/>
          <w:bCs/>
          <w:sz w:val="16"/>
          <w:szCs w:val="16"/>
          <w:lang w:eastAsia="ar-SA"/>
        </w:rPr>
        <w:t>Zaakceptowana  Kwota  Kontraktowa  brutto</w:t>
      </w:r>
      <w:r w:rsidRPr="001B53D3">
        <w:rPr>
          <w:rFonts w:asciiTheme="minorHAnsi" w:hAnsiTheme="minorHAnsi"/>
          <w:sz w:val="16"/>
          <w:szCs w:val="16"/>
          <w:lang w:eastAsia="ar-SA"/>
        </w:rPr>
        <w:t xml:space="preserve">  –  zgodnie  z  postanowieniami  Szczególnych Warunków Kontraktu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6E17F5" w:rsidRDefault="00982F25" w:rsidP="001B53D3">
      <w:pPr>
        <w:pStyle w:val="Pro-Inwest"/>
        <w:jc w:val="both"/>
        <w:rPr>
          <w:rFonts w:asciiTheme="minorHAnsi" w:hAnsiTheme="minorHAnsi"/>
          <w:b/>
          <w:bCs/>
          <w:sz w:val="16"/>
          <w:szCs w:val="16"/>
          <w:lang w:eastAsia="ar-SA"/>
        </w:rPr>
      </w:pPr>
      <w:r w:rsidRPr="006E17F5">
        <w:rPr>
          <w:rFonts w:asciiTheme="minorHAnsi" w:hAnsiTheme="minorHAnsi"/>
          <w:b/>
          <w:bCs/>
          <w:sz w:val="16"/>
          <w:szCs w:val="16"/>
          <w:lang w:eastAsia="ar-SA"/>
        </w:rPr>
        <w:t xml:space="preserve">1.5. Ogólne wymagania dotyczące Robót </w:t>
      </w:r>
    </w:p>
    <w:p w:rsidR="00982F25" w:rsidRPr="006E17F5" w:rsidRDefault="00982F25" w:rsidP="001B53D3">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jest  odpowiedzialny  za  jakość  wykonanych  Robót,  bezpieczeństwo  wszelkich czynności na Placu Budowy, metody użyte przy budowie oraz za ich zgodność z Dokumentacją Projektową i </w:t>
      </w:r>
      <w:proofErr w:type="spellStart"/>
      <w:r w:rsidRPr="006E17F5">
        <w:rPr>
          <w:rFonts w:asciiTheme="minorHAnsi" w:hAnsiTheme="minorHAnsi"/>
          <w:sz w:val="16"/>
          <w:szCs w:val="16"/>
          <w:lang w:eastAsia="ar-SA"/>
        </w:rPr>
        <w:t>STWiORB</w:t>
      </w:r>
      <w:proofErr w:type="spellEnd"/>
      <w:r w:rsidRPr="006E17F5">
        <w:rPr>
          <w:rFonts w:asciiTheme="minorHAnsi" w:hAnsiTheme="minorHAnsi"/>
          <w:sz w:val="16"/>
          <w:szCs w:val="16"/>
          <w:lang w:eastAsia="ar-SA"/>
        </w:rPr>
        <w:t xml:space="preserve"> opracowanymi przez Wykonawcę oraz poleceniami Inżyniera. </w:t>
      </w:r>
    </w:p>
    <w:p w:rsidR="00982F25" w:rsidRPr="006E17F5" w:rsidRDefault="00982F25" w:rsidP="001B53D3">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Koszty  spełnienia  przez  Wykonawcę  niżej  określonych  przedsięwzięć,  jak  również  wszelkich przedsięwzięć niezbędnych</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 xml:space="preserve">do prawidłowej realizacji Kontraktu, nie podlegają odrębnej zapłacie i przyjmuje się, że są włączone w Cenę Oferty (Zaakceptowaną Kwotę Kontraktową). </w:t>
      </w:r>
    </w:p>
    <w:p w:rsidR="00982F25" w:rsidRPr="006E17F5" w:rsidRDefault="00982F25" w:rsidP="001B53D3">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Wykonawca  we  własnym  zakresie,  w  ramach  Ceny  Oferty,  opracuje  wszelką  dokumentację projektową  niezbędną  do  realizacji  robót  budowlanych, uzyska  wszystkie  wymagane  decyzje administracyjne  dla  wszystkich  robót  tymczasowych  oraz  dla  robót  stałych  oraz  uzyska akceptację Inżyniera i innych odnośnych władz. W przypadku stwierdzenia w obrębie planowanej inwestycji (w szczególności</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 xml:space="preserve">w obrębie przeznaczonych do usunięcia </w:t>
      </w:r>
      <w:proofErr w:type="spellStart"/>
      <w:r w:rsidRPr="006E17F5">
        <w:rPr>
          <w:rFonts w:asciiTheme="minorHAnsi" w:hAnsiTheme="minorHAnsi"/>
          <w:sz w:val="16"/>
          <w:szCs w:val="16"/>
          <w:lang w:eastAsia="ar-SA"/>
        </w:rPr>
        <w:t>zadrzewień</w:t>
      </w:r>
      <w:proofErr w:type="spellEnd"/>
      <w:r w:rsidRPr="006E17F5">
        <w:rPr>
          <w:rFonts w:asciiTheme="minorHAnsi" w:hAnsiTheme="minorHAnsi"/>
          <w:sz w:val="16"/>
          <w:szCs w:val="16"/>
          <w:lang w:eastAsia="ar-SA"/>
        </w:rPr>
        <w:t xml:space="preserve"> przydrożnych) występowania  gatunków  roślin,  grzybów  oraz  zwierząt  stanowiących  przedmiot  ochrony prawnej, Wykonawca zobowiązany jest do sporządzenia materiałów niezbędnych do uzyskania decyzji zezwalających na odstępstwa od obowiązujących zakazów w rozumieniu art. 51, 52 i 56 ustawy  o  ochronie  przyrody  (tekst  jedn.  Dz.U.  z  2020  poz.  55  z  </w:t>
      </w:r>
      <w:proofErr w:type="spellStart"/>
      <w:r w:rsidRPr="006E17F5">
        <w:rPr>
          <w:rFonts w:asciiTheme="minorHAnsi" w:hAnsiTheme="minorHAnsi"/>
          <w:sz w:val="16"/>
          <w:szCs w:val="16"/>
          <w:lang w:eastAsia="ar-SA"/>
        </w:rPr>
        <w:t>późn</w:t>
      </w:r>
      <w:proofErr w:type="spellEnd"/>
      <w:r w:rsidRPr="006E17F5">
        <w:rPr>
          <w:rFonts w:asciiTheme="minorHAnsi" w:hAnsiTheme="minorHAnsi"/>
          <w:sz w:val="16"/>
          <w:szCs w:val="16"/>
          <w:lang w:eastAsia="ar-SA"/>
        </w:rPr>
        <w:t>.  zm.) oraz  uzyskać niezbędne zgody (decyzje derogacyjne) zezwalające na odstępstwa od zakazów obowiązujących w stosunku</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 xml:space="preserve">do gatunków chronionych. Sporządzone wnioski o uzyskanie decyzji derogacyjnych należy uzgodnić z Zamawiającym </w:t>
      </w:r>
    </w:p>
    <w:p w:rsidR="00982F25" w:rsidRPr="006E17F5" w:rsidRDefault="00982F25" w:rsidP="001B53D3">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opracuje wszelkie dokumenty wskazane specyfikacjach projektowych wskazanych w pkt. 1.3.1. Projektowanie. </w:t>
      </w:r>
    </w:p>
    <w:p w:rsidR="00982F25" w:rsidRPr="006E17F5" w:rsidRDefault="00982F25" w:rsidP="001B53D3">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1.5.1. Przekazanie Placu Budowy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Zamawiający w terminie określonym w dokumencie Dane Kontraktowe przekaże Wykonawcy Plac Budowy wraz ze wszystkimi wymaganymi, uzgodnieniami prawnymi i administracyjnymi.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uzyska dodatkowe zezwolenia, wymagane w Rzeczpospolitej Polskiej, od właściwych władz  na  swój  koszt  (takie  zezwolenia  mogą  dotyczyć  pozwoleń  na  tymczasową  zmianę organizacji ruchu, pozwolenia na zajęcie pasa drogowego, pozwolenie na umieszczenie urządzeń w pasie drogowym, zakwaterowanie, itp.).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Na  Wykonawcy  spoczywa  odpowiedzialność  za  ochronę  znaków  geodezyjnych,  w  tym granicznych i punktów osnowy geodezyjnej do chwili odbioru końcowego Robót. Uszkodzone lub zniszczone znaki geodezyjne Wykonawca odtworzy lub wznowi i utrwali na własny koszt.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przeniesie na własny koszt punkty wysokościowe osnowy geodezyjnej znajdujące się w projektowanym pasie drogowym, kolidujące z zakresem Robót budowlanych. Przeniesienie punktów  wysokościowych  osnowy  geodezyjnej  należy  uzgodnić  z  odpowiednimi  instytucjami geodezyjnymi.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jest  zobowiązany  do  utrzymania  obszaru  objętego  inwestycją  do  otrzymania ostatniego Świadectwa Przejęcia Robót.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Wykonawca pisemnie potwierdzi konieczność egzekucyjnego przejęcia nieruchomości i będzie w nim uczestniczył, zapewniając niezbędne zasoby, tj. zasoby umożliwiające wstęp na ogrodzoną nieruchomość i otwarcie budynków (zasoby ludzkie oraz narzędzia, np. szlifierka kątowa, łom), zasoby  umożliwiające  odłączenie  mediów  (zasoby  ludzkie  –  personel  posiadający  stosowne uprawnienia  branżowe</w:t>
      </w:r>
      <w:r w:rsidR="006E17F5">
        <w:rPr>
          <w:rFonts w:asciiTheme="minorHAnsi" w:hAnsiTheme="minorHAnsi"/>
          <w:sz w:val="16"/>
          <w:szCs w:val="16"/>
          <w:lang w:eastAsia="ar-SA"/>
        </w:rPr>
        <w:br/>
      </w:r>
      <w:r w:rsidRPr="006E17F5">
        <w:rPr>
          <w:rFonts w:asciiTheme="minorHAnsi" w:hAnsiTheme="minorHAnsi"/>
          <w:sz w:val="16"/>
          <w:szCs w:val="16"/>
          <w:lang w:eastAsia="ar-SA"/>
        </w:rPr>
        <w:t>oraz  narzędzia).  Potwierdzenie  konieczności  egzekucyjnego  przejęcia nieruchomości  może  nastąpić  po  podjęciu  próby  rozpoczęcia  robót  (pierwszych  czynności  w ramach  Robót)  na  danej  działce.  W  przypadku  braku  możliwości  przeprowadzenia  robót Wykonawca sporządzi notatkę umożliwiającą wszczęcie postępowania egzekucyjnego. Notatka winna być sporządzona z udziałem właściciela/użytkownika wieczystego/władającego. Winno z niej  wynikać,  że  Wykonawca  zamierzał  przeprowadzić  roboty  na  danej  działce,  jednak właściciel/użytkownik wieczysty/władający uniemożliwił wykonanie tych Robót. Notatka winna być  opatrzona datą</w:t>
      </w:r>
      <w:r w:rsidR="006E17F5">
        <w:rPr>
          <w:rFonts w:asciiTheme="minorHAnsi" w:hAnsiTheme="minorHAnsi"/>
          <w:sz w:val="16"/>
          <w:szCs w:val="16"/>
          <w:lang w:eastAsia="ar-SA"/>
        </w:rPr>
        <w:br/>
      </w:r>
      <w:r w:rsidRPr="006E17F5">
        <w:rPr>
          <w:rFonts w:asciiTheme="minorHAnsi" w:hAnsiTheme="minorHAnsi"/>
          <w:sz w:val="16"/>
          <w:szCs w:val="16"/>
          <w:lang w:eastAsia="ar-SA"/>
        </w:rPr>
        <w:t xml:space="preserve">i  miejscem  sporządzenia  oraz  podpisami  przedstawiciela  Wykonawcy  i właściciela/użytkownika  wieczystego/władającego,  względnie  adnotacją  o  odmowie  złożenia podpisu.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1.5.2. Zgodność Robót z Programem funkcjonalno-użytkowym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Program  funkcjonalno-użytkowy  stanowi  część  Umowy,  a  w  przypadku  rozbieżności  w ustaleniach poszczególnych dokumentów tworzących Umowę, obowiązuje kolejność ich ważności wymieniona w Akcie Umowy.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Wszystkie wykonane Roboty i dostarczone materiały będą zgodne z wymaganiami zawartymi w Programie funkcjonalno-użytkowym.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Dane  określone  w  Programie  funkcjonalno-użytkowym  będą  uważane  za  wytyczne  do opracowania przez Wykonawcę Dokumentów Wykonawcy, a w tym </w:t>
      </w:r>
      <w:proofErr w:type="spellStart"/>
      <w:r w:rsidRPr="006E17F5">
        <w:rPr>
          <w:rFonts w:asciiTheme="minorHAnsi" w:hAnsiTheme="minorHAnsi"/>
          <w:sz w:val="16"/>
          <w:szCs w:val="16"/>
          <w:lang w:eastAsia="ar-SA"/>
        </w:rPr>
        <w:t>STWiORB</w:t>
      </w:r>
      <w:proofErr w:type="spellEnd"/>
      <w:r w:rsidRPr="006E17F5">
        <w:rPr>
          <w:rFonts w:asciiTheme="minorHAnsi" w:hAnsiTheme="minorHAnsi"/>
          <w:sz w:val="16"/>
          <w:szCs w:val="16"/>
          <w:lang w:eastAsia="ar-SA"/>
        </w:rPr>
        <w:t xml:space="preserv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Cechy materiałów i elementów budowli muszą wykazywać zgodność z wymaganiami określonymi w Programie funkcjonalno-użytkowym. </w:t>
      </w:r>
    </w:p>
    <w:p w:rsidR="00982F25" w:rsidRPr="006E17F5" w:rsidRDefault="00982F25" w:rsidP="001727A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t xml:space="preserve">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lastRenderedPageBreak/>
        <w:t xml:space="preserve">1.5.3.  Zabezpieczenie  Placu  Budowy  i  utrzymanie  tymczasowej  organizacji  ruchu podczas budowy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jest zobowiązany do zabezpieczenia obszaru objętego inwestycją w okresie realizacji Robót aż do ich zakończenia i uzyskania ostatniego Świadectwa Przejęcia Robót.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Wykonawca jest zobowiązany do utrzymania ruchu publicznego oraz utrzymania istniejących obiektów  (jezdnie,  obiekty  mostowe,  ścieżki  rowerowe,  ciągi  piesze,  znaki  drogowe,  bariery ochronne,  urządzenia  odwodnienia,  zieleń,  pozostałe  elementy  wyposażenia  drogi  itp.)  na obszarze  objętym  inwestycją  wraz  z  zimowym  utrzymaniem  w  standardzie  I  zgodnie  z Zarządzeniem Nr 31 GDDKiA z dnia 02.10.2019r. oraz pracami interwencyjnymi, w okresie od przejęcia Placu Budowy aż do zakończenia Robót i uzyskania od Inżyniera ostatniego Świadectwa Przejęcia Robót. Wymaga się, aby na odcinkach drogi dopuszczonych do ruchu Wykonawca nie pozostawiał</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 xml:space="preserve">na nawierzchni jezdni i poboczy uskoków poprzecznych lub podłużnych, mogących stanowić  zagrożenie  warunków  bezpieczeństwa  ruchu  drogowego  lub  utrudniać  prowadzenie robót utrzymaniowych.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Za  utrzymanie  ruchu  publicznego  uważa  się  wykonanie  Robót  utrzymaniowych  i  remontów bieżących niezbędnych do utrzymania Terenu Budowy w odpowiednim standardzie technicznym (w tym również standardzie zimowego utrzymania), założonym dla  tej drogi,</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 xml:space="preserve">w zakres usług wchodzi: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remont nawierzchni;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oczyszczanie nawierzchni;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sprzątanie pasów drogowych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utrzymanie poboczy;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utrzymanie rowów;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utrzymanie przepustów;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-utrzymanie obiektów mostowych;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utrzymanie oznakowania (wszystkie znaki pionowe i poziome) oraz ich bieżące uzupełnienie (w przypadku zniszczeń, kradzieży itp.);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bariery drogowe (wszystkie typy);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sygnalizacja świetlna;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oświetlenie drogowe;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koszenie poboczy całego pasa drogowego;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utrzymanie zieleni przydrożnej – m.in. trawniki, drzewa i krzewy i inne obszary zielone;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utrzymanie parkingów z wyposażeniem;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usuwanie martwej zwierzyny i oddawanie do utylizacji;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utrzymanie odwodnienia;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 likwidacja skutków zdarzeń na drogach i zagrożeń, współpraca ze Strażą Pożarną oraz Policją; </w:t>
      </w:r>
    </w:p>
    <w:p w:rsidR="006E17F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oznakowywanie i zabezpieczanie miejsc stwarzających zagrożenie dla użytkowników dróg;</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-informowanie  w  czasie  rzeczywistym,  dyżurnego  PID  Oddziału  o  wszelkich  utrudnieniach  i zdarzeniach na drodze;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zimowe utrzymanie dróg i chodników - powyższe obejmuje odśnieżanie i zwalczanie śliskości na drogach i chodnikach zgodnie</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 xml:space="preserve">z Zarządzeniem nr 31 Generalnego Dyrektora Dróg Krajowych i  Autostrad  z  dnia  02  października  2019  w  sprawie  standardów  zimowego  utrzymania  dróg krajowych,  dla  których  zarządcą  jest  Generalny  Dyrektor  Dróg  Krajowych  i  Autostrad,  oraz poniższymi czasami reakcji dla chodników: </w:t>
      </w:r>
    </w:p>
    <w:p w:rsidR="006E17F5" w:rsidRDefault="006E17F5" w:rsidP="006E17F5">
      <w:pPr>
        <w:pStyle w:val="Pro-Inwest"/>
        <w:jc w:val="center"/>
        <w:rPr>
          <w:rFonts w:asciiTheme="minorHAnsi" w:hAnsiTheme="minorHAnsi"/>
          <w:color w:val="FF0000"/>
          <w:sz w:val="16"/>
          <w:szCs w:val="16"/>
          <w:lang w:eastAsia="ar-SA"/>
        </w:rPr>
      </w:pPr>
      <w:r>
        <w:rPr>
          <w:rFonts w:asciiTheme="minorHAnsi" w:hAnsiTheme="minorHAnsi"/>
          <w:noProof/>
          <w:color w:val="FF0000"/>
          <w:sz w:val="16"/>
          <w:szCs w:val="16"/>
          <w:lang w:eastAsia="ar-SA"/>
        </w:rPr>
        <w:drawing>
          <wp:inline distT="0" distB="0" distL="0" distR="0">
            <wp:extent cx="5076619" cy="202561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8389" cy="2034297"/>
                    </a:xfrm>
                    <a:prstGeom prst="rect">
                      <a:avLst/>
                    </a:prstGeom>
                    <a:noFill/>
                    <a:ln>
                      <a:noFill/>
                    </a:ln>
                  </pic:spPr>
                </pic:pic>
              </a:graphicData>
            </a:graphic>
          </wp:inline>
        </w:drawing>
      </w:r>
    </w:p>
    <w:p w:rsidR="00982F25" w:rsidRPr="001727A5" w:rsidRDefault="00982F25" w:rsidP="001727A5">
      <w:pPr>
        <w:pStyle w:val="Pro-Inwest"/>
        <w:ind w:firstLine="708"/>
        <w:jc w:val="both"/>
        <w:rPr>
          <w:rFonts w:asciiTheme="minorHAnsi" w:hAnsiTheme="minorHAnsi"/>
          <w:color w:val="FF0000"/>
          <w:sz w:val="16"/>
          <w:szCs w:val="16"/>
          <w:lang w:eastAsia="ar-SA"/>
        </w:rPr>
      </w:pPr>
    </w:p>
    <w:p w:rsidR="00982F25" w:rsidRPr="006E17F5" w:rsidRDefault="00982F25" w:rsidP="001727A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t xml:space="preserve">W miejscach przylegających do dróg otwartych dla ruchu, Wykonawca, w sposób uzgodniony z Inżynierem, ogrodzi lub wyraźnie oznakuje Plac Budowy, a w szczególności wjazdy i wyjazdy z Placu Budowy przeznaczone dla pojazdów i maszyn pracujących przy realizacji Robót. </w:t>
      </w:r>
    </w:p>
    <w:p w:rsidR="00982F25" w:rsidRPr="006E17F5" w:rsidRDefault="00982F25" w:rsidP="001727A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t xml:space="preserve"> </w:t>
      </w:r>
    </w:p>
    <w:p w:rsidR="00982F25" w:rsidRPr="006E17F5" w:rsidRDefault="00982F25" w:rsidP="006E17F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t>Podczas  prowadzenia  robót  ziemnych  przed  wjazdami/wyjazdami  z  Placu  Budowy  na  drogi publiczne  Wykonawca  zobowiązany  jest  do  zorganizowania  stanowisk  do  czyszczenia  opon samochodowych,  które  skutecznie  wyeliminują  nanoszenie</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 xml:space="preserve">na  nawierzchnię  jezdni  ziemi przyklejonej do opon (czyszczenie opon strumieniem wody bądź sprężonym powietrzem). </w:t>
      </w:r>
    </w:p>
    <w:p w:rsidR="00982F25" w:rsidRPr="006E17F5" w:rsidRDefault="00982F25" w:rsidP="001727A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t xml:space="preserve"> </w:t>
      </w:r>
    </w:p>
    <w:p w:rsidR="00982F25" w:rsidRPr="006E17F5" w:rsidRDefault="00982F25" w:rsidP="001727A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t>Przed przystąpieniem do Robót Wykonawca przedstawi Inżynierowi do zatwierdzenia, uzgodniony z  odpowiednim  zarządem  drogi  i  organem  zarządzającym  ruchem,  projekt  organizacji  ruchu  i zabezpieczenia Robót w okresie trwania budowy. W zależności</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od potrzeb i postępu Robót projekt organizacji  ruchu  powinien  być  na  bieżąco  aktualizowany  przez  Wykonawcę.  Każda  zmiana</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 xml:space="preserve">w stosunku  do  zatwierdzonego  projektu  organizacji  ruchu  wymaga  każdorazowo  ponownego zatwierdzenia projektu. </w:t>
      </w:r>
    </w:p>
    <w:p w:rsidR="00982F25" w:rsidRPr="006E17F5" w:rsidRDefault="00982F25" w:rsidP="006E17F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lastRenderedPageBreak/>
        <w:t>Wykonawca  powinien  zaprojektować,  wybudować  i  utrzymywać,  lub  jeżeli  przewiduje  to Kontrakt, powinien wybudować</w:t>
      </w:r>
      <w:r w:rsidR="006E17F5" w:rsidRPr="006E17F5">
        <w:rPr>
          <w:rFonts w:asciiTheme="minorHAnsi" w:hAnsiTheme="minorHAnsi"/>
          <w:sz w:val="16"/>
          <w:szCs w:val="16"/>
          <w:lang w:eastAsia="ar-SA"/>
        </w:rPr>
        <w:br/>
      </w:r>
      <w:r w:rsidRPr="006E17F5">
        <w:rPr>
          <w:rFonts w:asciiTheme="minorHAnsi" w:hAnsiTheme="minorHAnsi"/>
          <w:sz w:val="16"/>
          <w:szCs w:val="16"/>
          <w:lang w:eastAsia="ar-SA"/>
        </w:rPr>
        <w:t xml:space="preserve">i utrzymywać opisane w Kontrakcie przejazdy przez pas dzielący, zgodnie  z  informacjami  tam  podanymi.  O  ile  Kontrakt  nie  przewiduje  inaczej, Wykonawca powinien usunąć te przejazdy, o ile nie będą potrzebne i przywrócić pasowi dzielącemu pierwotne właściwości użytkowe. </w:t>
      </w:r>
    </w:p>
    <w:p w:rsidR="00982F25" w:rsidRPr="006E17F5" w:rsidRDefault="00982F25" w:rsidP="001727A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t xml:space="preserv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  czasie  wykonywania  Robót  Wykonawca  dostarczy,  zainstaluje,  będzie  utrzymywać  i obsługiwać wszystkie tymczasowe urządzenia zabezpieczające, takie jak: ogrodzenia, poręcze, zapory,  oświetlenie,  światła  ostrzegawcze,  sygnały  i  znaki  ostrzegawcze  oraz  wszelkie  inne środki  niezbędne  do  ochrony  Robót,  wygody  społeczności  itp.,  zapewniając  w  ten  sposób bezpieczeństwo pojazdów i pieszych.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Wszystkie znaki, zapory i inne urządzenia zabezpieczające podlegają akceptacji przez Inżyniera.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zapewni stałe warunki widoczności w dzień i w nocy tych zapór i znaków, dla których jest to nieodzowne ze względów bezpieczeństwa. </w:t>
      </w:r>
    </w:p>
    <w:p w:rsidR="00982F25" w:rsidRPr="006E17F5" w:rsidRDefault="00982F25" w:rsidP="001727A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t xml:space="preserv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Fakt przystąpienia do Robót Wykonawca obwieści publicznie przed ich rozpoczęciem, w sposób uzgodniony  z  Inżynierem  oraz  przez  umieszczenie,  w  miejscach  i  w  odpowiednich  ilościach określonych  przez  Inżyniera,  tablic  informacyjnych,  których  treść  będzie  zatwierdzona  przez Inżyniera. Tablice informacyjne będą utrzymywane przez Wykonawcę w dobrym stanie przez cały okres realizacji Robót.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winien wykonać i zainstalować tablice informacyjne wg wzorów unijnych i tablice opisane  w  Prawie  Budowlanym,  ukazujące  informacje  dotyczące  inwestycji,  w  ilości  i miejscach odpowiednich do zakresu i lokalizacji Robót.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przedstawi  Inżynierowi do akceptacji projekt, rozmiary, ilość i lokalizację tych tablic.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Takie tablice informacyjne będą utrzymywane w dobrym stanie technicznym przez cały czas trwania Robót.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w  terminie  7  dni  przed  wprowadzeniem  zmian  w  organizacji  ruchu  lub  przed planowanym prowadzeniem Robót, które będą stwarzać utrudnienie w dojeździe do posesji, poinformuje  pisemnie  o  tym  mieszkańców/użytkowników,  np.  poprzez  umieszczenie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informacji na tablicach ogłoszeń w Gminie, Starostwie w taki sposób aby użytkownicy mogli zapoznać się z wprowadzonymi zmianami (uproszczone schematy).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Objazdy, przejazdy i organizacja ruchu (wybudowanie, utrzymanie, likwidacja) wliczone są w Cenę Oferty i nie podlegają odrębnej zapłacie.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Wybudowanie objazdów/przejazdów i organizacji ruchu obejmuje: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(a)opracowanie oraz uzgodnienie z Inżynierem i odpowiednimi instytucjami i zatwierdzenie w organie zarządzającym ruchem projektu organizacji ruchu na czas trwania budowy, wraz z dostarczeniem  kopii  projektu  Inżynierowi  oraz  zainteresowanym  zarządcom  dróg  i wprowadzaniem dalszych zmian i uzgodnień wynikających z postępu robót,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(b)zakup, dostarczenie i składowanie potrzebnych materiałów,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(c)koszt zapewnienia niezbędnych czynników produkcji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(d)zaprojektowanie i wybudowanie niezbędnych objazdów i dróg dojazdowych,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(e)ustawienie  tymczasowego  oznakowania  i  oświetlenia  zgodnie  z  wymaganiami bezpieczeństwa ruchu,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(f) opłaty/dzierżawy terenu,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(g)przygotowanie terenu,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(h)konstrukcję tymczasowej nawierzchni, ramp, chodników, krawężników, barier, </w:t>
      </w:r>
      <w:proofErr w:type="spellStart"/>
      <w:r w:rsidRPr="006E17F5">
        <w:rPr>
          <w:rFonts w:asciiTheme="minorHAnsi" w:hAnsiTheme="minorHAnsi"/>
          <w:sz w:val="16"/>
          <w:szCs w:val="16"/>
          <w:lang w:eastAsia="ar-SA"/>
        </w:rPr>
        <w:t>oznakowań</w:t>
      </w:r>
      <w:proofErr w:type="spellEnd"/>
      <w:r w:rsidRPr="006E17F5">
        <w:rPr>
          <w:rFonts w:asciiTheme="minorHAnsi" w:hAnsiTheme="minorHAnsi"/>
          <w:sz w:val="16"/>
          <w:szCs w:val="16"/>
          <w:lang w:eastAsia="ar-SA"/>
        </w:rPr>
        <w:t xml:space="preserve"> i drenażu,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(i) tymczasową  przebudowę  urządzeń  obcych,  jeśli  taka  będzie  wymagana  dla  wdrożenia organizacji ruchu.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(j) inne składniki cenowe podane w </w:t>
      </w:r>
      <w:proofErr w:type="spellStart"/>
      <w:r w:rsidRPr="006E17F5">
        <w:rPr>
          <w:rFonts w:asciiTheme="minorHAnsi" w:hAnsiTheme="minorHAnsi"/>
          <w:sz w:val="16"/>
          <w:szCs w:val="16"/>
          <w:lang w:eastAsia="ar-SA"/>
        </w:rPr>
        <w:t>STWiORB</w:t>
      </w:r>
      <w:proofErr w:type="spellEnd"/>
      <w:r w:rsidRPr="006E17F5">
        <w:rPr>
          <w:rFonts w:asciiTheme="minorHAnsi" w:hAnsiTheme="minorHAnsi"/>
          <w:sz w:val="16"/>
          <w:szCs w:val="16"/>
          <w:lang w:eastAsia="ar-SA"/>
        </w:rPr>
        <w:t xml:space="preserve"> D-M.00.00.00 pkt. 9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Utrzymanie objazdów/przejazdów i organizacji ruchu obejmuje: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(a)oczyszczanie, przestawienie, przykrycie i usunięcie tymczasowych </w:t>
      </w:r>
      <w:proofErr w:type="spellStart"/>
      <w:r w:rsidRPr="006E17F5">
        <w:rPr>
          <w:rFonts w:asciiTheme="minorHAnsi" w:hAnsiTheme="minorHAnsi"/>
          <w:sz w:val="16"/>
          <w:szCs w:val="16"/>
          <w:lang w:eastAsia="ar-SA"/>
        </w:rPr>
        <w:t>oznakowań</w:t>
      </w:r>
      <w:proofErr w:type="spellEnd"/>
      <w:r w:rsidRPr="006E17F5">
        <w:rPr>
          <w:rFonts w:asciiTheme="minorHAnsi" w:hAnsiTheme="minorHAnsi"/>
          <w:sz w:val="16"/>
          <w:szCs w:val="16"/>
          <w:lang w:eastAsia="ar-SA"/>
        </w:rPr>
        <w:t xml:space="preserve"> pionowych, poziomych,  barier  i  świateł  w  ilościach  wynikających  z  bieżących  potrzeb  zachowania wymaganego standardu oznakowania i warunków bezpieczeństwa ruchu drogowego,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(b)utrzymanie płynności ruchu publicznego,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Likwidacji objazdów/przejazdów i organizacji ruchu obejmuje: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(a)usunięcie wbudowanych materiałów i oznakowania,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(b)demontaż objazdów i dróg dojazdowych po zakończeniu robót,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(c)koszty związane z naprawą/remontem dróg objazdowych,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(d)doprowadzenie terenu do stanu pierwotnego w tym przywrócenie oznakowania zgodnego z uprzednią stałą organizacją ruchu, zgodnie z wymaganymi standardami.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1.5.4.  Zabezpieczenie  urządzeń  łączności,  kierowania  ruchem  i  oświetlenia  na istniejących drogach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 przypadku wykonywania robót na istniejącej drodze Wykonawca podejmie wszelkie środki wymagane przez zarządcę drogi w celu określenia lokalizacji i zabezpieczenia urządzeń łączności, kierowania ruchem i oświetlenia.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Jeżeli urządzenia znajdują się w obszarze oddziaływania Robót, Wykonawca zapewni urządzenia zastępcze zgodne z opisem w Kontrakcie, które powinny być gotowe do uruchomienia przed wyłączeniem istniejących urządzeń. </w:t>
      </w:r>
    </w:p>
    <w:p w:rsidR="00982F25" w:rsidRPr="006E17F5" w:rsidRDefault="006E17F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W</w:t>
      </w:r>
      <w:r w:rsidR="00982F25" w:rsidRPr="006E17F5">
        <w:rPr>
          <w:rFonts w:asciiTheme="minorHAnsi" w:hAnsiTheme="minorHAnsi"/>
          <w:sz w:val="16"/>
          <w:szCs w:val="16"/>
          <w:lang w:eastAsia="ar-SA"/>
        </w:rPr>
        <w:t xml:space="preserve">szystkie połączenia lub rozłączenia w istniejącym urządzeniu mogą być wykonywane jedynie przez zarządcę drogi lub pod jego nadzorem.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jest  zobowiązany  do  kontaktowania  się  z  zarządcą  drogi  za  pośrednictwem Inżyniera.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1.5.5. Ochrona środowiska w czasie wykonywania Robót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Wykonawca ma obowiązek zapoznać się przed rozpoczęciem Robót oraz stosować się w czasie ich  prowadzenia  do  zapisów  zawartych  w  decyzji  o  środowiskowych  uwarunkowaniach oraz ewentualnej decyzji organu II instancji zmieniającej w części / utrzymującej w mocy decyzję o środowiskowych uwarunkowaniach, zapisów zawartych w postanowieniu RDOŚ uzgadniającym realizację  przedsięwzięcia  i  określającym  warunki  jego  realizacji  oraz  do  wszystkich  innych decyzji i przepisów dotyczących ochrony środowiska naturalnego. </w:t>
      </w:r>
    </w:p>
    <w:p w:rsidR="00982F25" w:rsidRPr="006E17F5" w:rsidRDefault="00982F25" w:rsidP="006E17F5">
      <w:pPr>
        <w:pStyle w:val="Pro-Inwest"/>
        <w:jc w:val="both"/>
        <w:rPr>
          <w:rFonts w:asciiTheme="minorHAnsi" w:hAnsiTheme="minorHAnsi"/>
          <w:sz w:val="16"/>
          <w:szCs w:val="16"/>
          <w:lang w:eastAsia="ar-SA"/>
        </w:rPr>
      </w:pPr>
      <w:r w:rsidRPr="006E17F5">
        <w:rPr>
          <w:rFonts w:asciiTheme="minorHAnsi" w:hAnsiTheme="minorHAnsi"/>
          <w:sz w:val="16"/>
          <w:szCs w:val="16"/>
          <w:lang w:eastAsia="ar-SA"/>
        </w:rPr>
        <w:t xml:space="preserve">W okresie trwania budowy i wykańczania Robót Wykonawca będzie: </w:t>
      </w:r>
    </w:p>
    <w:p w:rsidR="00982F25" w:rsidRPr="006E17F5" w:rsidRDefault="00982F25" w:rsidP="001727A5">
      <w:pPr>
        <w:pStyle w:val="Pro-Inwest"/>
        <w:ind w:firstLine="708"/>
        <w:jc w:val="both"/>
        <w:rPr>
          <w:rFonts w:asciiTheme="minorHAnsi" w:hAnsiTheme="minorHAnsi"/>
          <w:sz w:val="16"/>
          <w:szCs w:val="16"/>
          <w:lang w:eastAsia="ar-SA"/>
        </w:rPr>
      </w:pPr>
      <w:r w:rsidRPr="006E17F5">
        <w:rPr>
          <w:rFonts w:asciiTheme="minorHAnsi" w:hAnsiTheme="minorHAnsi"/>
          <w:sz w:val="16"/>
          <w:szCs w:val="16"/>
          <w:lang w:eastAsia="ar-SA"/>
        </w:rPr>
        <w:t xml:space="preserve">a.  utrzymywać Plac Budowy i wykopy w stanie bez wody stojącej,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lastRenderedPageBreak/>
        <w:t xml:space="preserve">b.  podejmować wszelkie uzasadnione kroki mające na celu stosowanie się do przepisów i norm dotyczących ochrony środowiska na terenie i wokół Placu Budowy oraz będzie unikać uszkodzeń lub uciążliwości dla osób lub dóbr publicznych i innych, a wynikających z nadmiernego hałasu, wibracji, zanieczyszczenia lub innych przyczyn powstałych w następstwie jego sposobu działania,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c.  przed  rozpoczęciem  robót  rozbiórkowych  powodujących  powstawanie  odpadów niebezpiecznych Wykonawca przygotuje procedurę zagospodarowania odpadów produkcyjnych zgodnie z Ustawą o odpadach (Dz. U. 2020 poz. 797 ze. zm.)  i uzyska uzgodnienie Inżyniera.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6E17F5">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Stosując się do tych wymagań, Wykonawca będzie miał szczególny wzgląd na: </w:t>
      </w:r>
    </w:p>
    <w:p w:rsidR="00982F25" w:rsidRPr="008F7173" w:rsidRDefault="00982F25" w:rsidP="008F7173">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a.  lokalizację  zaplecza  budowy,  baz  produkcyjnych,  warsztatów,  magazynów,  składowisk, ukopów  i  dróg  dojazdowych  poza  obszarami  wskazanymi  w  decyzji  o  środowiskowych uwarunkowania w postanowieniu RDOŚ uzgadniającym realizację przedsięwzięcia i określającym warunki  jego  realizacji.  oraz  poza  obszarami  włączonymi  do  Europejskiej  Sieci  Ekologicznej Natura 2000 oraz pozostałymi obszarami chronionymi na podstawie ustawy z dnia 16.04.2004 o  ochronie  przyrody,  zapewniając  oszczędne  korzystanie  z  terenu  oraz  minimalne przekształcenie jego powierzchni oraz przywrócenie terenu do stanu pierwotnego po zakończeniu </w:t>
      </w:r>
      <w:r w:rsidR="008F7173" w:rsidRPr="008F7173">
        <w:rPr>
          <w:rFonts w:asciiTheme="minorHAnsi" w:hAnsiTheme="minorHAnsi"/>
          <w:sz w:val="16"/>
          <w:szCs w:val="16"/>
          <w:lang w:eastAsia="ar-SA"/>
        </w:rPr>
        <w:t xml:space="preserve"> </w:t>
      </w:r>
      <w:r w:rsidRPr="008F7173">
        <w:rPr>
          <w:rFonts w:asciiTheme="minorHAnsi" w:hAnsiTheme="minorHAnsi"/>
          <w:sz w:val="16"/>
          <w:szCs w:val="16"/>
          <w:lang w:eastAsia="ar-SA"/>
        </w:rPr>
        <w:t xml:space="preserve">Robót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b.  środki ostrożności i zabezpieczenia w szczególności przed: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zanieczyszczeniem powierzchni ziemi i wód gruntowych,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zanieczyszczeniem zbiorników i cieków wodnych,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zanieczyszczeniem powietrza,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możliwością powstania pożaru,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c.  ochronę gatunkową roślin i zwierząt.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  przypadku  prowadzenia  robót  w  sąsiedztwie  drzew  należy  unikać  ich  mechanicznego uszkodzenia i  przesuszenia  w  wyniku  prowadzenia  robót  odwodnieniowych.  W  bezpośrednim zasięgu koron drzew nie powinny być lokalizowane place składowe i drogi dojazdowe. Wokół zagrożonych drzew należy wydzielić strefę bezpieczeństwa. W przypadku czasowego obniżenia poziomu  zwierciadła  wody  gruntowej  pożądane  jest,  aby  czas  trwania  leja  depresyjnego  był skrócony do minimum. Zaleca się prowadzenie prac odwodnieniowych poza okresem wegetacji.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ze swojej strony zapewni spełnienie wszystkich wymagań związanych z ochroną środowiska,  w  szczególności  zapewnić  specjalistyczny  nadzór  środowiskowy  podczas wykonywania robót oraz zwróci uwagę na zagadnienia związane z zagrożeniami dla </w:t>
      </w:r>
      <w:proofErr w:type="spellStart"/>
      <w:r w:rsidRPr="008F7173">
        <w:rPr>
          <w:rFonts w:asciiTheme="minorHAnsi" w:hAnsiTheme="minorHAnsi"/>
          <w:sz w:val="16"/>
          <w:szCs w:val="16"/>
          <w:lang w:eastAsia="ar-SA"/>
        </w:rPr>
        <w:t>herpetofauny</w:t>
      </w:r>
      <w:proofErr w:type="spellEnd"/>
      <w:r w:rsidRPr="008F7173">
        <w:rPr>
          <w:rFonts w:asciiTheme="minorHAnsi" w:hAnsiTheme="minorHAnsi"/>
          <w:sz w:val="16"/>
          <w:szCs w:val="16"/>
          <w:lang w:eastAsia="ar-SA"/>
        </w:rPr>
        <w:t xml:space="preserve"> (płazy, gady), która często ginie podczas prowadzenia prac.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  przypadku  budowy  drogi  należy  wykonać  tymczasowe  ogrodzenia  na  odcinkach  drogi  w miejscach wskazanych przez decyzję o środowiskowych uwarunkowaniach, postanowienie RDOŚ uzgadniające  warunki  realizacji  przedsięwzięcia  oraz  w  miejscach  wskazanych  przez  nadzór herpetologiczny na których zostanie stwierdzona migracja płazów.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Wszelkie „pułapki” (np. wloty do studzienek) należy starannie zabezpieczyć przed wpadaniem i uwięzieniem w nich płazów.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1.5.6. Ochrona przeciwpożarowa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będzie przestrzegać przepisów ochrony przeciwpożarowej.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będzie  utrzymywać,  wymagany  na  podstawie  odpowiednich  przepisów  sprawny sprzęt  przeciwpożarowy  na  terenie  baz  produkcyjnych,  w  pomieszczeniach  biurowych, mieszkalnych, magazynach oraz w maszynach i pojazdach.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Materiały  łatwopalne  będą  składowane  w  sposób  zgodny  z  odpowiednimi  przepisami  i zabezpieczone przed dostępem osób trzecich.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będzie odpowiedzialny za wszelkie straty spowodowane pożarem wywołanym jako rezultat realizacji Robót albo przez personel Wykonawcy.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1.5.7 Materiały szkodliwe dla otoczenia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Materiały, które w sposób trwały są szkodliwe dla otoczenia, nie będą dopuszczone do użycia.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Nie  dopuszcza  się  użycia  materiałów  wywołujących  szkodliwe  promieniowanie  o  stężeniu większym od dopuszczalnego, określonego odpowiednimi przepisami.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Wszelkie  materiały  odpadowe  użyte  do  Robót  będą  miały  aprobatę  techniczną  lub  stosowne zezwolenia wydane przez uprawnioną jednostkę, jednoznacznie określającą brak szkodliwego oddziaływania tych materiałów na środowisko (np.. destrukt zawierający substancje smołowe).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poniesie konsekwencje użycia materiałów szkodliwych dla otoczenia.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1.5.8. Promieniowanie jonizujące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Nuklearną  aparaturę  pomiarową  lub  inne  źródła  promieniowania  jonizującego  należy  używać tylko w przypadkach dopuszczonych lub wymaganych przez Inżyniera.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lastRenderedPageBreak/>
        <w:t xml:space="preserve">Wykonawca  poinformuje  Inżyniera  o  wybranym  przez  siebie  doradcy  ds.  ochrony  przed promieniowaniem i dostarczy Inżynierowi regulamin Wykonawcy w zakresie posługiwania się nuklearną  aparaturą  pomiarową  lub  innymi  źródłami  promieniowania  jonizującego.  Warunki stosowania tych urządzeń powinny być zgodne z odpowiedniki przepisami i normami.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1.5.9. Ochrona własności publicznej i prywatnej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zapewni  nieruchomościom  przylegającym  do  Placu  Budowy  dostęp  do  drogi publicznej  przez  cały  okres  trwania  budowy  (o  ile  wcześniej  nieruchomości  te  posiadały  taki dostęp).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odpowiada za ochronę instalacji i urządzeń napowietrznych, na powierzchni ziemi i podziemnych, takich jak linie napowietrzne,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Nie  dopuszcza  się  zamknięcia  żadnych  urządzeń  bez  pisemnej  zgody  właściciela.  Przed zamknięciem jakichkolwiek urządzeń Wykonawca zapewni odpowiednią instalację zastępczą, o ile Kontrakt nie przewiduje inaczej. </w:t>
      </w:r>
    </w:p>
    <w:p w:rsidR="00982F25" w:rsidRPr="008F7173" w:rsidRDefault="00982F25" w:rsidP="001727A5">
      <w:pPr>
        <w:pStyle w:val="Pro-Inwest"/>
        <w:ind w:firstLine="708"/>
        <w:jc w:val="both"/>
        <w:rPr>
          <w:rFonts w:asciiTheme="minorHAnsi" w:hAnsiTheme="minorHAnsi"/>
          <w:sz w:val="16"/>
          <w:szCs w:val="16"/>
          <w:lang w:eastAsia="ar-SA"/>
        </w:rPr>
      </w:pP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  przypadku,  gdy  prywatne  lub  publiczne  urządzenia  znajdujące  się  w  obszarze  Robót powinny ulec modernizacji, usunięciu lub powiększeniu, Wykonawca zobowiązany będzie do uzgodnienia z właścicielami sposobu realizacji i etapowania Robót.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zobowiązany  jest  umieścić  w  swoim  harmonogramie  rezerwę  czasową  dla wszelkiego rodzaju Robót, które mają być wykonane w zakresie przełożenia instalacji i urządzeń podziemnych na Placu Budowy i powiadomić Inżyniera i władze lokalne o zamiarze rozpoczęcia Robót. O fakcie przypadkowego uszkodzenia tych instalacji Wykonawca bezzwłocznie powiadomi Inżyniera, właściciela instalacji oraz (w zależności od potrzeby) zainteresowane władze i będzie z  nimi  współpracował  dostarczając  wszelkiej  pomocy  potrzebnej  przy  dokonywaniu  napraw.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będzie  odpowiadać  za  wszelkie  spowodowane  przez  jego  działania  uszkodzenia instalacji i urządzeń napowietrznych, na powierzchni ziemi i podziemnych.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  przypadku,  gdy  Wykonawca  w  wyniku  swoich  działań  na  Placu  Budowy  spowoduje nieplanowane  wyłączenie  linii  elektroenergetycznych  i  spowoduje  powstanie  po  gestora  sieci obowiązku zwrotu ich kontrahentom kosztów spowodowanych przerwą w przesyle lub dostawie energii  elektrycznej,  Wykonawca  pokryje  udokumentowane  koszty  wyłączenia  linii  w  pełnej wysokości, na pierwsze pisemne żądanie jednego z gestorów.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Jeżeli  Plac  Budowy  przylega  do  terenów  z  zabudową  mieszkaniową,  Wykonawca  będzie realizować  Roboty  w  sposób  powodujący  minimalne  niedogodności  dla  mieszkańców.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odpowiada za wszelkie uszkodzenia zabudowy mieszkaniowej w sąsiedztwie budowy spowodowane jego działalnością.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Przed rozpoczęciem Robót budowlanych Wykonawca wykona inwentaryzację stanu technicznego budynków i budowli, znajdujących się w sąsiedztwie prowadzonej inwestycji, dokumentując stan techniczny tych obiektów. Nieodłączną częścią tej dokumentacji będą zdjęcia, skatalogowane w sposób niebudzący wątpliwości, co do momentu ich wykonania oraz obiektu, który dokumentują.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Dokumentacja  musi  zawierać  informację  o  zapoznaniu  się  z  nią  przez  właściciela/zarządcy budynku lub budowli.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 przypadku stwierdzenia pogorszenia stanu technicznego ww. obiektów budowlanych w trakcie wykonywania  robót  budowlanych  Wykonawca  podejmie  działania  w  celu ich  zabezpieczenia i doprowadzi do stanu pierwotnego. W przeciwnym wypadku Wykonawca zobowiązany jest do zaspokojenia wszelkich roszczeń wynikających z pogorszenia stanu technicznego obiektów.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zapewni dostęp do posesji przez cały okres trwania budowy.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Koszt utrzymania dostępu do nieruchomości (m. in.: pól) nie podlega odrębnej zapłacie i należy wliczyć  go  do  Ceny  Ofertowej.  Przed  rozpoczęciem  robót  budowlanych  Wykonawca  wykona również  inwentaryzację,  w  tym  dokumentację  fotograficzną  istniejących  zjazdów  z  drogi  na posesje.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Przed  przystąpieniem  do  wykonywania  robót  na  działkach  znajdujących  się  poza  pasem drogowym Wykonawca przeprowadzi inwentaryzację pierwotnego stanu działek przeznaczonych pod przebudowę infrastruktury technicznej (sieci uzbrojenia terenu) poza projektowanym pasem drogowym przed rozpoczęciem robót budowlanych, a następnie przekaże w formie tabelarycznej opis</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wraz  z  dokumentacją  fotograficzną.  Dokumentacja  fotograficzna  winna  być  przekazana dodatkowo na elektronicznym nośniku danych (płycie).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przekaże następującą dokumentację: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a)  opis stanu pierwotnego działek (lub ich części) przeznaczonych pod przebudowę urządzeń infrastruktury technicznej (sieci uzbrojenia terenu) wraz z dokumentacją fotograficzną,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b) informacje o przywróceniu nieruchomości do stanu pierwotnego bądź braku takiej możliwości wraz  z  podaniem  przyczyny  (np.  wskutek  umieszczenia  nowego  urządzenia  infrastruktury technicznej) oraz opisania ilości i rodzaju wykonanych Robót</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wraz z dokumentacją fotograficzną, a  także  z  potwierdzeniem  czasu  zajęcia  przez  Wykonawcę  nieruchomości  –  informacja  jest niezbędna  w  procesie  ustalenia  ewentualnego  odszkodowania  z  tytułu  zmniejszenia  wartości nieruchomości,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c)  pozyskane  przez  Wykonawcę  oświadczenia  właścicieli  działek  o  braku  roszczeń  z  tytułu zniszczeń w naniesieniach</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i </w:t>
      </w:r>
      <w:proofErr w:type="spellStart"/>
      <w:r w:rsidRPr="008F7173">
        <w:rPr>
          <w:rFonts w:asciiTheme="minorHAnsi" w:hAnsiTheme="minorHAnsi"/>
          <w:sz w:val="16"/>
          <w:szCs w:val="16"/>
          <w:lang w:eastAsia="ar-SA"/>
        </w:rPr>
        <w:t>nasadzeniach</w:t>
      </w:r>
      <w:proofErr w:type="spellEnd"/>
      <w:r w:rsidRPr="008F7173">
        <w:rPr>
          <w:rFonts w:asciiTheme="minorHAnsi" w:hAnsiTheme="minorHAnsi"/>
          <w:sz w:val="16"/>
          <w:szCs w:val="16"/>
          <w:lang w:eastAsia="ar-SA"/>
        </w:rPr>
        <w:t xml:space="preserve">.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pokryje  koszty  odszkodowań  z  tytułu  czasowego  zajęcia  oraz  zniszczeń  i  szkód powstałych na skutek działań Wykonawcy na działkach poza projektowanym pasem drogowym.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lastRenderedPageBreak/>
        <w:t xml:space="preserve">Wykonawca uzgodni z właścicielami terenu terminy i szczegółowy sposób realizacji Robót przy założeniu doprowadzenia terenu po Robotach do stanu pierwotnego.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Inżynier  będzie  na  bieżąco  informowany  o  wszystkich  umowach  zawartych  pomiędzy Wykonawcą, Zamawiającym a właścicielami nieruchomości i dotyczących korzystania z własności i  dróg  wewnętrznych.  Jednakże,  ani  Inżynier  ani  Zamawiający  nie  będzie  ingerował  w  takie porozumienia,  o  ile  nie  będą  one  sprzeczne  z  postanowieniami  zawartymi  w  Warunkach Kontraktu.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jest  zobowiązany  do  budowy  ogrodzenia  w  sytuacji,  gdy  istniejące  ogrodzenie podlega likwidacji, zaś właściciel nieruchomości zrzeknie się odszkodowania z tego tytułu. Przy budowie  ogrodzenia  dopuszczalne  jest  wykorzystanie  elementów  istniejącego  ogrodzenia.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Nowobudowane ogrodzenie winno być wybudowane przed likwidacją istniejącego ogrodzenia.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Ogrodzenie tymczasowe winno być wybudowane na granicy działek powstałej wskutek podziału nieruchomości zatwierdzonego decyzją </w:t>
      </w:r>
      <w:proofErr w:type="spellStart"/>
      <w:r w:rsidRPr="008F7173">
        <w:rPr>
          <w:rFonts w:asciiTheme="minorHAnsi" w:hAnsiTheme="minorHAnsi"/>
          <w:sz w:val="16"/>
          <w:szCs w:val="16"/>
          <w:lang w:eastAsia="ar-SA"/>
        </w:rPr>
        <w:t>zrid</w:t>
      </w:r>
      <w:proofErr w:type="spellEnd"/>
      <w:r w:rsidRPr="008F7173">
        <w:rPr>
          <w:rFonts w:asciiTheme="minorHAnsi" w:hAnsiTheme="minorHAnsi"/>
          <w:sz w:val="16"/>
          <w:szCs w:val="16"/>
          <w:lang w:eastAsia="ar-SA"/>
        </w:rPr>
        <w:t xml:space="preserve">.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 przypadku dokonywania przez Wykonawcę rozbiórki istniejącego ogrodzenia, Wykonawca jest zobowiązany do wybudowania tymczasowego ogrodzenia w celu zabezpieczenia nieruchomości.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Budowa  ogrodzenia  tymczasowego  winna  nastąpić  najpóźniej  z  chwilą  likwidacji  istniejącego ogrodzenia.  Ogrodzenie  tymczasowe  winno  być  wybudowane  na  granicy  działek  powstałej wskutek podziału nieruchomości zatwierdzonego decyzją </w:t>
      </w:r>
      <w:proofErr w:type="spellStart"/>
      <w:r w:rsidRPr="008F7173">
        <w:rPr>
          <w:rFonts w:asciiTheme="minorHAnsi" w:hAnsiTheme="minorHAnsi"/>
          <w:sz w:val="16"/>
          <w:szCs w:val="16"/>
          <w:lang w:eastAsia="ar-SA"/>
        </w:rPr>
        <w:t>zrid</w:t>
      </w:r>
      <w:proofErr w:type="spellEnd"/>
      <w:r w:rsidRPr="008F7173">
        <w:rPr>
          <w:rFonts w:asciiTheme="minorHAnsi" w:hAnsiTheme="minorHAnsi"/>
          <w:sz w:val="16"/>
          <w:szCs w:val="16"/>
          <w:lang w:eastAsia="ar-SA"/>
        </w:rPr>
        <w:t xml:space="preserve">.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jest zobowiązany poinformować właścicieli o terminie likwidacji ogrodzenia.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Uznaje  się,  że  wszelkie  koszty  związane  z  wypełnieniem  wymagań  określonych  powyżej  nie podlegają odrębnej zapłacie</w:t>
      </w:r>
      <w:r w:rsidR="008F7173">
        <w:rPr>
          <w:rFonts w:asciiTheme="minorHAnsi" w:hAnsiTheme="minorHAnsi"/>
          <w:sz w:val="16"/>
          <w:szCs w:val="16"/>
          <w:lang w:eastAsia="ar-SA"/>
        </w:rPr>
        <w:br/>
      </w:r>
      <w:r w:rsidRPr="008F7173">
        <w:rPr>
          <w:rFonts w:asciiTheme="minorHAnsi" w:hAnsiTheme="minorHAnsi"/>
          <w:sz w:val="16"/>
          <w:szCs w:val="16"/>
          <w:lang w:eastAsia="ar-SA"/>
        </w:rPr>
        <w:t xml:space="preserve">i są uwzględnione w Cenie Oferty.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1.5.10. Ograniczenie obciążeń osi pojazdów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Wykonawca będzie stosować się do ustawowych ograniczeń nacisków osi na drogach publicznych przy transporcie materiałów</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i wyposażenia na i z Placu Budowy Wykonawca uzyska wszelkie niezbędne zezwolenia i uzgodnienia od właściwych władz co do przewozu nietypowych wagowo ładunków  (ponadnormatywnych)  i  o  każdym  takim  przewozie  będzie  powiadamiał  Inżyniera.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Inżynier  może  polecić,  aby  pojazdy  niespełniające  tych  warunków  zostały  usunięte  z  Placu Budowy. Pojazdy powodujące nadmierne obciążenie osiowe nie będą dopuszczone na świeżo ukończony  fragment  budowy  w  obrębie  Placu  Budowy  i  Wykonawca  będzie  odpowiadał  za naprawę wszelkich Robót w ten sposób uszkodzonych, zgodnie z poleceniami Inżyniera.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Przed rozpoczęciem robót budowlanych Wykonawca sporządzi dokumentację stanu technicznego istniejących dróg lokalnych, znajdujących się w najbliższym otoczeniu inwestycji oraz w dalszej odległości,  wykorzystywanych  do  transportu  Wykonawcy.  Dane  inwentaryzacyjne  zawarte  w dokumentacji  Wykonawca  potwierdzi  u  zarządcy  drogi  za  zgodne  ze  stanem  faktycznym  w danym  dniu  i  zgłosi  ten  fakt  do  lokalnych  władz  samorządowych.  Nieodłączną  częścią  tej dokumentacji będą zdjęcia na elektronicznym nośniku danych (płycie), skatalogowane w sposób niebudzący wątpliwości co do momentu ich wykonania oraz obiektu, który dokumentują.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będzie mógł transportować materiały i wyposażenie na i z Placu Budowy wyłącznie po drogach, których stan został zinwentaryzowany w ww. sposób i potwierdzony u  zarządcy drogi.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W  przypadku  ewentualnych  roszczeń  odszkodowawczych  za  zniszczenie  lub  zanieczyszczenie dróg  lub  obiektów  zlokalizowanych</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w  pasie  drogowym  lub  ich  sąsiedztwie  przez  transport budowy  Wykonawca  jest  zobowiązany  do  ich  naprawy  na  własny  koszt</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w  uzgodnieniu  z właścicielem drogi lub innym właścicielem uszkodzonego terenu lub obiektu.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Uznaje  się,  że  wszelkie  koszty  związane  z  wypełnieniem  wymagań  określonych  powyżej  nie podlegają odrębnej zapłacie</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i są uwzględnione w Cenie Oferty.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1.5.11. Bezpieczeństwo i higiena pracy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Podczas realizacji Robót Wykonawca będzie przestrzegać przepisów dotyczących bezpieczeństwa i higieny pracy.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  szczególności  Wykonawca  ma  obowiązek  zadbać,  aby  personel  nie  wykonywał  pracy  w warunkach  niebezpiecznych,  szkodliwych  dla  zdrowia  oraz  niespełniających  odpowiednich wymagań sanitarnych.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zapewni i będzie utrzymywał wszelkie urządzenia zabezpieczające, socjalne oraz sprzęt i odpowiednią odzież dla ochrony życia i zdrowia osób zatrudnionych na budowie oraz dla zapewnienia bezpieczeństwa publicznego.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W terminie wynikającym z Warunków Kontraktu, Wykonawca opracuje i dostarczy Inżynierowi szczegółowy  plan  Bezpieczeństwa</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i  Ochrony  Zdrowia  („BIOZ”)  zgodnie  z  rozporządzeniem Ministra Infrastruktury z dnia 23 czerwca 2003 (Dz. U. Nr 120 poz. 1126).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Uznaje  się,  że  wszelkie  koszty  związane  z  wypełnieniem  wymagań  określonych  powyżej  nie podlegają odrębnej zapłacie</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i są uwzględnione w ZKK.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1.5.12. Ochrona i utrzymanie Robót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Wykonawca  będzie  odpowiedzialny  za  ochronę  Robót  i  za  wszelkie  materiały  i  urządzenia używane do Robót od Daty Rozpoczęcia</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do daty wskazanej w Świadectwie Przejęcia. W sytuacji robót zaległych wskazanych w Świadectwie Przejęcia Wykonawca będzie</w:t>
      </w:r>
      <w:r w:rsidR="008F7173">
        <w:rPr>
          <w:rFonts w:asciiTheme="minorHAnsi" w:hAnsiTheme="minorHAnsi"/>
          <w:color w:val="FF0000"/>
          <w:sz w:val="16"/>
          <w:szCs w:val="16"/>
          <w:lang w:eastAsia="ar-SA"/>
        </w:rPr>
        <w:br/>
      </w:r>
      <w:r w:rsidRPr="008F7173">
        <w:rPr>
          <w:rFonts w:asciiTheme="minorHAnsi" w:hAnsiTheme="minorHAnsi"/>
          <w:sz w:val="16"/>
          <w:szCs w:val="16"/>
          <w:lang w:eastAsia="ar-SA"/>
        </w:rPr>
        <w:lastRenderedPageBreak/>
        <w:t>za ten wskazany zakres odpowiedzialny zgodnie z powyższym w terminie aż do ich wykonania potwierdzonego przez Inżyniera</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i Zamawiającego.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Wykonawca  będzie  utrzymywać  Roboty  do  czasu  wydania  ostatniego  Świadectwa  Przejęcia.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Utrzymanie powinno być prowadzone w taki sposób, aby budowla drogowa lub jej elementy były w zadowalającym stanie przez cały czas, do momentu odbioru końcowego.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Jeżeli  na  skutek  zaniedbań  Wykonawcy  dojdzie  do  uszkodzeń  jakiejkolwiek  części  budowli drogowej lub jej elementów,</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to Wykonawca na polecenie Inżyniera dokona naprawy takiego uszkodzenia  doprowadzając  budowlę  drogową  lub  jej  element</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do  zgodności  z  wymaganiami Kontraktu. Wykonawca poniesie wszelkie koszty związane z naprawami.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Jeśli Wykonawca w jakimkolwiek czasie zaniedba utrzymanie, to na polecenie Inżyniera powinien rozpocząć Roboty utrzymaniowe</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nie później niż w 24 godziny po otrzymaniu tego polecenia. W przypadku,  gdy  Wykonawca  nie  wykona  polecenia  Inżyniera,  Zamawiający  ma  prawo  do wykonania  Robót  utrzymaniowych  własnymi  siłami  lub  zlecenie  tego  innej  jednostce  –  z późniejszym przeniesieniem kosztów na Wykonawcę.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Uznaje  się,  że  wszelkie  koszty  związane  z  wypełnieniem  wymagań  określonych  powyżej  nie podlegają odrębnej zapłacie</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i są uwzględnione w ZKK. </w:t>
      </w:r>
    </w:p>
    <w:p w:rsidR="00982F25" w:rsidRPr="008F7173" w:rsidRDefault="00982F25" w:rsidP="001727A5">
      <w:pPr>
        <w:pStyle w:val="Pro-Inwest"/>
        <w:ind w:firstLine="708"/>
        <w:jc w:val="both"/>
        <w:rPr>
          <w:rFonts w:asciiTheme="minorHAnsi" w:hAnsiTheme="minorHAnsi"/>
          <w:sz w:val="16"/>
          <w:szCs w:val="16"/>
          <w:lang w:eastAsia="ar-SA"/>
        </w:rPr>
      </w:pPr>
      <w:r w:rsidRPr="008F7173">
        <w:rPr>
          <w:rFonts w:asciiTheme="minorHAnsi" w:hAnsiTheme="minorHAnsi"/>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1.5.13 Stosowanie się do prawa i innych przepisów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Wykonawca  zobowiązany  jest  znać  wszystkie  zarządzenia  wydane  przez  władze  centralne  i miejscowe oraz inne przepisy, regulaminy</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i wytyczne, które są w jakikolwiek sposób związane z wykonywanymi Robotami i będzie w pełni odpowiedzialny za przestrzeganie tych postanowień, podczas prowadzenia Robót.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Wykonawca  będzie  przestrzegać  praw  patentowych  i  będzie  w  pełni  odpowiedzialny  za wypełnienie  wszelkich  wymagań  prawnych  odnośnie  znaków  firmowych,  nazw  lub  innych chronionych praw w odniesieniu do sprzętu, materiałów lub urządzeń użytych</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lub związanych z wykonywaniem  robót  i  w  sposób  ciągły  będzie  informować  Inżyniera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lub specyfikacji dostarczonej przez Inżyniera.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1.5.14.Zabytki archeologiczne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Przedmioty  będące  zabytkami  archeologicznymi  odkrytymi,  przypadkowo  znalezionymi  albo pozyskanymi  w  wyniku  badań  archeologicznych  na  Placu  Budowy  stanowią  własność  Skarbu Państwa  (art.  35  ustawy  z  23.07.2003  r.  o  ochronie  zabytków</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i  opiece  nad  zabytkami  z późniejszymi  zmianami).  W  przypadku  odkrycia,  w  czasie  prowadzenia  robót  ziemnych przedmiotu,</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co do którego istnieje podejrzenie, że jest zabytkiem archeologicznym, Wykonawca jest zobowiązany wstrzymać w tym miejscu roboty budowlane, zabezpieczyć zabytek i miejsce jego  znalezienia  oraz  niezwłocznie  powiadomić  Zamawiającego,  Inżyniera  Kontraktu</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oraz</w:t>
      </w:r>
      <w:r w:rsidR="008F7173" w:rsidRPr="008F7173">
        <w:rPr>
          <w:rFonts w:asciiTheme="minorHAnsi" w:hAnsiTheme="minorHAnsi"/>
          <w:sz w:val="16"/>
          <w:szCs w:val="16"/>
          <w:lang w:eastAsia="ar-SA"/>
        </w:rPr>
        <w:t xml:space="preserve"> </w:t>
      </w:r>
      <w:r w:rsidRPr="008F7173">
        <w:rPr>
          <w:rFonts w:asciiTheme="minorHAnsi" w:hAnsiTheme="minorHAnsi"/>
          <w:sz w:val="16"/>
          <w:szCs w:val="16"/>
          <w:lang w:eastAsia="ar-SA"/>
        </w:rPr>
        <w:t>Konserwatora Zabytków (zgodnie z zapisami art. 32 ww. Ustawy). Jeżeli w wyniku tych poleceń Wykonawca poniesie koszty</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i/lub wystąpią opóźnienia w robotach, Inżynier po uzgodnieniu z Zamawiającym i Wykonawcą ustali wydłużenie czasu wykonania robot i/lub wysokość kwoty, o którą należy zwiększyć ZKK. Wznowienie wstrzymanych robot nastąpi na podstawie zezwolenia Wojewódzkiego Konserwatora Zabytków i Inżyniera.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 xml:space="preserve">1.5.15. Rozpoznanie saperskie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Przed rozpoczęciem oraz w trakcie prowadzenia robót budowlanych Wykonawca zobowiązany jest sprawdzać Plac Budowy pod kątem występowania niewybuchów i niewypałów. Prace należy przeprowadzać na całej szerokości pasa drogowego. W razie natrafienia</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w czasie prowadzenia prac na niewybuch/ niewypał Wykonawca zobowiązany jest do niezwłocznego przerwania Robót, zabezpieczenia  terenu  oraz  wezwania  odpowiednich  służb  (policja,  straż  pożarna,  pogotowie saperskie) i niezwłocznego powiadomienia Inżyniera.  </w:t>
      </w:r>
    </w:p>
    <w:p w:rsidR="00982F25" w:rsidRPr="008F7173" w:rsidRDefault="00982F25" w:rsidP="008F7173">
      <w:pPr>
        <w:pStyle w:val="Pro-Inwest"/>
        <w:jc w:val="both"/>
        <w:rPr>
          <w:rFonts w:asciiTheme="minorHAnsi" w:hAnsiTheme="minorHAnsi"/>
          <w:sz w:val="16"/>
          <w:szCs w:val="16"/>
          <w:lang w:eastAsia="ar-SA"/>
        </w:rPr>
      </w:pPr>
      <w:r w:rsidRPr="008F7173">
        <w:rPr>
          <w:rFonts w:asciiTheme="minorHAnsi" w:hAnsiTheme="minorHAnsi"/>
          <w:sz w:val="16"/>
          <w:szCs w:val="16"/>
          <w:lang w:eastAsia="ar-SA"/>
        </w:rPr>
        <w:t>Wykonawca jest zobowiązany do poniesienia kosztów czasowego zajęcia terenu dla celów robót poza  liniami  rozgraniczającymi</w:t>
      </w:r>
      <w:r w:rsidR="008F7173" w:rsidRPr="008F7173">
        <w:rPr>
          <w:rFonts w:asciiTheme="minorHAnsi" w:hAnsiTheme="minorHAnsi"/>
          <w:sz w:val="16"/>
          <w:szCs w:val="16"/>
          <w:lang w:eastAsia="ar-SA"/>
        </w:rPr>
        <w:br/>
      </w:r>
      <w:r w:rsidRPr="008F7173">
        <w:rPr>
          <w:rFonts w:asciiTheme="minorHAnsi" w:hAnsiTheme="minorHAnsi"/>
          <w:sz w:val="16"/>
          <w:szCs w:val="16"/>
          <w:lang w:eastAsia="ar-SA"/>
        </w:rPr>
        <w:t xml:space="preserve">wraz  z  kosztami  prawnymi  i  opłatami  za  zajmowanie  terenu, rekompensatę  za  utratę  zbiorów  występujących  na  terenie  czasowego  zajęcia,  dokonaniem niezbędnych uzgodnień z właścicielami terenu oraz doprowadzenia do stanu pierwotnego.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1.5.16. Prowadzenie Robót na terenach należących do innych inwestorów W  przypadku,  gdy  inwestycja  drogowa  wymaga  przejścia  przez  tereny  PKP,  tereny  wód płynących lub wymaga prowadzenia Robót na terenie znajdującym się w zarządzie innego organu </w:t>
      </w: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przedstawi dokładny harmonogram robót nie później niż w terminie 45 dni przed planowanym  zajęciem  terenu  w  celu  uzgodnienia  w  drodze  pisemnego  porozumienia  przez Inwestora zakresu, warunków i terminu zajęcia tego terenu. </w:t>
      </w: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pokryje  koszty  związane  z  prowadzeniem  robót  na  terenie  kolejowym  (w szczególności koszty zamknięć torów, ograniczeń w ruchu pociągów, itp.).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1.5.17. Wpływ Robót na budynki znajdujące się w zasięgu oddziaływania Inwestycji </w:t>
      </w: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Wykonawca  w  ramach  Cenie  Oferty  będzie  prowadził  ciągły  monitoring  budynków,  na  które mogą mieć bezpośredni wpływ Roboty prowadzone na terenie budowy, w szczególności dotyczy to:  pogrążania  grodzi  stalowych,  pali  prefabrykowanych  (obiekty  mostowe),  formowania konstrukcji drogowych, wzmocnienie podłoża (</w:t>
      </w:r>
      <w:proofErr w:type="spellStart"/>
      <w:r w:rsidRPr="00A37352">
        <w:rPr>
          <w:rFonts w:asciiTheme="minorHAnsi" w:hAnsiTheme="minorHAnsi"/>
          <w:sz w:val="16"/>
          <w:szCs w:val="16"/>
          <w:lang w:eastAsia="ar-SA"/>
        </w:rPr>
        <w:t>itp</w:t>
      </w:r>
      <w:proofErr w:type="spellEnd"/>
      <w:r w:rsidRPr="00A37352">
        <w:rPr>
          <w:rFonts w:asciiTheme="minorHAnsi" w:hAnsiTheme="minorHAnsi"/>
          <w:sz w:val="16"/>
          <w:szCs w:val="16"/>
          <w:lang w:eastAsia="ar-SA"/>
        </w:rPr>
        <w:t xml:space="preserve">).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lastRenderedPageBreak/>
        <w:t xml:space="preserve">Wpływ na budynki drgań podłoża, których źródłem są urządzenia technologiczne jest trudny do przewidzenia  i  wymaga  monitoringu  stosowanego  podczas  prac  wykonawczych,  a  więc doraźnych  pomiarów  drgań,  wzbudzanych  źródłami  związanymi  z  budową  drogi.  Przed przystąpieniem  do  prac  budowlanych  należy  dokonać  inwentaryzacji  stanu  technicznego budynków (uszkodzeń), wykonać badania tła dynamicznego, tj. pomiar wpływów dynamicznych istniejących przed rozpoczęciem inwestycji. </w:t>
      </w:r>
    </w:p>
    <w:p w:rsidR="00982F25" w:rsidRPr="00A37352" w:rsidRDefault="00982F25" w:rsidP="008F7173">
      <w:pPr>
        <w:pStyle w:val="Pro-Inwest"/>
        <w:jc w:val="both"/>
        <w:rPr>
          <w:rFonts w:asciiTheme="minorHAnsi" w:hAnsiTheme="minorHAnsi"/>
          <w:sz w:val="16"/>
          <w:szCs w:val="16"/>
          <w:lang w:eastAsia="ar-SA"/>
        </w:rPr>
      </w:pP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w  Cenie  Oferty  ujmie  koszty  wykonania  zabezpieczenia  budynków  przed negatywnymi skutkami oddziaływań dynamicznych generowanych w trakcie robót budowlanych.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1.5.18 Współpraca z Wykonawcami sąsiednich odcinków Inwestycji </w:t>
      </w: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będzie zobowiązany do skoordynowania swoich działań z działaniami Wykonawców pozostałych sąsiadujących odcinków. Koordynacja będzie prowadzona na etapie sporządzania dokumentacji  projektowej,  harmonogramów  Robót,  projektów  organizacji  Robót  i  organizacji ruchu na czas budowy. Wykonawca uzgodni z Wykonawcami sąsiednich odcinków i Inżynierem </w:t>
      </w:r>
    </w:p>
    <w:p w:rsidR="00982F25" w:rsidRPr="00A37352" w:rsidRDefault="00982F25" w:rsidP="008F7173">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Kontraktu: </w:t>
      </w:r>
    </w:p>
    <w:p w:rsidR="00982F25" w:rsidRPr="00A37352" w:rsidRDefault="00982F25" w:rsidP="00EF39A6">
      <w:pPr>
        <w:pStyle w:val="Pro-Inwest"/>
        <w:numPr>
          <w:ilvl w:val="0"/>
          <w:numId w:val="69"/>
        </w:numPr>
        <w:jc w:val="both"/>
        <w:rPr>
          <w:rFonts w:asciiTheme="minorHAnsi" w:hAnsiTheme="minorHAnsi"/>
          <w:sz w:val="16"/>
          <w:szCs w:val="16"/>
          <w:lang w:eastAsia="ar-SA"/>
        </w:rPr>
      </w:pPr>
      <w:r w:rsidRPr="00A37352">
        <w:rPr>
          <w:rFonts w:asciiTheme="minorHAnsi" w:hAnsiTheme="minorHAnsi"/>
          <w:sz w:val="16"/>
          <w:szCs w:val="16"/>
          <w:lang w:eastAsia="ar-SA"/>
        </w:rPr>
        <w:t xml:space="preserve">sposób  prowadzenia  Robót  na  granicy  odcinków  pod  względem  organizacyjnym, czasowym i technicznym, </w:t>
      </w:r>
    </w:p>
    <w:p w:rsidR="00982F25" w:rsidRPr="00A37352" w:rsidRDefault="00982F25" w:rsidP="00EF39A6">
      <w:pPr>
        <w:pStyle w:val="Pro-Inwest"/>
        <w:numPr>
          <w:ilvl w:val="0"/>
          <w:numId w:val="69"/>
        </w:numPr>
        <w:jc w:val="both"/>
        <w:rPr>
          <w:rFonts w:asciiTheme="minorHAnsi" w:hAnsiTheme="minorHAnsi"/>
          <w:sz w:val="16"/>
          <w:szCs w:val="16"/>
          <w:lang w:eastAsia="ar-SA"/>
        </w:rPr>
      </w:pPr>
      <w:r w:rsidRPr="00A37352">
        <w:rPr>
          <w:rFonts w:asciiTheme="minorHAnsi" w:hAnsiTheme="minorHAnsi"/>
          <w:sz w:val="16"/>
          <w:szCs w:val="16"/>
          <w:lang w:eastAsia="ar-SA"/>
        </w:rPr>
        <w:t xml:space="preserve">kolejność  i  miejsce  prac  w  zakresie  likwidacji  i  przebudowy  urządzeń  (ewentualne wspólne rozwiązania).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Jeśli okaże się konieczne, Wykonawca udostępni tę część Placu Budowy Wykonawcy odcinka sąsiedniego, jaka będzie niezbędna</w:t>
      </w:r>
      <w:r w:rsidR="00A37352" w:rsidRPr="00A37352">
        <w:rPr>
          <w:rFonts w:asciiTheme="minorHAnsi" w:hAnsiTheme="minorHAnsi"/>
          <w:sz w:val="16"/>
          <w:szCs w:val="16"/>
          <w:lang w:eastAsia="ar-SA"/>
        </w:rPr>
        <w:br/>
      </w:r>
      <w:r w:rsidRPr="00A37352">
        <w:rPr>
          <w:rFonts w:asciiTheme="minorHAnsi" w:hAnsiTheme="minorHAnsi"/>
          <w:sz w:val="16"/>
          <w:szCs w:val="16"/>
          <w:lang w:eastAsia="ar-SA"/>
        </w:rPr>
        <w:t xml:space="preserve">dla wykonania Robót budowlanych objętych zakresem dla danego odcinka.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2. MATERIAŁY </w:t>
      </w: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2.1. Zasady dopuszczenia do stosowania materiałów i wyrobów budowlanych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Materiały i wyroby budowlane muszą spełniać zasady zgodnie z Ustawą z dn. 16.04.2004 </w:t>
      </w:r>
      <w:proofErr w:type="spellStart"/>
      <w:r w:rsidRPr="00A37352">
        <w:rPr>
          <w:rFonts w:asciiTheme="minorHAnsi" w:hAnsiTheme="minorHAnsi"/>
          <w:sz w:val="16"/>
          <w:szCs w:val="16"/>
          <w:lang w:eastAsia="ar-SA"/>
        </w:rPr>
        <w:t>r.,o</w:t>
      </w:r>
      <w:proofErr w:type="spellEnd"/>
      <w:r w:rsidRPr="00A37352">
        <w:rPr>
          <w:rFonts w:asciiTheme="minorHAnsi" w:hAnsiTheme="minorHAnsi"/>
          <w:sz w:val="16"/>
          <w:szCs w:val="16"/>
          <w:lang w:eastAsia="ar-SA"/>
        </w:rPr>
        <w:t xml:space="preserve"> wyrobach budowlanych z późniejszymi zamianami. </w:t>
      </w:r>
    </w:p>
    <w:p w:rsidR="00A37352" w:rsidRPr="00A37352" w:rsidRDefault="00A37352" w:rsidP="00A37352">
      <w:pPr>
        <w:pStyle w:val="Pro-Inwest"/>
        <w:jc w:val="both"/>
        <w:rPr>
          <w:rFonts w:asciiTheme="minorHAnsi" w:hAnsiTheme="minorHAnsi"/>
          <w:b/>
          <w:bCs/>
          <w:sz w:val="16"/>
          <w:szCs w:val="16"/>
          <w:lang w:eastAsia="ar-SA"/>
        </w:rPr>
      </w:pP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2.2. Źródła uzyskania materiałów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Co najmniej na trzy tygodnie przed zaplanowanym wykorzystaniem jakichkolwiek materiałów przeznaczonych  do  Robót,  Wykonawca  przedstawi  Inżynierowi  do  zatwierdzenia  szczegółowe informacje dotyczące proponowanego źródła wytwarzania, zamawiania lub wydobywania tych materiałów jak również odpowiednie świadectwa badań laboratoryjnych oraz próbki materiałów do zatwierdzenia przez Inżyniera.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Zatwierdzenie  partii  materiałów  z  danego  źródła  nie  oznacza  automatycznie,  że  wszelkie materiały z danego źródła uzyskają zatwierdzenie. </w:t>
      </w:r>
    </w:p>
    <w:p w:rsidR="00A37352" w:rsidRPr="00A37352" w:rsidRDefault="00A37352" w:rsidP="00A37352">
      <w:pPr>
        <w:pStyle w:val="Pro-Inwest"/>
        <w:jc w:val="both"/>
        <w:rPr>
          <w:rFonts w:asciiTheme="minorHAnsi" w:hAnsiTheme="minorHAnsi"/>
          <w:b/>
          <w:bCs/>
          <w:sz w:val="16"/>
          <w:szCs w:val="16"/>
          <w:lang w:eastAsia="ar-SA"/>
        </w:rPr>
      </w:pP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2.3. Pozyskiwanie materiałów miejscowych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odpowiada za uzyskanie pozwoleń od właścicieli i odnośnych władz na pozyskanie materiałów  z  jakichkolwiek  źródeł  miejscowych,  włączając  w  to  źródła  wskazane  przez Zamawiającego  i  jest  zobowiązany  dostarczyć  Inżynierowi  wymagane  dokumenty  przed rozpoczęciem eksploatacji źródła.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przedstawi Inżynierowi do zatwierdzenia dokumentację zawierającą raporty z badań terenowych  i  laboratoryjnych  oraz  proponowaną  przez  siebie  metodę  wydobycia  i  selekcji, uwzględniając  aktualne  decyzje  o  eksploatacji  organów  administracji  państwowej  i samorządowej.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ponosi  odpowiedzialność  za  spełnienie  wymagań  ilościowych  i  jakościowych materiałów pochodzących ze źródeł miejscowych.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poniesie  wszystkie  koszty  z tytułu wydobycia  materiałów, dzierżawy i inne  jakie okażą się potrzebne w związku z dostarczeniem materiałów do Robót.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Humus i nadkład czasowo zdjęte z terenu wykopów, </w:t>
      </w:r>
      <w:proofErr w:type="spellStart"/>
      <w:r w:rsidRPr="00A37352">
        <w:rPr>
          <w:rFonts w:asciiTheme="minorHAnsi" w:hAnsiTheme="minorHAnsi"/>
          <w:sz w:val="16"/>
          <w:szCs w:val="16"/>
          <w:lang w:eastAsia="ar-SA"/>
        </w:rPr>
        <w:t>dokopów</w:t>
      </w:r>
      <w:proofErr w:type="spellEnd"/>
      <w:r w:rsidRPr="00A37352">
        <w:rPr>
          <w:rFonts w:asciiTheme="minorHAnsi" w:hAnsiTheme="minorHAnsi"/>
          <w:sz w:val="16"/>
          <w:szCs w:val="16"/>
          <w:lang w:eastAsia="ar-SA"/>
        </w:rPr>
        <w:t xml:space="preserve"> i miejsc pozyskania materiałów miejscowych będą formowane w hałdy i wykorzystane przy zasypce i rekultywacji terenu po ukończeniu Robót.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Wszystkie odpowiednie materiały pozyskane z wykopów na Placu Budowy lub z innych miejsc wskazanych w dokumentach Umowy będą wykorzystane do Robót lub odwiezione na odkład odpowiednio do wymagań Umowy lub wskazań Inżyniera.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nie będzie prowadzić żadnych wykopów w obrębie Placu Budowy poza tymi, które zostały  wyszczególnione  w  dokumentach  Umowy,  chyba,  że  uzyska  na  to  pisemną  zgodę Inżyniera.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Eksploatacja  źródeł  materiałów  będzie  zgodna  z  wszelkimi  regulacjami  prawnymi obowiązującymi na danym obszarze. </w:t>
      </w:r>
    </w:p>
    <w:p w:rsidR="00A37352" w:rsidRPr="00A37352" w:rsidRDefault="00A37352" w:rsidP="00A37352">
      <w:pPr>
        <w:pStyle w:val="Pro-Inwest"/>
        <w:jc w:val="both"/>
        <w:rPr>
          <w:rFonts w:asciiTheme="minorHAnsi" w:hAnsiTheme="minorHAnsi"/>
          <w:b/>
          <w:bCs/>
          <w:sz w:val="16"/>
          <w:szCs w:val="16"/>
          <w:lang w:eastAsia="ar-SA"/>
        </w:rPr>
      </w:pP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2.4. Materiały nieodpowiadające wymaganiom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Materiały  nieodpowiadające  wymaganiom  zostaną  przez  Wykonawcę  wywiezione  z  Placu Budowy. Inżynier może zezwolić Wykonawcy na użycie tych materiałów do innych Robót, o ile spełniają wymagania dla innych Robót.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Każdy  rodzaj  Robót,  w  którym  znajdują  się  niezbadane  i  niezaakceptowane  materiały, Wykonawca  wykonuje  na  własne  ryzyko,  licząc  się  z  jego  nieprzyjęciem,  usunięciem  i niezapłaceniem.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2.5. Przechowywanie i składowanie materiałów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zapewni, aby tymczasowo składowane materiały, do czasu gdy będą one użyte do Robót,  były  zabezpieczone  przed  zanieczyszczeniem  i  wpływem  niekorzystnych  warunków atmosferycznych,  zachowały  swoją  jakość  i  właściwości  i  były  dostępne  do  kontroli  przez Inżyniera.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lastRenderedPageBreak/>
        <w:t xml:space="preserve">Miejsca  czasowego  składowania  materiałów  będą  zlokalizowane  w  obrębie  Placu  Budowy  w miejscach uzgodnionych z Inżynierem lub poza Placem Budowy w miejscach zorganizowanych przez Wykonawcę i zaakceptowanych przez Inżyniera.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2.6. Inspekcja wytwórni materiałów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Wytwórnie materiałów mogą być okresowo kontrolowane przez Inżyniera w celu sprawdzenia zgodności stosowanych metod produkcji z wymaganiami. Próbki materiałów mogą być pobierane w celu sprawdzenia ich właściwości. Wyniki tych kontroli będą stanowić podstawę do akceptacji określonej partii materiałów pod względem jakości.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  przypadku,  gdy  Inżynier  będzie  przeprowadzał  inspekcję  wytwórni  muszą  być  spełnione następujące warunki: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a) Inżynier będzie miał zapewnioną współpracę i pomoc Wykonawcy oraz producenta materiałów w czasie przeprowadzania inspekcji,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b) Jeżeli produkcja odbywa się w miejscu należącym do Wykonawcy, Inżynier będzie miał dostęp do tych części wytwórni, gdzie odbywa się produkcja materiałów przeznaczonych do realizacji robót,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c)  Jeżeli produkcja odbywa się w miejscu nie należącym do Wykonawcy, Wykonawca uzyska dla Inżyniera zezwolenie dla przeprowadzenia inspekcji i badań w tych miejscach.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Każdorazowo na żądanie IK, Wykonawca przekaże wydruki dokumentujące ustawiania Wytwórni podczas produkcji. Wykonawca/Podwykonawca zobligowany jest do archiwizowania wydruków.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2.7 Materiały z rozbiórki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Elementy  i  materiały  z  rozbiórek  oraz  materiały  odpadowe  stają  się  własnością  Wykonawcy (chyba, że w PFU postanowiono inaczej) i powinny zostać usunięte z terenu budowy w sposób i w terminie nie kolidującym z wykonaniem innych robót.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Koszt  związany  z  rozbiórką,  transportem,  unieszkodliwieniem,  bądź  składowaniem  w/w materiałów Wykonawca powinien zawrzeć w Cenie Oferty.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Drewno  pochodzące  z  wycinki  drzew  na  terenie,  objętym  liniami  rozgraniczającymi  dróg publicznych  oraz  na  innych  działkach,  należących  do  Skarbu  Państwa  stanowi  własność Wykonawcy za wyjątkiem zasad określonych w art. 20b Ustawy z dnia 10 kwietnia 2003 r. o szczególnych  zasadach  przygotowania  i  realizacji  inwestycji  w  zakresie  dróg  publicznych  z późniejszymi zmianami..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2.8. Wariantowe stosowanie materiałów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Jeśli PFU lub </w:t>
      </w:r>
      <w:proofErr w:type="spellStart"/>
      <w:r w:rsidR="006A7E3B">
        <w:rPr>
          <w:rFonts w:asciiTheme="minorHAnsi" w:hAnsiTheme="minorHAnsi"/>
          <w:sz w:val="16"/>
          <w:szCs w:val="16"/>
          <w:lang w:eastAsia="ar-SA"/>
        </w:rPr>
        <w:t>STWiORB</w:t>
      </w:r>
      <w:proofErr w:type="spellEnd"/>
      <w:r w:rsidRPr="00A37352">
        <w:rPr>
          <w:rFonts w:asciiTheme="minorHAnsi" w:hAnsiTheme="minorHAnsi"/>
          <w:sz w:val="16"/>
          <w:szCs w:val="16"/>
          <w:lang w:eastAsia="ar-SA"/>
        </w:rPr>
        <w:t xml:space="preserve"> przewidują możliwość wariantowego zastosowania rodzaju materiału w wykonywanych Robotach, Wykonawca powiadomi Inżyniera o swoim zamiarze co najmniej 2 tygodnie przed użyciem materiału, albo w okresie dłuższym, jeśli będzie to wymagane  dla badań prowadzonych przez Inżyniera. Wybrany i zaakceptowany rodzaj materiału nie może być później zmieniany bez zgody Inżyniera.  </w:t>
      </w:r>
    </w:p>
    <w:p w:rsidR="00A37352" w:rsidRPr="00A37352" w:rsidRDefault="00A37352" w:rsidP="00A37352">
      <w:pPr>
        <w:pStyle w:val="Pro-Inwest"/>
        <w:jc w:val="both"/>
        <w:rPr>
          <w:rFonts w:asciiTheme="minorHAnsi" w:hAnsiTheme="minorHAnsi"/>
          <w:sz w:val="16"/>
          <w:szCs w:val="16"/>
          <w:lang w:eastAsia="ar-SA"/>
        </w:rPr>
      </w:pP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3. SPRZĘT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w:t>
      </w:r>
      <w:proofErr w:type="spellStart"/>
      <w:r w:rsidRPr="00A37352">
        <w:rPr>
          <w:rFonts w:asciiTheme="minorHAnsi" w:hAnsiTheme="minorHAnsi"/>
          <w:sz w:val="16"/>
          <w:szCs w:val="16"/>
          <w:lang w:eastAsia="ar-SA"/>
        </w:rPr>
        <w:t>STWiORB</w:t>
      </w:r>
      <w:proofErr w:type="spellEnd"/>
      <w:r w:rsidRPr="00A37352">
        <w:rPr>
          <w:rFonts w:asciiTheme="minorHAnsi" w:hAnsiTheme="minorHAnsi"/>
          <w:sz w:val="16"/>
          <w:szCs w:val="16"/>
          <w:lang w:eastAsia="ar-SA"/>
        </w:rPr>
        <w:t xml:space="preserve">, PZJ lub projekcie organizacji Robót, zaakceptowanym przez Inżyniera; w przypadku braku ustaleń w wymienionych wyżej dokumentach sprzęt powinien być uzgodniony i zaakceptowany przez Inżyniera.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Liczba i wydajność sprzętu powinny gwarantować przeprowadzenie robót, zgodnie z zasadami określonymi w Dokumentacji Projektowej, </w:t>
      </w:r>
      <w:proofErr w:type="spellStart"/>
      <w:r w:rsidRPr="00A37352">
        <w:rPr>
          <w:rFonts w:asciiTheme="minorHAnsi" w:hAnsiTheme="minorHAnsi"/>
          <w:sz w:val="16"/>
          <w:szCs w:val="16"/>
          <w:lang w:eastAsia="ar-SA"/>
        </w:rPr>
        <w:t>STWiORB</w:t>
      </w:r>
      <w:proofErr w:type="spellEnd"/>
      <w:r w:rsidRPr="00A37352">
        <w:rPr>
          <w:rFonts w:asciiTheme="minorHAnsi" w:hAnsiTheme="minorHAnsi"/>
          <w:sz w:val="16"/>
          <w:szCs w:val="16"/>
          <w:lang w:eastAsia="ar-SA"/>
        </w:rPr>
        <w:t xml:space="preserve"> i wskazaniach Inżyniera.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Sprzęt będący własnością Wykonawcy lub wynajęty do wykonania Robót ma być utrzymywany w dobrym stanie i gotowości do pracy. Powinien być zgodny z normami ochrony środowiska i przepisami dotyczącymi jego użytkowania.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dostarczy Inżynierowi kopie dokumentów potwierdzających dopuszczenie sprzętu do użytkowania i badań okresowych, tam gdzie jest to wymagane przepisami.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będzie  konserwować  sprzęt  jak  również  naprawiać  lub  wymieniać  sprzęt niesprawny.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Jakikolwiek sprzęt, maszyny, urządzenia i narzędzia nie gwarantujące zachowania warunków Umowy, zostaną przez Inżyniera zdyskwalifikowane i niedopuszczone do Robót.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4. TRANSPORT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jest zobowiązany do stosowania jedynie takich środków transportu, które nie wpłyną niekorzystnie na jakość wykonywanych Robót i właściwości przewożonych materiałów.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Liczba środków transportu będzie zapewniać prowadzenie Robót zgodnie z zasadami określonymi w  Dokumentacji  Projektowej,  STWIORB  i  wskazaniach  Inżyniera,  w  terminie  przewidzianym Umową.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Środki  transportu  nie  odpowiadające  warunkom  dopuszczalnych  obciążeń  na  osie  mogą  być użyte  przez  Wykonawcę</w:t>
      </w:r>
      <w:r w:rsidR="00A37352" w:rsidRPr="00A37352">
        <w:rPr>
          <w:rFonts w:asciiTheme="minorHAnsi" w:hAnsiTheme="minorHAnsi"/>
          <w:sz w:val="16"/>
          <w:szCs w:val="16"/>
          <w:lang w:eastAsia="ar-SA"/>
        </w:rPr>
        <w:br/>
      </w:r>
      <w:r w:rsidRPr="00A37352">
        <w:rPr>
          <w:rFonts w:asciiTheme="minorHAnsi" w:hAnsiTheme="minorHAnsi"/>
          <w:sz w:val="16"/>
          <w:szCs w:val="16"/>
          <w:lang w:eastAsia="ar-SA"/>
        </w:rPr>
        <w:t xml:space="preserve">po  dopuszczeniu  przez  Inżyniera  ale  wyłącznie  poza  drogami publicznymi i pod warunkiem przywrócenia do stanu pierwotnego użytkowanych odcinków dróg na koszt Wykonawcy. Wykonawca pokryje wszystkie inne koszty używania przez siebie pojazdów o nacisku na oś większym od dopuszczalnego.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lastRenderedPageBreak/>
        <w:t xml:space="preserve">Wykonawca będzie usuwać na bieżąco, na własny koszt, wszelkie zanieczyszczenia, uszkodzenia spowodowane jego pojazdami na drogach publicznych oraz dojazdach do Placu Budowy. </w:t>
      </w:r>
    </w:p>
    <w:p w:rsidR="00982F25" w:rsidRPr="00A37352" w:rsidRDefault="00982F25" w:rsidP="001727A5">
      <w:pPr>
        <w:pStyle w:val="Pro-Inwest"/>
        <w:ind w:firstLine="708"/>
        <w:jc w:val="both"/>
        <w:rPr>
          <w:rFonts w:asciiTheme="minorHAnsi" w:hAnsiTheme="minorHAnsi"/>
          <w:sz w:val="16"/>
          <w:szCs w:val="16"/>
          <w:lang w:eastAsia="ar-SA"/>
        </w:rPr>
      </w:pPr>
      <w:r w:rsidRPr="00A37352">
        <w:rPr>
          <w:rFonts w:asciiTheme="minorHAnsi" w:hAnsiTheme="minorHAnsi"/>
          <w:sz w:val="16"/>
          <w:szCs w:val="16"/>
          <w:lang w:eastAsia="ar-SA"/>
        </w:rPr>
        <w:t xml:space="preserve"> </w:t>
      </w:r>
    </w:p>
    <w:p w:rsidR="00982F25" w:rsidRPr="00A37352" w:rsidRDefault="00982F25" w:rsidP="00A37352">
      <w:pPr>
        <w:pStyle w:val="Pro-Inwest"/>
        <w:jc w:val="both"/>
        <w:rPr>
          <w:rFonts w:asciiTheme="minorHAnsi" w:hAnsiTheme="minorHAnsi"/>
          <w:b/>
          <w:bCs/>
          <w:sz w:val="16"/>
          <w:szCs w:val="16"/>
          <w:lang w:eastAsia="ar-SA"/>
        </w:rPr>
      </w:pPr>
      <w:r w:rsidRPr="00A37352">
        <w:rPr>
          <w:rFonts w:asciiTheme="minorHAnsi" w:hAnsiTheme="minorHAnsi"/>
          <w:b/>
          <w:bCs/>
          <w:sz w:val="16"/>
          <w:szCs w:val="16"/>
          <w:lang w:eastAsia="ar-SA"/>
        </w:rPr>
        <w:t xml:space="preserve">5. WYKONANIE ROBÓT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Wykonawca jest odpowiedzialny za prowadzenie Robót zgodnie z warunkami Umowy oraz za jakość  zastosowanych  materiałów</w:t>
      </w:r>
      <w:r w:rsidR="00A37352" w:rsidRPr="00A37352">
        <w:rPr>
          <w:rFonts w:asciiTheme="minorHAnsi" w:hAnsiTheme="minorHAnsi"/>
          <w:sz w:val="16"/>
          <w:szCs w:val="16"/>
          <w:lang w:eastAsia="ar-SA"/>
        </w:rPr>
        <w:br/>
      </w:r>
      <w:r w:rsidRPr="00A37352">
        <w:rPr>
          <w:rFonts w:asciiTheme="minorHAnsi" w:hAnsiTheme="minorHAnsi"/>
          <w:sz w:val="16"/>
          <w:szCs w:val="16"/>
          <w:lang w:eastAsia="ar-SA"/>
        </w:rPr>
        <w:t xml:space="preserve">i  wykonywanych  Robót,  za  ich  zgodność  z  </w:t>
      </w:r>
      <w:proofErr w:type="spellStart"/>
      <w:r w:rsidR="00A37352" w:rsidRPr="00A37352">
        <w:rPr>
          <w:rFonts w:asciiTheme="minorHAnsi" w:hAnsiTheme="minorHAnsi"/>
          <w:sz w:val="16"/>
          <w:szCs w:val="16"/>
          <w:lang w:eastAsia="ar-SA"/>
        </w:rPr>
        <w:t>ST</w:t>
      </w:r>
      <w:r w:rsidRPr="00A37352">
        <w:rPr>
          <w:rFonts w:asciiTheme="minorHAnsi" w:hAnsiTheme="minorHAnsi"/>
          <w:sz w:val="16"/>
          <w:szCs w:val="16"/>
          <w:lang w:eastAsia="ar-SA"/>
        </w:rPr>
        <w:t>WiORB</w:t>
      </w:r>
      <w:proofErr w:type="spellEnd"/>
      <w:r w:rsidRPr="00A37352">
        <w:rPr>
          <w:rFonts w:asciiTheme="minorHAnsi" w:hAnsiTheme="minorHAnsi"/>
          <w:sz w:val="16"/>
          <w:szCs w:val="16"/>
          <w:lang w:eastAsia="ar-SA"/>
        </w:rPr>
        <w:t xml:space="preserve">,  PZJ, projektem  organizacji  Robót  opracowanym  przez  Wykonawcę,  Dokumentacją  Projektową  oraz poleceniami Inżyniera.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Wykonawca jest odpowiedzialny za stosowane metody wykonywania Robót.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Wykonawca  jest  odpowiedzialny  za  dokładne  wytyczenie  w  planie  i  wyznaczenie  wysokości wszystkich  elementów  Robót  zgodnie</w:t>
      </w:r>
      <w:r w:rsidR="00A37352" w:rsidRPr="00A37352">
        <w:rPr>
          <w:rFonts w:asciiTheme="minorHAnsi" w:hAnsiTheme="minorHAnsi"/>
          <w:sz w:val="16"/>
          <w:szCs w:val="16"/>
          <w:lang w:eastAsia="ar-SA"/>
        </w:rPr>
        <w:br/>
      </w:r>
      <w:r w:rsidRPr="00A37352">
        <w:rPr>
          <w:rFonts w:asciiTheme="minorHAnsi" w:hAnsiTheme="minorHAnsi"/>
          <w:sz w:val="16"/>
          <w:szCs w:val="16"/>
          <w:lang w:eastAsia="ar-SA"/>
        </w:rPr>
        <w:t xml:space="preserve">z  wymiarami  i  rzędnymi  określonymi  w  Dokumentacji Projektowej lub przekazanymi na piśmie przez Inżyniera.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Błędy popełnione przez Wykonawcę w wytyczeniu i wyznaczaniu Robót zostaną usunięte przez Wykonawcę na własny koszt, z wyjątkiem kiedy dany błąd okaże się skutkiem błędu zawartego w danych dostarczonych Wykonawcy na piśmie przez Inżyniera. </w:t>
      </w:r>
    </w:p>
    <w:p w:rsidR="00982F25" w:rsidRPr="00A37352" w:rsidRDefault="00982F25" w:rsidP="00A37352">
      <w:pPr>
        <w:pStyle w:val="Pro-Inwest"/>
        <w:jc w:val="both"/>
        <w:rPr>
          <w:rFonts w:asciiTheme="minorHAnsi" w:hAnsiTheme="minorHAnsi"/>
          <w:sz w:val="16"/>
          <w:szCs w:val="16"/>
          <w:lang w:eastAsia="ar-SA"/>
        </w:rPr>
      </w:pPr>
      <w:r w:rsidRPr="00A37352">
        <w:rPr>
          <w:rFonts w:asciiTheme="minorHAnsi" w:hAnsiTheme="minorHAnsi"/>
          <w:sz w:val="16"/>
          <w:szCs w:val="16"/>
          <w:lang w:eastAsia="ar-SA"/>
        </w:rPr>
        <w:t xml:space="preserve">Sprawdzenie  wytyczenia  Robót  lub  wyznaczenia  wysokości  przez  Inżyniera  nie  zwalnia Wykonawcy od odpowiedzialności za ich dokładność.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Decyzje  Inżyniera  dotyczące  akceptacji  lub  odrzucenia  materiałów  i  elementów  Robót  będą oparte  na  wymaganiach  określonych</w:t>
      </w:r>
      <w:r w:rsidR="00A37352" w:rsidRPr="00FC1258">
        <w:rPr>
          <w:rFonts w:asciiTheme="minorHAnsi" w:hAnsiTheme="minorHAnsi"/>
          <w:sz w:val="16"/>
          <w:szCs w:val="16"/>
          <w:lang w:eastAsia="ar-SA"/>
        </w:rPr>
        <w:br/>
      </w:r>
      <w:r w:rsidRPr="00FC1258">
        <w:rPr>
          <w:rFonts w:asciiTheme="minorHAnsi" w:hAnsiTheme="minorHAnsi"/>
          <w:sz w:val="16"/>
          <w:szCs w:val="16"/>
          <w:lang w:eastAsia="ar-SA"/>
        </w:rPr>
        <w:t xml:space="preserve"> w  dokumentach  Umowy,  Dokumentacji Projektowej i w </w:t>
      </w:r>
      <w:proofErr w:type="spellStart"/>
      <w:r w:rsidRPr="00FC1258">
        <w:rPr>
          <w:rFonts w:asciiTheme="minorHAnsi" w:hAnsiTheme="minorHAnsi"/>
          <w:sz w:val="16"/>
          <w:szCs w:val="16"/>
          <w:lang w:eastAsia="ar-SA"/>
        </w:rPr>
        <w:t>STWiORB</w:t>
      </w:r>
      <w:proofErr w:type="spellEnd"/>
      <w:r w:rsidRPr="00FC1258">
        <w:rPr>
          <w:rFonts w:asciiTheme="minorHAnsi" w:hAnsiTheme="minorHAnsi"/>
          <w:sz w:val="16"/>
          <w:szCs w:val="16"/>
          <w:lang w:eastAsia="ar-SA"/>
        </w:rPr>
        <w:t xml:space="preserve">, a także w normach i wytycznych.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Przy  podejmowaniu  decyzji  Inżynier  uwzględni  wyniki  badań  materiałów  i  Robót,  rozrzuty normalnie występujące przy produkcji i przy badaniach materiałów, doświadczenia z przeszłości, wyniki badań naukowych oraz inne czynniki wpływające na rozważaną kwestię.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Polecenia  Inżyniera  powinny  być  wykonywane  przez  Wykonawcę  w  czasie  uzgodnionym  z Inżynierem,  pod  groźbą  zatrzymania  Robót.  W  przypadku  niewykonania  w  terminie  poleceń Inżyniera skutki finansowe z tego tytułu poniesie Wykonawca.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  czasie  wykonywania  Robót  Wykonawca  winien  utrzymywać  Plac  Budowy  w  stanie  bez niepotrzebnych przeszkód oraz składować sprzęt i materiały w należytym porządku, jak również wywieźć wszelkie odpady i śmieci lub niepotrzebne elementy.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A37352">
      <w:pPr>
        <w:pStyle w:val="Pro-Inwest"/>
        <w:jc w:val="both"/>
        <w:rPr>
          <w:rFonts w:asciiTheme="minorHAnsi" w:hAnsiTheme="minorHAnsi"/>
          <w:b/>
          <w:bCs/>
          <w:sz w:val="16"/>
          <w:szCs w:val="16"/>
          <w:lang w:eastAsia="ar-SA"/>
        </w:rPr>
      </w:pPr>
      <w:r w:rsidRPr="00FC1258">
        <w:rPr>
          <w:rFonts w:asciiTheme="minorHAnsi" w:hAnsiTheme="minorHAnsi"/>
          <w:b/>
          <w:bCs/>
          <w:sz w:val="16"/>
          <w:szCs w:val="16"/>
          <w:lang w:eastAsia="ar-SA"/>
        </w:rPr>
        <w:t xml:space="preserve">6. KONTROLA JAKOŚCI ROBÓT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Przed  przystąpieniem  do  robót  Wykonawca  uzgodni  z  Inżynierem  metodykę  wykonywania  i sposób ilościowego ewidencjonowania badań laboratoryjnych wymaganych kontraktem.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A37352">
      <w:pPr>
        <w:pStyle w:val="Pro-Inwest"/>
        <w:jc w:val="both"/>
        <w:rPr>
          <w:rFonts w:asciiTheme="minorHAnsi" w:hAnsiTheme="minorHAnsi"/>
          <w:b/>
          <w:bCs/>
          <w:sz w:val="16"/>
          <w:szCs w:val="16"/>
          <w:lang w:eastAsia="ar-SA"/>
        </w:rPr>
      </w:pPr>
      <w:r w:rsidRPr="00FC1258">
        <w:rPr>
          <w:rFonts w:asciiTheme="minorHAnsi" w:hAnsiTheme="minorHAnsi"/>
          <w:b/>
          <w:bCs/>
          <w:sz w:val="16"/>
          <w:szCs w:val="16"/>
          <w:lang w:eastAsia="ar-SA"/>
        </w:rPr>
        <w:t>6.</w:t>
      </w:r>
      <w:r w:rsidR="00A37352" w:rsidRPr="00FC1258">
        <w:rPr>
          <w:rFonts w:asciiTheme="minorHAnsi" w:hAnsiTheme="minorHAnsi"/>
          <w:b/>
          <w:bCs/>
          <w:sz w:val="16"/>
          <w:szCs w:val="16"/>
          <w:lang w:eastAsia="ar-SA"/>
        </w:rPr>
        <w:t>1</w:t>
      </w:r>
      <w:r w:rsidRPr="00FC1258">
        <w:rPr>
          <w:rFonts w:asciiTheme="minorHAnsi" w:hAnsiTheme="minorHAnsi"/>
          <w:b/>
          <w:bCs/>
          <w:sz w:val="16"/>
          <w:szCs w:val="16"/>
          <w:lang w:eastAsia="ar-SA"/>
        </w:rPr>
        <w:t xml:space="preserve">. Zasady kontroli jakości Robót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Celem kontroli Robót będzie takie sterowanie ich przygotowaniem i wykonaniem, aby osiągnąć założoną jakość Robót.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Wykonawca  jest  odpowiedzialny  za  pełną  kontrolę  Robót  i  jakości  materiałów.  Wykonawca zapewni odpowiedni system kontroli, włączając personel, laboratorium, sprzęt, zaopatrzenie i wszystkie urządzenia niezbędne do pobierania próbek i badań materiałów oraz robót.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Laboratorium  Wykonawcy  zostanie  zlokalizowane  w  bezpośredniej  bliskości  placu  budowy.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 uzasadnionym  przypadku  (np.  pojedyncze  badania),  za  zgodą  Inżyniera  dopuszcza  się wskazanie innej lokalizacji. </w:t>
      </w:r>
    </w:p>
    <w:p w:rsidR="00982F25" w:rsidRPr="00FC1258" w:rsidRDefault="00982F25" w:rsidP="00A37352">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Laboratorium  Wykonawcy  będzie  podlegało  zatwierdzeniu  przez  Inżyniera  w  obecności przedstawiciela  Laboratorium  Zamawiającego.  W  celu  zatwierdzenia  laboratorium  do wykonywania badań na kontrakcie Wykonawca przedstawi: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Harmonogram badań zawierający odniesienie do konkretnej specyfikacji, wyszczególnienie rodzaju robót, jednostkę obmiaru robót, wymaganą do wykonania ilość robót, wskazanie rodzaju konkretnych badań, częstotliwość badań zgodną z wymaganiami kontraktowymi, </w:t>
      </w:r>
      <w:r w:rsidR="00FC1258">
        <w:rPr>
          <w:rFonts w:asciiTheme="minorHAnsi" w:hAnsiTheme="minorHAnsi"/>
          <w:sz w:val="16"/>
          <w:szCs w:val="16"/>
          <w:lang w:eastAsia="ar-SA"/>
        </w:rPr>
        <w:t>n</w:t>
      </w:r>
      <w:r w:rsidRPr="00FC1258">
        <w:rPr>
          <w:rFonts w:asciiTheme="minorHAnsi" w:hAnsiTheme="minorHAnsi"/>
          <w:sz w:val="16"/>
          <w:szCs w:val="16"/>
          <w:lang w:eastAsia="ar-SA"/>
        </w:rPr>
        <w:t xml:space="preserve">iezbędną do wykonania ilość badań oraz wskazanie laboratorium wykonującego badania. Sposób liczenia ilości badań powinien być zgodny z przyjętym w GDDKiA Ujednoliconym sposobem liczenia badań Wykonawcy i Zamawiającego (w załączeniu).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Wskazanie laboratoriów prowadzących kontrolę jakości we wskazanych obszarach robót.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Wskazanie  personelu  wraz  z  potwierdzeniem  jego  kompetencji  i  wskazaniem  osób odpowiedzialnych za autoryzację sprawozdań z badań.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Wykaz  urządzeń  pomiarowych  wraz  z  udokumentowaniem  sprawowanego  nadzoru metrologicznego.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Sposób i formę gromadzenia zapisów (m.in. wzory kart i sprawozdań z badań).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Przy  czym  przedstawione  w  składanych  dokumentach  zasoby  powinny  być  wystarczające  do spełnienia wymagań na realizowanym zadaniu.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Przed zatwierdzeniem systemu kontroli Inżynier może zażądać od Wykonawcy przeprowadzenia badań w celu weryfikacji zgodności z odpowiednimi normami/procedurami.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Wykonawca  dostarczy  Inżynierowi  świadectwa,  że  wszystkie  stosowane  urządzenia  i  sprzęt badawczy zostały prawidłowo wykalibrowane i odpowiadają wymaganiom norm określających procedury badań.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a żądanie Inżyniera Wykonawca zapewni dostęp do pomieszczeń laboratoryjnych, w celu ich inspekcji.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Wymagania dotyczące zakresu badań i ich częstotliwość zostały określone w </w:t>
      </w:r>
      <w:proofErr w:type="spellStart"/>
      <w:r w:rsidRPr="00FC1258">
        <w:rPr>
          <w:rFonts w:asciiTheme="minorHAnsi" w:hAnsiTheme="minorHAnsi"/>
          <w:sz w:val="16"/>
          <w:szCs w:val="16"/>
          <w:lang w:eastAsia="ar-SA"/>
        </w:rPr>
        <w:t>STWiORB</w:t>
      </w:r>
      <w:proofErr w:type="spellEnd"/>
      <w:r w:rsidRPr="00FC1258">
        <w:rPr>
          <w:rFonts w:asciiTheme="minorHAnsi" w:hAnsiTheme="minorHAnsi"/>
          <w:sz w:val="16"/>
          <w:szCs w:val="16"/>
          <w:lang w:eastAsia="ar-SA"/>
        </w:rPr>
        <w:t xml:space="preserve">, normach.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Inżynier  będzie  przekazywać  Wykonawcy  pisemne  informacje  dotyczące  wszelkich stwierdzonych  uchybieniach  mogących  mieć  wpływ  na  uzyskiwane  wyniki  badań,  w  tym odnoszących  się  do  urządzeń  laboratoryjnych,  sprzętu,  zaopatrzenia  laboratorium,  pracy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personelu lub metod badawczych.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lastRenderedPageBreak/>
        <w:t xml:space="preserve">Jeżeli stwierdzone uchybienia będą mogły wpływać na ocenę jakości wykonanych Robót, Inżynier wstrzyma użycie badanych materiałów i dopuści je do użycia dopiero wtedy, gdy uchybienia w pracy  laboratorium  Wykonawcy  zostaną  usunięte  i  w  wyniku  ponownych  badań  stwierdzona zostanie odpowiednia jakość tych materiałów.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Wszystkie  koszty  związane  z  organizowaniem  i  prowadzeniem  badań  materiałów  ponosi Wykonawca.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Wykonawca  zapewni  na  terenie  budowy  pomieszczenie  laboratoryjne  z  wymaganą  i rejestrowaną  temperaturą  (20±5)˚C  przeznaczone  do  przechowywania  świeżo  pobranych próbek mieszanek betonowych przez Laboratorium Wykonawcy i Laboratorium Inwestora.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FC1258" w:rsidRDefault="00982F25" w:rsidP="00FC1258">
      <w:pPr>
        <w:pStyle w:val="Pro-Inwest"/>
        <w:jc w:val="both"/>
        <w:rPr>
          <w:rFonts w:asciiTheme="minorHAnsi" w:hAnsiTheme="minorHAnsi"/>
          <w:b/>
          <w:bCs/>
          <w:sz w:val="16"/>
          <w:szCs w:val="16"/>
          <w:lang w:eastAsia="ar-SA"/>
        </w:rPr>
      </w:pPr>
      <w:r w:rsidRPr="00FC1258">
        <w:rPr>
          <w:rFonts w:asciiTheme="minorHAnsi" w:hAnsiTheme="minorHAnsi"/>
          <w:b/>
          <w:bCs/>
          <w:sz w:val="16"/>
          <w:szCs w:val="16"/>
          <w:lang w:eastAsia="ar-SA"/>
        </w:rPr>
        <w:t>6.</w:t>
      </w:r>
      <w:r w:rsidR="00FC1258" w:rsidRPr="00FC1258">
        <w:rPr>
          <w:rFonts w:asciiTheme="minorHAnsi" w:hAnsiTheme="minorHAnsi"/>
          <w:b/>
          <w:bCs/>
          <w:sz w:val="16"/>
          <w:szCs w:val="16"/>
          <w:lang w:eastAsia="ar-SA"/>
        </w:rPr>
        <w:t>2</w:t>
      </w:r>
      <w:r w:rsidRPr="00FC1258">
        <w:rPr>
          <w:rFonts w:asciiTheme="minorHAnsi" w:hAnsiTheme="minorHAnsi"/>
          <w:b/>
          <w:bCs/>
          <w:sz w:val="16"/>
          <w:szCs w:val="16"/>
          <w:lang w:eastAsia="ar-SA"/>
        </w:rPr>
        <w:t xml:space="preserve">. Pobieranie próbek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Próbki będą pobierane losowo. Zaleca się stosowanie statystycznych metod pobierania próbek, opartych na zasadzie, że wszystkie jednostkowe elementy produkcji mogą być z jednakowym prawdopodobieństwem wytypowane do badań.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Inżynier będzie mieć zapewnioną możliwość udziału w pobieraniu próbek. Ponadto Inżynier może pobierać  próbki  i  badać  materiały  niezależnie  od  Wykonawcy.  Badanie  te  mogą  być przeprowadzone  przez  Laboratorium  Zamawiającego  przy  użyciu  jego  sprzętu  i  form.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Wykonawca udzieli niezbędnej pomocy przy wykonywanych badaniach, w tym w wyjątkowych sytuacjach udostępni formy (pojemniki) i sprzęt (np. wibratory). Miejsca po pobraniu próbek zostaną uzupełnione przez Wykonawcę na jego koszt.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Na zlecenie Inżyniera Wykonawca będzie przeprowadzać dodatkowe badania tych materiałów, które  budzą  wątpliwości  co  do  jakości,  o  ile  kwestionowane  materiały  nie  zostaną  przez Wykonawcę usunięte lub ulepszone z własnej woli. Koszty tych dodatkowych badań pokrywa Wykonawca.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FC1258">
      <w:pPr>
        <w:pStyle w:val="Pro-Inwest"/>
        <w:jc w:val="both"/>
        <w:rPr>
          <w:rFonts w:asciiTheme="minorHAnsi" w:hAnsiTheme="minorHAnsi"/>
          <w:b/>
          <w:bCs/>
          <w:sz w:val="16"/>
          <w:szCs w:val="16"/>
          <w:lang w:eastAsia="ar-SA"/>
        </w:rPr>
      </w:pPr>
      <w:r w:rsidRPr="00FC1258">
        <w:rPr>
          <w:rFonts w:asciiTheme="minorHAnsi" w:hAnsiTheme="minorHAnsi"/>
          <w:b/>
          <w:bCs/>
          <w:sz w:val="16"/>
          <w:szCs w:val="16"/>
          <w:lang w:eastAsia="ar-SA"/>
        </w:rPr>
        <w:t>6.</w:t>
      </w:r>
      <w:r w:rsidR="00FC1258" w:rsidRPr="00FC1258">
        <w:rPr>
          <w:rFonts w:asciiTheme="minorHAnsi" w:hAnsiTheme="minorHAnsi"/>
          <w:b/>
          <w:bCs/>
          <w:sz w:val="16"/>
          <w:szCs w:val="16"/>
          <w:lang w:eastAsia="ar-SA"/>
        </w:rPr>
        <w:t>3</w:t>
      </w:r>
      <w:r w:rsidRPr="00FC1258">
        <w:rPr>
          <w:rFonts w:asciiTheme="minorHAnsi" w:hAnsiTheme="minorHAnsi"/>
          <w:b/>
          <w:bCs/>
          <w:sz w:val="16"/>
          <w:szCs w:val="16"/>
          <w:lang w:eastAsia="ar-SA"/>
        </w:rPr>
        <w:t xml:space="preserve">. Badania i pomiary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Wszystkie badania i pomiary będą przeprowadzone zgodnie z wymaganiami norm. W przypadku, gdy normy nie obejmują jakiegokolwiek badania wymaganego w </w:t>
      </w:r>
      <w:proofErr w:type="spellStart"/>
      <w:r w:rsidRPr="00FC1258">
        <w:rPr>
          <w:rFonts w:asciiTheme="minorHAnsi" w:hAnsiTheme="minorHAnsi"/>
          <w:sz w:val="16"/>
          <w:szCs w:val="16"/>
          <w:lang w:eastAsia="ar-SA"/>
        </w:rPr>
        <w:t>STWiORB</w:t>
      </w:r>
      <w:proofErr w:type="spellEnd"/>
      <w:r w:rsidRPr="00FC1258">
        <w:rPr>
          <w:rFonts w:asciiTheme="minorHAnsi" w:hAnsiTheme="minorHAnsi"/>
          <w:sz w:val="16"/>
          <w:szCs w:val="16"/>
          <w:lang w:eastAsia="ar-SA"/>
        </w:rPr>
        <w:t xml:space="preserve">, stosować można wytyczne krajowe albo inne procedury zaakceptowane przez Inżyniera.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Wykonawca  nie  później  niż  na  21  dni  przed  planowanym  rozpoczęciem  Robót  przykaże Inżynierowi  do  zatwierdzenie  harmonogram  badań  obejmujący  cały  zakres  Kontraktu.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Wykonawca  będzie  przedkładał  aktualizację  harmonogramu  badań,  kiedykolwiek  poprzedni harmonogram stanie się niespójny</w:t>
      </w:r>
      <w:r w:rsidR="00FC1258">
        <w:rPr>
          <w:rFonts w:asciiTheme="minorHAnsi" w:hAnsiTheme="minorHAnsi"/>
          <w:sz w:val="16"/>
          <w:szCs w:val="16"/>
          <w:lang w:eastAsia="ar-SA"/>
        </w:rPr>
        <w:br/>
      </w:r>
      <w:r w:rsidRPr="00FC1258">
        <w:rPr>
          <w:rFonts w:asciiTheme="minorHAnsi" w:hAnsiTheme="minorHAnsi"/>
          <w:sz w:val="16"/>
          <w:szCs w:val="16"/>
          <w:lang w:eastAsia="ar-SA"/>
        </w:rPr>
        <w:t xml:space="preserve">z faktycznym postępem Robót.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Przed  przystąpieniem  do  pomiarów  lub  badań,  Wykonawca  powiadomi  Inżyniera  o  rodzaju, miejscu  i  terminie  pomiaru</w:t>
      </w:r>
      <w:r w:rsidR="00FC1258">
        <w:rPr>
          <w:rFonts w:asciiTheme="minorHAnsi" w:hAnsiTheme="minorHAnsi"/>
          <w:sz w:val="16"/>
          <w:szCs w:val="16"/>
          <w:lang w:eastAsia="ar-SA"/>
        </w:rPr>
        <w:br/>
      </w:r>
      <w:r w:rsidRPr="00FC1258">
        <w:rPr>
          <w:rFonts w:asciiTheme="minorHAnsi" w:hAnsiTheme="minorHAnsi"/>
          <w:sz w:val="16"/>
          <w:szCs w:val="16"/>
          <w:lang w:eastAsia="ar-SA"/>
        </w:rPr>
        <w:t xml:space="preserve">lub  badania.  Po  wykonaniu  pomiaru  lub  badania,  Wykonawca przedstawi na piśmie ich wyniki do akceptacji Inżyniera.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Badania i pomiary dzielą się na: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badania i pomiary Wykonawcy – w ramach własnego nadzoru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badania i pomiary kontrolne– w ramach nadzoru Zamawiającego.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  uzasadnionych  przypadkach  w  ramach  badań  i  pomiarów  kontrolnych  dopuszcza  się wykonanie badań i pomiarów kontrolnych dodatkowych lub badań i pomiarów arbitrażowych. </w:t>
      </w:r>
    </w:p>
    <w:p w:rsidR="00982F25" w:rsidRPr="00FC1258" w:rsidRDefault="00982F25" w:rsidP="00FC1258">
      <w:pPr>
        <w:pStyle w:val="Pro-Inwest"/>
        <w:jc w:val="both"/>
        <w:rPr>
          <w:rFonts w:asciiTheme="minorHAnsi" w:hAnsiTheme="minorHAnsi"/>
          <w:sz w:val="16"/>
          <w:szCs w:val="16"/>
          <w:lang w:eastAsia="ar-SA"/>
        </w:rPr>
      </w:pP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6.</w:t>
      </w:r>
      <w:r w:rsidR="00FC1258" w:rsidRPr="00FC1258">
        <w:rPr>
          <w:rFonts w:asciiTheme="minorHAnsi" w:hAnsiTheme="minorHAnsi"/>
          <w:sz w:val="16"/>
          <w:szCs w:val="16"/>
          <w:lang w:eastAsia="ar-SA"/>
        </w:rPr>
        <w:t>3</w:t>
      </w:r>
      <w:r w:rsidRPr="00FC1258">
        <w:rPr>
          <w:rFonts w:asciiTheme="minorHAnsi" w:hAnsiTheme="minorHAnsi"/>
          <w:sz w:val="16"/>
          <w:szCs w:val="16"/>
          <w:lang w:eastAsia="ar-SA"/>
        </w:rPr>
        <w:t xml:space="preserve">.1. Badania i pomiary Wykonawcy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Wykonawca  jest  zobowiązany  do  przeprowadzania  na  bieżąco  badań  i  pomiarów  w  celu sprawdzania czy jakość wykonanych Robót jest zgodna z postawionymi wymaganiami.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Badania  i  pomiary  powinny  być  wykonywane  z  niezbędną  starannością,  zgodnie  z obowiązującymi przepisami i w wymaganym zakresie. Badania i pomiary Wykonawca powinien wykonywać z częstotliwością gwarantującą zachowanie wymagań dotyczących jakości robót, lecz nie  rzadziej  niż  wskazano  to  w  </w:t>
      </w:r>
      <w:proofErr w:type="spellStart"/>
      <w:r w:rsidRPr="00FC1258">
        <w:rPr>
          <w:rFonts w:asciiTheme="minorHAnsi" w:hAnsiTheme="minorHAnsi"/>
          <w:sz w:val="16"/>
          <w:szCs w:val="16"/>
          <w:lang w:eastAsia="ar-SA"/>
        </w:rPr>
        <w:t>STWiORB</w:t>
      </w:r>
      <w:proofErr w:type="spellEnd"/>
      <w:r w:rsidRPr="00FC1258">
        <w:rPr>
          <w:rFonts w:asciiTheme="minorHAnsi" w:hAnsiTheme="minorHAnsi"/>
          <w:sz w:val="16"/>
          <w:szCs w:val="16"/>
          <w:lang w:eastAsia="ar-SA"/>
        </w:rPr>
        <w:t xml:space="preserve">.  Wyniki  badań  będą  dokumentowane  i archiwizowane  przez  Wykonawcę.  Wyniki  badań  Wykonawca  jest  zobowiązany  przekazywać Inżynierowi.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6.</w:t>
      </w:r>
      <w:r w:rsidR="00FC1258" w:rsidRPr="00FC1258">
        <w:rPr>
          <w:rFonts w:asciiTheme="minorHAnsi" w:hAnsiTheme="minorHAnsi"/>
          <w:sz w:val="16"/>
          <w:szCs w:val="16"/>
          <w:lang w:eastAsia="ar-SA"/>
        </w:rPr>
        <w:t>3</w:t>
      </w:r>
      <w:r w:rsidRPr="00FC1258">
        <w:rPr>
          <w:rFonts w:asciiTheme="minorHAnsi" w:hAnsiTheme="minorHAnsi"/>
          <w:sz w:val="16"/>
          <w:szCs w:val="16"/>
          <w:lang w:eastAsia="ar-SA"/>
        </w:rPr>
        <w:t xml:space="preserve">.2. Badania i pomiary kontrolne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Inżynier jest uprawniony do dokonywania kontroli, pobierania próbek i badania materiałów w miejscu ich wytwarzania/pozyskiwania,</w:t>
      </w:r>
      <w:r w:rsidR="00FC1258" w:rsidRPr="00FC1258">
        <w:rPr>
          <w:rFonts w:asciiTheme="minorHAnsi" w:hAnsiTheme="minorHAnsi"/>
          <w:sz w:val="16"/>
          <w:szCs w:val="16"/>
          <w:lang w:eastAsia="ar-SA"/>
        </w:rPr>
        <w:br/>
      </w:r>
      <w:r w:rsidRPr="00FC1258">
        <w:rPr>
          <w:rFonts w:asciiTheme="minorHAnsi" w:hAnsiTheme="minorHAnsi"/>
          <w:sz w:val="16"/>
          <w:szCs w:val="16"/>
          <w:lang w:eastAsia="ar-SA"/>
        </w:rPr>
        <w:t xml:space="preserve">a Wykonawca i producent materiałów powinien udzielić mu niezbędnej pomocy.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Inżynier, dokonując weryfikacji systemu kontroli Robót prowadzonego przez Wykonawcę, będzie oceniać zgodność materiałów i Robót</w:t>
      </w:r>
      <w:r w:rsidR="00FC1258" w:rsidRPr="00FC1258">
        <w:rPr>
          <w:rFonts w:asciiTheme="minorHAnsi" w:hAnsiTheme="minorHAnsi"/>
          <w:sz w:val="16"/>
          <w:szCs w:val="16"/>
          <w:lang w:eastAsia="ar-SA"/>
        </w:rPr>
        <w:br/>
      </w:r>
      <w:r w:rsidRPr="00FC1258">
        <w:rPr>
          <w:rFonts w:asciiTheme="minorHAnsi" w:hAnsiTheme="minorHAnsi"/>
          <w:sz w:val="16"/>
          <w:szCs w:val="16"/>
          <w:lang w:eastAsia="ar-SA"/>
        </w:rPr>
        <w:t xml:space="preserve">z wymaganiami </w:t>
      </w:r>
      <w:proofErr w:type="spellStart"/>
      <w:r w:rsidRPr="00FC1258">
        <w:rPr>
          <w:rFonts w:asciiTheme="minorHAnsi" w:hAnsiTheme="minorHAnsi"/>
          <w:sz w:val="16"/>
          <w:szCs w:val="16"/>
          <w:lang w:eastAsia="ar-SA"/>
        </w:rPr>
        <w:t>STWiORB</w:t>
      </w:r>
      <w:proofErr w:type="spellEnd"/>
      <w:r w:rsidRPr="00FC1258">
        <w:rPr>
          <w:rFonts w:asciiTheme="minorHAnsi" w:hAnsiTheme="minorHAnsi"/>
          <w:sz w:val="16"/>
          <w:szCs w:val="16"/>
          <w:lang w:eastAsia="ar-SA"/>
        </w:rPr>
        <w:t xml:space="preserve"> na podstawie wyników własnych badań kontrolnych jak i wyników badań dostarczonych przez Wykonawcę.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Wyniki badań Inżyniera będą interpretowane zgodnie z p. 4.2.1 dokumentu ILAC-G8:09/2019, czyli binarnym stwierdzeniem zgodności</w:t>
      </w:r>
      <w:r w:rsidR="00FC1258" w:rsidRPr="00FC1258">
        <w:rPr>
          <w:rFonts w:asciiTheme="minorHAnsi" w:hAnsiTheme="minorHAnsi"/>
          <w:sz w:val="16"/>
          <w:szCs w:val="16"/>
          <w:lang w:eastAsia="ar-SA"/>
        </w:rPr>
        <w:br/>
      </w:r>
      <w:r w:rsidRPr="00FC1258">
        <w:rPr>
          <w:rFonts w:asciiTheme="minorHAnsi" w:hAnsiTheme="minorHAnsi"/>
          <w:sz w:val="16"/>
          <w:szCs w:val="16"/>
          <w:lang w:eastAsia="ar-SA"/>
        </w:rPr>
        <w:t xml:space="preserve">dla zasady prostej akceptacji.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Inżynier  ma  obowiązek  pobierać  próbki  materiałów  i  prowadzić  badania  niezależnie  od Wykonawcy.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Odbiór robót może zostać przeprowadzony na ryzyko Wykonawcy na podstawie jego badań, w sytuacji długiego okresu oczekiwania</w:t>
      </w:r>
      <w:r w:rsidR="00FC1258">
        <w:rPr>
          <w:rFonts w:asciiTheme="minorHAnsi" w:hAnsiTheme="minorHAnsi"/>
          <w:sz w:val="16"/>
          <w:szCs w:val="16"/>
          <w:lang w:eastAsia="ar-SA"/>
        </w:rPr>
        <w:br/>
      </w:r>
      <w:r w:rsidRPr="00FC1258">
        <w:rPr>
          <w:rFonts w:asciiTheme="minorHAnsi" w:hAnsiTheme="minorHAnsi"/>
          <w:sz w:val="16"/>
          <w:szCs w:val="16"/>
          <w:lang w:eastAsia="ar-SA"/>
        </w:rPr>
        <w:t xml:space="preserve">na wyniki badań kontrolnych. Czas oczekiwania na wyniki badań kontrolnych nie będzie powodować żadnych roszczeń ze strony Wykonawcy.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Wykonawca zobowiązany jest zapewniać laboratorium Zamawiającego na swój koszt pojazdy ciężarowe stanowiące przeciwwagę</w:t>
      </w:r>
      <w:r w:rsidR="00FC1258">
        <w:rPr>
          <w:rFonts w:asciiTheme="minorHAnsi" w:hAnsiTheme="minorHAnsi"/>
          <w:sz w:val="16"/>
          <w:szCs w:val="16"/>
          <w:lang w:eastAsia="ar-SA"/>
        </w:rPr>
        <w:br/>
      </w:r>
      <w:r w:rsidRPr="00FC1258">
        <w:rPr>
          <w:rFonts w:asciiTheme="minorHAnsi" w:hAnsiTheme="minorHAnsi"/>
          <w:sz w:val="16"/>
          <w:szCs w:val="16"/>
          <w:lang w:eastAsia="ar-SA"/>
        </w:rPr>
        <w:t xml:space="preserve">do oznaczania modułu odkształcenia i badania nośności przez obciążenie płytą statyczną (badanie aparatem VSS) w miejscu i terminie wyznaczonym przez Inżyniera.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Wykonawca zapewni Zamawiającemu na swój koszt dostęp do energii elektrycznej we własnym zapleczu funkcjonującym podczas realizacji robót mostowych, umożliwiając zasilenie urządzeń laboratoryjnych (np. stołu wibracyjnego lub komory do pielęgnacji próbek).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lastRenderedPageBreak/>
        <w:t>Wykonawca na swój koszt uzupełni ubytki powstałe po pobraniu próbek do badań kontrolnych wykonywanych przez Zamawiającego</w:t>
      </w:r>
      <w:r w:rsidR="00FC1258" w:rsidRPr="00FC1258">
        <w:rPr>
          <w:rFonts w:asciiTheme="minorHAnsi" w:hAnsiTheme="minorHAnsi"/>
          <w:sz w:val="16"/>
          <w:szCs w:val="16"/>
          <w:lang w:eastAsia="ar-SA"/>
        </w:rPr>
        <w:br/>
      </w:r>
      <w:r w:rsidRPr="00FC1258">
        <w:rPr>
          <w:rFonts w:asciiTheme="minorHAnsi" w:hAnsiTheme="minorHAnsi"/>
          <w:sz w:val="16"/>
          <w:szCs w:val="16"/>
          <w:lang w:eastAsia="ar-SA"/>
        </w:rPr>
        <w:t xml:space="preserve">w sposób zapewniający trwałość funkcjonalną elementu, z którego została pobrana próbka.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Jeśli któraś ze stron Kontraktu nie uzna badań lub pomiarów kontrolnych wcześniej wykonanych przez którąś ze stron na danym asortymencie robót i materiałów (pkt 6.4.1. lub 6.4.2), to należy uruchomić  tryb  badań  lub  pomiarów  kontrolnych  dodatkowych</w:t>
      </w:r>
      <w:r w:rsidR="00FC1258" w:rsidRPr="00FC1258">
        <w:rPr>
          <w:rFonts w:asciiTheme="minorHAnsi" w:hAnsiTheme="minorHAnsi"/>
          <w:sz w:val="16"/>
          <w:szCs w:val="16"/>
          <w:lang w:eastAsia="ar-SA"/>
        </w:rPr>
        <w:br/>
      </w:r>
      <w:r w:rsidRPr="00FC1258">
        <w:rPr>
          <w:rFonts w:asciiTheme="minorHAnsi" w:hAnsiTheme="minorHAnsi"/>
          <w:sz w:val="16"/>
          <w:szCs w:val="16"/>
          <w:lang w:eastAsia="ar-SA"/>
        </w:rPr>
        <w:t xml:space="preserve">lub  badań  i  pomiarów arbitrażowych . Możliwy jest do wyboru tylko jeden z poniższych trybów postępowania (pkt 6.4.3 lub 6.4.4).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6.</w:t>
      </w:r>
      <w:r w:rsidR="00FC1258" w:rsidRPr="00FC1258">
        <w:rPr>
          <w:rFonts w:asciiTheme="minorHAnsi" w:hAnsiTheme="minorHAnsi"/>
          <w:sz w:val="16"/>
          <w:szCs w:val="16"/>
          <w:lang w:eastAsia="ar-SA"/>
        </w:rPr>
        <w:t>3</w:t>
      </w:r>
      <w:r w:rsidRPr="00FC1258">
        <w:rPr>
          <w:rFonts w:asciiTheme="minorHAnsi" w:hAnsiTheme="minorHAnsi"/>
          <w:sz w:val="16"/>
          <w:szCs w:val="16"/>
          <w:lang w:eastAsia="ar-SA"/>
        </w:rPr>
        <w:t xml:space="preserve">.3 Badania i pomiary kontrolne dodatkowe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Badania i pomiary kontrolne dodatkowe są powtórzeniem badań lub pomiarów kontrolnych, co do których istnieją uzasadnione wątpliwości ze strony Inżyniera, Zamawiającego lub Wykonawcy (np. na podstawie własnych badań) lub badania i pomiary</w:t>
      </w:r>
      <w:r w:rsidR="00FC1258">
        <w:rPr>
          <w:rFonts w:asciiTheme="minorHAnsi" w:hAnsiTheme="minorHAnsi"/>
          <w:sz w:val="16"/>
          <w:szCs w:val="16"/>
          <w:lang w:eastAsia="ar-SA"/>
        </w:rPr>
        <w:br/>
      </w:r>
      <w:r w:rsidRPr="00FC1258">
        <w:rPr>
          <w:rFonts w:asciiTheme="minorHAnsi" w:hAnsiTheme="minorHAnsi"/>
          <w:sz w:val="16"/>
          <w:szCs w:val="16"/>
          <w:lang w:eastAsia="ar-SA"/>
        </w:rPr>
        <w:t xml:space="preserve">nie są reprezentatywne dla ocenianego odcinka budowy lub materiału.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  powyższym  przypadku  Strony  Kontraktu  mogą  wystąpić  o  przeprowadzenia  badań  lub pomiarów kontrolnych dodatkowych.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Badania lub pomiary kontrolne dodatkowe odbywają się w tym samym laboratorium, działającym na zlecenie Inżyniera, które wcześniej wykonywało badania lub pomiary kontrolne.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Poszukiwanie  przyczyny  jakiejkolwiek  Wady  poprzez  badania i pomiary  kontrolne  dodatkowe będzie prowadzone zgodnie z </w:t>
      </w:r>
      <w:proofErr w:type="spellStart"/>
      <w:r w:rsidRPr="00FC1258">
        <w:rPr>
          <w:rFonts w:asciiTheme="minorHAnsi" w:hAnsiTheme="minorHAnsi"/>
          <w:sz w:val="16"/>
          <w:szCs w:val="16"/>
          <w:lang w:eastAsia="ar-SA"/>
        </w:rPr>
        <w:t>Subklauzulą</w:t>
      </w:r>
      <w:proofErr w:type="spellEnd"/>
      <w:r w:rsidRPr="00FC1258">
        <w:rPr>
          <w:rFonts w:asciiTheme="minorHAnsi" w:hAnsiTheme="minorHAnsi"/>
          <w:sz w:val="16"/>
          <w:szCs w:val="16"/>
          <w:lang w:eastAsia="ar-SA"/>
        </w:rPr>
        <w:t xml:space="preserve"> 11.8 Warunków Kontraktu.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Wyniki badań i pomiarów kontrolnych dodatkowych będą traktowane przez Strony Kontraktu jako rozstrzygające o przyczynach powstania Wady.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6.</w:t>
      </w:r>
      <w:r w:rsidR="00FC1258" w:rsidRPr="00FC1258">
        <w:rPr>
          <w:rFonts w:asciiTheme="minorHAnsi" w:hAnsiTheme="minorHAnsi"/>
          <w:sz w:val="16"/>
          <w:szCs w:val="16"/>
          <w:lang w:eastAsia="ar-SA"/>
        </w:rPr>
        <w:t>3</w:t>
      </w:r>
      <w:r w:rsidRPr="00FC1258">
        <w:rPr>
          <w:rFonts w:asciiTheme="minorHAnsi" w:hAnsiTheme="minorHAnsi"/>
          <w:sz w:val="16"/>
          <w:szCs w:val="16"/>
          <w:lang w:eastAsia="ar-SA"/>
        </w:rPr>
        <w:t xml:space="preserve">.4  Badania i pomiary arbitrażowe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Badania i pomiary arbitrażowe są powtórzeniem badań lub pomiarów kontrolnych, co do których istnieją uzasadnione wątpliwości</w:t>
      </w:r>
      <w:r w:rsidR="00FC1258">
        <w:rPr>
          <w:rFonts w:asciiTheme="minorHAnsi" w:hAnsiTheme="minorHAnsi"/>
          <w:sz w:val="16"/>
          <w:szCs w:val="16"/>
          <w:lang w:eastAsia="ar-SA"/>
        </w:rPr>
        <w:br/>
      </w:r>
      <w:r w:rsidRPr="00FC1258">
        <w:rPr>
          <w:rFonts w:asciiTheme="minorHAnsi" w:hAnsiTheme="minorHAnsi"/>
          <w:sz w:val="16"/>
          <w:szCs w:val="16"/>
          <w:lang w:eastAsia="ar-SA"/>
        </w:rPr>
        <w:t xml:space="preserve">ze strony Inżyniera, Zamawiającego lub Wykonawcy (np. na podstawie  własnych  badań)  lub  badania  i  pomiary  nie  są  reprezentatywne  dla  ocenianego odcinka budowy lub materiału.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  powyższym  przypadku  Strony  Kontraktu  mogą  wystąpić  o  przeprowadzenia  badań  lub pomiarów arbitrażowych.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Badania i pomiary arbitrażowe wykonuje bezstronne laboratorium posiadające akredytację we wnioskowanym zakresie, które nie wykonywało badań lub pomiarów kontrolnych, przy udziale lub po poinformowaniu przedstawicieli stron.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  przypadku  braku  dostępności  na  rynku  laboratorium  posiadającego  akredytację  we wnioskowanym zakresie, za zgodą stron może zostać zatwierdzone inne laboratorium posiadające wymagane kompetencje.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Poszukiwanie  przyczyny  jakiejkolwiek  Wady  poprzez  badania  i  pomiary  arbitrażowe  będzie prowadzone zgodnie z </w:t>
      </w:r>
      <w:proofErr w:type="spellStart"/>
      <w:r w:rsidRPr="00FC1258">
        <w:rPr>
          <w:rFonts w:asciiTheme="minorHAnsi" w:hAnsiTheme="minorHAnsi"/>
          <w:sz w:val="16"/>
          <w:szCs w:val="16"/>
          <w:lang w:eastAsia="ar-SA"/>
        </w:rPr>
        <w:t>Subklauzulą</w:t>
      </w:r>
      <w:proofErr w:type="spellEnd"/>
      <w:r w:rsidRPr="00FC1258">
        <w:rPr>
          <w:rFonts w:asciiTheme="minorHAnsi" w:hAnsiTheme="minorHAnsi"/>
          <w:sz w:val="16"/>
          <w:szCs w:val="16"/>
          <w:lang w:eastAsia="ar-SA"/>
        </w:rPr>
        <w:t xml:space="preserve"> 11.8 Warunków Kontraktu.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 xml:space="preserve">Wyniki  badań  i  pomiarów  arbitrażowych  będą  traktowane  przez  Strony  Kontraktu  jako rozstrzygające o przyczynach powstania Wady. </w:t>
      </w:r>
    </w:p>
    <w:p w:rsidR="00982F25" w:rsidRPr="00FC1258" w:rsidRDefault="00982F25" w:rsidP="001727A5">
      <w:pPr>
        <w:pStyle w:val="Pro-Inwest"/>
        <w:ind w:firstLine="708"/>
        <w:jc w:val="both"/>
        <w:rPr>
          <w:rFonts w:asciiTheme="minorHAnsi" w:hAnsiTheme="minorHAnsi"/>
          <w:sz w:val="16"/>
          <w:szCs w:val="16"/>
          <w:lang w:eastAsia="ar-SA"/>
        </w:rPr>
      </w:pPr>
      <w:r w:rsidRPr="00FC1258">
        <w:rPr>
          <w:rFonts w:asciiTheme="minorHAnsi" w:hAnsiTheme="minorHAnsi"/>
          <w:sz w:val="16"/>
          <w:szCs w:val="16"/>
          <w:lang w:eastAsia="ar-SA"/>
        </w:rPr>
        <w:t xml:space="preserve"> </w:t>
      </w:r>
    </w:p>
    <w:p w:rsidR="00982F25" w:rsidRPr="00FC1258" w:rsidRDefault="00982F25" w:rsidP="00FC1258">
      <w:pPr>
        <w:pStyle w:val="Pro-Inwest"/>
        <w:jc w:val="both"/>
        <w:rPr>
          <w:rFonts w:asciiTheme="minorHAnsi" w:hAnsiTheme="minorHAnsi"/>
          <w:sz w:val="16"/>
          <w:szCs w:val="16"/>
          <w:lang w:eastAsia="ar-SA"/>
        </w:rPr>
      </w:pPr>
      <w:r w:rsidRPr="00FC1258">
        <w:rPr>
          <w:rFonts w:asciiTheme="minorHAnsi" w:hAnsiTheme="minorHAnsi"/>
          <w:sz w:val="16"/>
          <w:szCs w:val="16"/>
          <w:lang w:eastAsia="ar-SA"/>
        </w:rPr>
        <w:t>6.</w:t>
      </w:r>
      <w:r w:rsidR="00FC1258" w:rsidRPr="00FC1258">
        <w:rPr>
          <w:rFonts w:asciiTheme="minorHAnsi" w:hAnsiTheme="minorHAnsi"/>
          <w:sz w:val="16"/>
          <w:szCs w:val="16"/>
          <w:lang w:eastAsia="ar-SA"/>
        </w:rPr>
        <w:t>3</w:t>
      </w:r>
      <w:r w:rsidRPr="00FC1258">
        <w:rPr>
          <w:rFonts w:asciiTheme="minorHAnsi" w:hAnsiTheme="minorHAnsi"/>
          <w:sz w:val="16"/>
          <w:szCs w:val="16"/>
          <w:lang w:eastAsia="ar-SA"/>
        </w:rPr>
        <w:t xml:space="preserve">.5. Badania przed przystąpieniem do robót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Przed przystąpieniem do robót Wykonawca powinien: </w:t>
      </w:r>
    </w:p>
    <w:p w:rsidR="00982F25" w:rsidRPr="005219F1" w:rsidRDefault="00982F25" w:rsidP="00EF39A6">
      <w:pPr>
        <w:pStyle w:val="Pro-Inwest"/>
        <w:numPr>
          <w:ilvl w:val="0"/>
          <w:numId w:val="69"/>
        </w:numPr>
        <w:jc w:val="both"/>
        <w:rPr>
          <w:rFonts w:asciiTheme="minorHAnsi" w:hAnsiTheme="minorHAnsi"/>
          <w:sz w:val="16"/>
          <w:szCs w:val="16"/>
          <w:lang w:eastAsia="ar-SA"/>
        </w:rPr>
      </w:pPr>
      <w:r w:rsidRPr="005219F1">
        <w:rPr>
          <w:rFonts w:asciiTheme="minorHAnsi" w:hAnsiTheme="minorHAnsi"/>
          <w:sz w:val="16"/>
          <w:szCs w:val="16"/>
          <w:lang w:eastAsia="ar-SA"/>
        </w:rPr>
        <w:t xml:space="preserve">uzyskać  wymagane  dokumenty,  dopuszczające  wyroby  budowlane  do  obrotu  i powszechnego stosowania (certyfikaty zgodności, deklaracje właściwości użytkowych) i na ich podstawie sprawdzić zgodność właściwości materiałów i wyrobów przeznaczonych do wykonania robót z wymaganiami podanymi w </w:t>
      </w:r>
      <w:proofErr w:type="spellStart"/>
      <w:r w:rsidR="006A7E3B">
        <w:rPr>
          <w:rFonts w:asciiTheme="minorHAnsi" w:hAnsiTheme="minorHAnsi"/>
          <w:sz w:val="16"/>
          <w:szCs w:val="16"/>
          <w:lang w:eastAsia="ar-SA"/>
        </w:rPr>
        <w:t>STWiORB</w:t>
      </w:r>
      <w:proofErr w:type="spellEnd"/>
      <w:r w:rsidRPr="005219F1">
        <w:rPr>
          <w:rFonts w:asciiTheme="minorHAnsi" w:hAnsiTheme="minorHAnsi"/>
          <w:sz w:val="16"/>
          <w:szCs w:val="16"/>
          <w:lang w:eastAsia="ar-SA"/>
        </w:rPr>
        <w:t xml:space="preserve">, </w:t>
      </w:r>
    </w:p>
    <w:p w:rsidR="00982F25" w:rsidRPr="005219F1" w:rsidRDefault="00982F25" w:rsidP="00EF39A6">
      <w:pPr>
        <w:pStyle w:val="Pro-Inwest"/>
        <w:numPr>
          <w:ilvl w:val="0"/>
          <w:numId w:val="69"/>
        </w:numPr>
        <w:jc w:val="both"/>
        <w:rPr>
          <w:rFonts w:asciiTheme="minorHAnsi" w:hAnsiTheme="minorHAnsi"/>
          <w:sz w:val="16"/>
          <w:szCs w:val="16"/>
          <w:lang w:eastAsia="ar-SA"/>
        </w:rPr>
      </w:pPr>
      <w:r w:rsidRPr="005219F1">
        <w:rPr>
          <w:rFonts w:asciiTheme="minorHAnsi" w:hAnsiTheme="minorHAnsi"/>
          <w:sz w:val="16"/>
          <w:szCs w:val="16"/>
          <w:lang w:eastAsia="ar-SA"/>
        </w:rPr>
        <w:t xml:space="preserve">wykonać własne badania materiałów i wyrobów przeznaczonych do wykonania robót, w celu sprawdzenia ich właściwości z wymaganymi w </w:t>
      </w:r>
      <w:proofErr w:type="spellStart"/>
      <w:r w:rsidR="005219F1">
        <w:rPr>
          <w:rFonts w:asciiTheme="minorHAnsi" w:hAnsiTheme="minorHAnsi"/>
          <w:sz w:val="16"/>
          <w:szCs w:val="16"/>
          <w:lang w:eastAsia="ar-SA"/>
        </w:rPr>
        <w:t>ST</w:t>
      </w:r>
      <w:r w:rsidRPr="005219F1">
        <w:rPr>
          <w:rFonts w:asciiTheme="minorHAnsi" w:hAnsiTheme="minorHAnsi"/>
          <w:sz w:val="16"/>
          <w:szCs w:val="16"/>
          <w:lang w:eastAsia="ar-SA"/>
        </w:rPr>
        <w:t>WiORB</w:t>
      </w:r>
      <w:proofErr w:type="spellEnd"/>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Wszystkie dokumenty oraz wyniki badań Wykonawca przedstawia Inżynierowi do akceptacji.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Laboratoria Wykonawcy przed przeprowadzeniem badań podlegają akceptacji Inżyniera zgodnie z pkt 6.2.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b/>
          <w:bCs/>
          <w:sz w:val="16"/>
          <w:szCs w:val="16"/>
          <w:lang w:eastAsia="ar-SA"/>
        </w:rPr>
      </w:pPr>
      <w:r w:rsidRPr="005219F1">
        <w:rPr>
          <w:rFonts w:asciiTheme="minorHAnsi" w:hAnsiTheme="minorHAnsi"/>
          <w:b/>
          <w:bCs/>
          <w:sz w:val="16"/>
          <w:szCs w:val="16"/>
          <w:lang w:eastAsia="ar-SA"/>
        </w:rPr>
        <w:t>6.</w:t>
      </w:r>
      <w:r w:rsidR="00FC1258" w:rsidRPr="005219F1">
        <w:rPr>
          <w:rFonts w:asciiTheme="minorHAnsi" w:hAnsiTheme="minorHAnsi"/>
          <w:b/>
          <w:bCs/>
          <w:sz w:val="16"/>
          <w:szCs w:val="16"/>
          <w:lang w:eastAsia="ar-SA"/>
        </w:rPr>
        <w:t>4</w:t>
      </w:r>
      <w:r w:rsidRPr="005219F1">
        <w:rPr>
          <w:rFonts w:asciiTheme="minorHAnsi" w:hAnsiTheme="minorHAnsi"/>
          <w:b/>
          <w:bCs/>
          <w:sz w:val="16"/>
          <w:szCs w:val="16"/>
          <w:lang w:eastAsia="ar-SA"/>
        </w:rPr>
        <w:t xml:space="preserve">. Raporty z badań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Wykonawca będzie przekazywać Inżynierowi kopie raportów z wynikami badań jak najszybciej, tj.  w  takim  terminie,  aby  Inżynier  mógł  wykonać  badania  kontrolne  przed  odbiorem  robót załączając  do  zlecenia  kopię  wyników  badań  Wykonawcy,  nie  później  jednak  niż  w  terminie określonym w programie zapewnienia jakości.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Wyniki badań (kopie) będą przekazywane na formularzach uzgodnionych z Inżynierem.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b/>
          <w:bCs/>
          <w:sz w:val="16"/>
          <w:szCs w:val="16"/>
          <w:lang w:eastAsia="ar-SA"/>
        </w:rPr>
      </w:pPr>
      <w:r w:rsidRPr="005219F1">
        <w:rPr>
          <w:rFonts w:asciiTheme="minorHAnsi" w:hAnsiTheme="minorHAnsi"/>
          <w:b/>
          <w:bCs/>
          <w:sz w:val="16"/>
          <w:szCs w:val="16"/>
          <w:lang w:eastAsia="ar-SA"/>
        </w:rPr>
        <w:t>6.</w:t>
      </w:r>
      <w:r w:rsidR="00FC1258" w:rsidRPr="005219F1">
        <w:rPr>
          <w:rFonts w:asciiTheme="minorHAnsi" w:hAnsiTheme="minorHAnsi"/>
          <w:b/>
          <w:bCs/>
          <w:sz w:val="16"/>
          <w:szCs w:val="16"/>
          <w:lang w:eastAsia="ar-SA"/>
        </w:rPr>
        <w:t>5</w:t>
      </w:r>
      <w:r w:rsidRPr="005219F1">
        <w:rPr>
          <w:rFonts w:asciiTheme="minorHAnsi" w:hAnsiTheme="minorHAnsi"/>
          <w:b/>
          <w:bCs/>
          <w:sz w:val="16"/>
          <w:szCs w:val="16"/>
          <w:lang w:eastAsia="ar-SA"/>
        </w:rPr>
        <w:t xml:space="preserve">. Certyfikaty i deklaracje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Inżynier  może  dopuścić  do  użycia  tylko  materiały  zgodne  z  wymaganiami  określonymi  w odpowiednich </w:t>
      </w:r>
      <w:proofErr w:type="spellStart"/>
      <w:r w:rsidRPr="005219F1">
        <w:rPr>
          <w:rFonts w:asciiTheme="minorHAnsi" w:hAnsiTheme="minorHAnsi"/>
          <w:sz w:val="16"/>
          <w:szCs w:val="16"/>
          <w:lang w:eastAsia="ar-SA"/>
        </w:rPr>
        <w:t>STWiORB</w:t>
      </w:r>
      <w:proofErr w:type="spellEnd"/>
      <w:r w:rsidRPr="005219F1">
        <w:rPr>
          <w:rFonts w:asciiTheme="minorHAnsi" w:hAnsiTheme="minorHAnsi"/>
          <w:sz w:val="16"/>
          <w:szCs w:val="16"/>
          <w:lang w:eastAsia="ar-SA"/>
        </w:rPr>
        <w:t xml:space="preserve">.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Dopuszcza się do stosowania materiały zgodne z punktem 2.1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 przypadku materiałów, dla których dokumenty określone w punkcie 2.1 są wymagane przez </w:t>
      </w:r>
      <w:proofErr w:type="spellStart"/>
      <w:r w:rsidRPr="005219F1">
        <w:rPr>
          <w:rFonts w:asciiTheme="minorHAnsi" w:hAnsiTheme="minorHAnsi"/>
          <w:sz w:val="16"/>
          <w:szCs w:val="16"/>
          <w:lang w:eastAsia="ar-SA"/>
        </w:rPr>
        <w:t>STWiORB</w:t>
      </w:r>
      <w:proofErr w:type="spellEnd"/>
      <w:r w:rsidRPr="005219F1">
        <w:rPr>
          <w:rFonts w:asciiTheme="minorHAnsi" w:hAnsiTheme="minorHAnsi"/>
          <w:sz w:val="16"/>
          <w:szCs w:val="16"/>
          <w:lang w:eastAsia="ar-SA"/>
        </w:rPr>
        <w:t xml:space="preserve">,  każda  partia  dostarczona  do  Robót  będzie  posiadać  te  dokumenty, określające w sposób jednoznaczny jej cechy.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Produkty przemysłowe muszą posiadać ww. dokumenty wydane przez producenta, a w razie potrzeby poparte wynikami badań wykonanych przez niego. Kopie wyników tych badań będą dostarczone przez Wykonawcę Inżynierowi.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Jakiekolwiek materiały, które nie spełniają tych wymagań, będą odrzucone.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b/>
          <w:bCs/>
          <w:sz w:val="16"/>
          <w:szCs w:val="16"/>
          <w:lang w:eastAsia="ar-SA"/>
        </w:rPr>
      </w:pPr>
      <w:r w:rsidRPr="005219F1">
        <w:rPr>
          <w:rFonts w:asciiTheme="minorHAnsi" w:hAnsiTheme="minorHAnsi"/>
          <w:b/>
          <w:bCs/>
          <w:sz w:val="16"/>
          <w:szCs w:val="16"/>
          <w:lang w:eastAsia="ar-SA"/>
        </w:rPr>
        <w:t>6.</w:t>
      </w:r>
      <w:r w:rsidR="00FC1258" w:rsidRPr="005219F1">
        <w:rPr>
          <w:rFonts w:asciiTheme="minorHAnsi" w:hAnsiTheme="minorHAnsi"/>
          <w:b/>
          <w:bCs/>
          <w:sz w:val="16"/>
          <w:szCs w:val="16"/>
          <w:lang w:eastAsia="ar-SA"/>
        </w:rPr>
        <w:t>6</w:t>
      </w:r>
      <w:r w:rsidRPr="005219F1">
        <w:rPr>
          <w:rFonts w:asciiTheme="minorHAnsi" w:hAnsiTheme="minorHAnsi"/>
          <w:b/>
          <w:bCs/>
          <w:sz w:val="16"/>
          <w:szCs w:val="16"/>
          <w:lang w:eastAsia="ar-SA"/>
        </w:rPr>
        <w:t xml:space="preserve">. Dokumenty budowy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6.</w:t>
      </w:r>
      <w:r w:rsidR="005219F1" w:rsidRPr="005219F1">
        <w:rPr>
          <w:rFonts w:asciiTheme="minorHAnsi" w:hAnsiTheme="minorHAnsi"/>
          <w:sz w:val="16"/>
          <w:szCs w:val="16"/>
          <w:lang w:eastAsia="ar-SA"/>
        </w:rPr>
        <w:t>6</w:t>
      </w:r>
      <w:r w:rsidRPr="005219F1">
        <w:rPr>
          <w:rFonts w:asciiTheme="minorHAnsi" w:hAnsiTheme="minorHAnsi"/>
          <w:sz w:val="16"/>
          <w:szCs w:val="16"/>
          <w:lang w:eastAsia="ar-SA"/>
        </w:rPr>
        <w:t xml:space="preserve">.1. Dziennik Budowy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Dziennik  Budowy  jest  wymaganym  dokumentem  prawnym  obowiązującym  Zamawiającego  i Wykonawcę w okresie od przekazania Wykonawcy Placu Budowy do uzyskania pozwolenia na użytkowanie.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lastRenderedPageBreak/>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Odpowiedzialność  za  prowadzenie  Dziennika  Budowy  zgodnie  z  obowiązującymi  przepisami spoczywa na Wykonawcy (Kierowniku Budowy).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Wpisów do Dziennika Budowy mogą dokonywać tylko osoby do tego uprawnione.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Wszystkie  wpisy  do  Dziennika  Budowy  dokonane  przez  uprawione  osoby,  nie  będące reprezentantami  Zamawiającego,  Wykonawcy  lub  Inżyniera,  przedstawiciel  Wykonawcy powinien bezzwłocznie zgłosić Inżynierowi.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Zapisy  w  Dzienniku  Budowy  będą  dokonywane na  bieżąco i  będą  dotyczyć  przebiegu Robót, stanu bezpieczeństwa ludzi i mienia</w:t>
      </w:r>
      <w:r w:rsidR="00FC1258" w:rsidRPr="005219F1">
        <w:rPr>
          <w:rFonts w:asciiTheme="minorHAnsi" w:hAnsiTheme="minorHAnsi"/>
          <w:sz w:val="16"/>
          <w:szCs w:val="16"/>
          <w:lang w:eastAsia="ar-SA"/>
        </w:rPr>
        <w:br/>
      </w:r>
      <w:r w:rsidRPr="005219F1">
        <w:rPr>
          <w:rFonts w:asciiTheme="minorHAnsi" w:hAnsiTheme="minorHAnsi"/>
          <w:sz w:val="16"/>
          <w:szCs w:val="16"/>
          <w:lang w:eastAsia="ar-SA"/>
        </w:rPr>
        <w:t xml:space="preserve">oraz technicznej i gospodarczej strony budowy.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Załączone do Dziennika Budowy protokoły i inne dokumenty będą oznaczone kolejnym numerem załącznika i opatrzone datą i podpisem Wykonawcy i Inżyniera.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FC1258">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Do Dziennika Budowy należy wpisywać w szczególności: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datę przekazania Wykonawcy Placu Budowy, </w:t>
      </w:r>
    </w:p>
    <w:p w:rsidR="00982F25" w:rsidRPr="005219F1" w:rsidRDefault="00982F25" w:rsidP="005219F1">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datę uzgodnienia przez Inżyniera harmonogramów Robót (Programu),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terminy  rozpoczęcia i  zakończenia  poszczególnych  elementów  Robót  wraz  z  określeniem sposobu i zakresu tymczasowej organizacji ruchu,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przebieg Robót, trudności i przeszkody w ich prowadzeniu, okresy i przyczyny przerw w Robotach,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uwagi i polecenia Inżyniera,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daty zarządzenia wstrzymania Robót, z podaniem powodu,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zgłoszenia  i  daty  odbiorów  Robót  zanikających  i  ulegających  zakryciu,  częściowych  i końcowych odbiorów Robót,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wyjaśnienia, uwagi i propozycje Wykonawcy,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stan  pogody  i  temperaturę  powietrza  w  okresie  wykonywania  Robót  podlegających ograniczeniom lub wymaganiom szczególnym w związku z warunkami klimatycznymi,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zgodność  rzeczywistych  warunków  geotechnicznych  z  ich  opisem  w  dokumentacji geologiczno-geotechnicznej,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dane dotyczące czynności geodezyjnych (pomiarowych) dokonywanych przed i w trakcie wykonywania Robót,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dane dotyczące sposobu wykonywania zabezpieczenia Robót,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dane dotyczące jakości materiałów, pobierania próbek oraz wyniki przeprowadzonych badań z podaniem, kto je przeprowadzał,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wyniki prób poszczególnych elementów budowli z podaniem, kto je przeprowadzał,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inne istotne informacje o przebiegu Robót.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Propozycje, uwagi i wyjaśnienia Wykonawcy, wpisane do Dziennika Budowy będą przedłożone Inżynierowi do ustosunkowania się.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Decyzje  Inżyniera  wpisane  do  Dziennika  Budowy  Wykonawca  podpisuje  z  zaznaczeniem  ich przyjęcia lub zajęciem stanowiska.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Wpis projektanta do Dziennika Budowy obliguje Inżyniera do ustosunkowania się.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6.</w:t>
      </w:r>
      <w:r w:rsidR="005219F1" w:rsidRPr="005219F1">
        <w:rPr>
          <w:rFonts w:asciiTheme="minorHAnsi" w:hAnsiTheme="minorHAnsi"/>
          <w:sz w:val="16"/>
          <w:szCs w:val="16"/>
          <w:lang w:eastAsia="ar-SA"/>
        </w:rPr>
        <w:t>6</w:t>
      </w:r>
      <w:r w:rsidRPr="005219F1">
        <w:rPr>
          <w:rFonts w:asciiTheme="minorHAnsi" w:hAnsiTheme="minorHAnsi"/>
          <w:sz w:val="16"/>
          <w:szCs w:val="16"/>
          <w:lang w:eastAsia="ar-SA"/>
        </w:rPr>
        <w:t xml:space="preserve">.2. Rejestr obmiarów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Rejestr obmiarów stanowi dokument pozwalający na rozliczenie faktycznego postępu każdego z elementów robót. Forma rejestru musi być zatwierdzona przez Inżyniera. Obmiary wykonanych robót przeprowadza się w sposób ciągły w jednostkach przyjętych w ZPRS i wpisuje do rejestru obmiarów  dokumentując  narastająco  postęp  rzeczowy  robót.  Wpisów  do  Rejestru  Obmiarów dokonuje Kierownik Budowy i są one potwierdzane przez Inżyniera.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6.</w:t>
      </w:r>
      <w:r w:rsidR="005219F1" w:rsidRPr="005219F1">
        <w:rPr>
          <w:rFonts w:asciiTheme="minorHAnsi" w:hAnsiTheme="minorHAnsi"/>
          <w:sz w:val="16"/>
          <w:szCs w:val="16"/>
          <w:lang w:eastAsia="ar-SA"/>
        </w:rPr>
        <w:t>6</w:t>
      </w:r>
      <w:r w:rsidRPr="005219F1">
        <w:rPr>
          <w:rFonts w:asciiTheme="minorHAnsi" w:hAnsiTheme="minorHAnsi"/>
          <w:sz w:val="16"/>
          <w:szCs w:val="16"/>
          <w:lang w:eastAsia="ar-SA"/>
        </w:rPr>
        <w:t xml:space="preserve">.3. Dokumenty laboratoryjne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Dzienniki laboratoryjne, deklaracje zgodności lub certyfikaty zgodności materiałów, orzeczenia o jakości materiałów, recepty robocze i wyniki badań Wykonawcy będą gromadzone w formie uzgodnionej w Programie Zapewnienia Jakości. Dokumenty te stanowią załączniki do odbioru Robót. Winny być udostępnione na każde życzenie Inżyniera.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6.</w:t>
      </w:r>
      <w:r w:rsidR="005219F1" w:rsidRPr="005219F1">
        <w:rPr>
          <w:rFonts w:asciiTheme="minorHAnsi" w:hAnsiTheme="minorHAnsi"/>
          <w:sz w:val="16"/>
          <w:szCs w:val="16"/>
          <w:lang w:eastAsia="ar-SA"/>
        </w:rPr>
        <w:t>6</w:t>
      </w:r>
      <w:r w:rsidRPr="005219F1">
        <w:rPr>
          <w:rFonts w:asciiTheme="minorHAnsi" w:hAnsiTheme="minorHAnsi"/>
          <w:sz w:val="16"/>
          <w:szCs w:val="16"/>
          <w:lang w:eastAsia="ar-SA"/>
        </w:rPr>
        <w:t xml:space="preserve">.4. Pozostałe dokumenty budowy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Do  dokumentów  budowy  zalicza  się,  oprócz  wymienionych  powyżej,  także  następujące dokumenty: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a)  pozwolenie na realizację zadania budowlanego,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b)  protokoły przekazania Placu Budowy,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c)  umowy cywilno-prawne z osobami trzecimi i inne umowy cywilno-prawne,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d)  protokoły odbioru Robót,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e)  protokoły z narad i ustaleń,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f)  korespondencję na budowie.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lastRenderedPageBreak/>
        <w:t>6.</w:t>
      </w:r>
      <w:r w:rsidR="005219F1" w:rsidRPr="005219F1">
        <w:rPr>
          <w:rFonts w:asciiTheme="minorHAnsi" w:hAnsiTheme="minorHAnsi"/>
          <w:sz w:val="16"/>
          <w:szCs w:val="16"/>
          <w:lang w:eastAsia="ar-SA"/>
        </w:rPr>
        <w:t>6</w:t>
      </w:r>
      <w:r w:rsidRPr="005219F1">
        <w:rPr>
          <w:rFonts w:asciiTheme="minorHAnsi" w:hAnsiTheme="minorHAnsi"/>
          <w:sz w:val="16"/>
          <w:szCs w:val="16"/>
          <w:lang w:eastAsia="ar-SA"/>
        </w:rPr>
        <w:t xml:space="preserve">.5. Przechowywanie dokumentów budowy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Dokumenty  budowy  będą  przechowywane  na  Placu  Budowy  w  miejscu  odpowiednio zabezpieczonym.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Zaginięcie  któregokolwiek  z  dokumentów  budowy  wymagać  będzie  jego  natychmiastowego odtworzenia w formie przewidzianej prawem. </w:t>
      </w:r>
    </w:p>
    <w:p w:rsidR="00982F25" w:rsidRPr="005219F1" w:rsidRDefault="00982F25" w:rsidP="005219F1">
      <w:pPr>
        <w:pStyle w:val="Pro-Inwest"/>
        <w:ind w:firstLine="708"/>
        <w:jc w:val="both"/>
        <w:rPr>
          <w:rFonts w:asciiTheme="minorHAnsi" w:hAnsiTheme="minorHAnsi"/>
          <w:sz w:val="16"/>
          <w:szCs w:val="16"/>
          <w:lang w:eastAsia="ar-SA"/>
        </w:rPr>
      </w:pP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Wszelkie dokumenty budowy będą zawsze dostępne dla Inżyniera i przedstawiane do wglądu na życzenie Zamawiającego.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b/>
          <w:bCs/>
          <w:sz w:val="16"/>
          <w:szCs w:val="16"/>
          <w:lang w:eastAsia="ar-SA"/>
        </w:rPr>
      </w:pPr>
      <w:r w:rsidRPr="005219F1">
        <w:rPr>
          <w:rFonts w:asciiTheme="minorHAnsi" w:hAnsiTheme="minorHAnsi"/>
          <w:b/>
          <w:bCs/>
          <w:sz w:val="16"/>
          <w:szCs w:val="16"/>
          <w:lang w:eastAsia="ar-SA"/>
        </w:rPr>
        <w:t xml:space="preserve">7. OBMIAR ROBÓT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Kontrakt  ryczałtowy  –  jednostkami  obmiaru  są  wykonane  i  odebrane  protokołem  Odbioru Końcowego  jednostki  obmiarowe  określone  w  poszczególnych  </w:t>
      </w:r>
      <w:proofErr w:type="spellStart"/>
      <w:r w:rsidRPr="005219F1">
        <w:rPr>
          <w:rFonts w:asciiTheme="minorHAnsi" w:hAnsiTheme="minorHAnsi"/>
          <w:sz w:val="16"/>
          <w:szCs w:val="16"/>
          <w:lang w:eastAsia="ar-SA"/>
        </w:rPr>
        <w:t>STWiORB</w:t>
      </w:r>
      <w:proofErr w:type="spellEnd"/>
      <w:r w:rsidRPr="005219F1">
        <w:rPr>
          <w:rFonts w:asciiTheme="minorHAnsi" w:hAnsiTheme="minorHAnsi"/>
          <w:sz w:val="16"/>
          <w:szCs w:val="16"/>
          <w:lang w:eastAsia="ar-SA"/>
        </w:rPr>
        <w:t xml:space="preserve">.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Ilości wymienione w przedmiarze  Robót są ilościami szacunkowymi i nie mogą być brane za rzeczywiście poprawne dla wypełnienia zobowiązań Wykonawcy wynikającymi z Kontraktu.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Z wyjątkiem, kiedy Kontrakt stanowi inaczej, Inżynier powinien poprzez pomiary potwierdzać ilość Robót. W przypadku konieczności pomierzenia części Robót przez Inżyniera, powinien o tym fakcie powiadomić upoważnionego przedstawiciela Wykonawcy, który ma obowiązek: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  niezwłocznie stawić się lub zapewnić obecność kompetentnego przedstawiciela, aby pomóc w przeprowadzeniu takich pomiarów,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  dostarczyć wszelkich informacji wymaganych przez Inżyniera.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Jeżeli  Wykonawca  nie  weźmie  udziału,  zaniedba  lub  zapomni  zapewnić  obecność przedstawiciela,  to  pomiary  wykonane</w:t>
      </w:r>
      <w:r w:rsidR="005219F1" w:rsidRPr="005219F1">
        <w:rPr>
          <w:rFonts w:asciiTheme="minorHAnsi" w:hAnsiTheme="minorHAnsi"/>
          <w:sz w:val="16"/>
          <w:szCs w:val="16"/>
          <w:lang w:eastAsia="ar-SA"/>
        </w:rPr>
        <w:br/>
      </w:r>
      <w:r w:rsidRPr="005219F1">
        <w:rPr>
          <w:rFonts w:asciiTheme="minorHAnsi" w:hAnsiTheme="minorHAnsi"/>
          <w:sz w:val="16"/>
          <w:szCs w:val="16"/>
          <w:lang w:eastAsia="ar-SA"/>
        </w:rPr>
        <w:t xml:space="preserve">przez  Inżyniera  lub  przez  niego  zatwierdzone  będą uznane za prawidłowe pomiary danej części Robót. Dla celów pomierzenia takich części Robót stałych,  które  są  ustalane  na  podstawie  zapisów  i  rysunków,  Inżynier  przygotuje  zapisy  i rysunki w trakcie postępu Robót, natomiast Wykonawca zawiadomiony pisemnie o sposobie i terminie  powinien  w  terminie  14  dni  dokonać  sprawdzenia  zapisów  i  rysunków  w  biurze Inżyniera i podpisać je, po dokonaniu uzgodnień końcowych. Jeżeli Wykonawca nie stawi się w celu sprawdzenia zapisów i rysunków, będą one uznane za prawidłowe.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 przypadku, kiedy Wykonawca po sprawdzeniu nie zgodzi się z wynikami obmiarów albo ich nie  podpisze  jako  uzgodnionych, mimo  wszystko  zostaną  one  uznane  za  prawidłowe  z wyjątkiem  przypadków,  kiedy  Wykonawca  w  terminie  14  dni  po  dokonaniu  sprawdzenia </w:t>
      </w:r>
      <w:proofErr w:type="spellStart"/>
      <w:r w:rsidRPr="005219F1">
        <w:rPr>
          <w:rFonts w:asciiTheme="minorHAnsi" w:hAnsiTheme="minorHAnsi"/>
          <w:sz w:val="16"/>
          <w:szCs w:val="16"/>
          <w:lang w:eastAsia="ar-SA"/>
        </w:rPr>
        <w:t>rzedłoży</w:t>
      </w:r>
      <w:proofErr w:type="spellEnd"/>
      <w:r w:rsidRPr="005219F1">
        <w:rPr>
          <w:rFonts w:asciiTheme="minorHAnsi" w:hAnsiTheme="minorHAnsi"/>
          <w:sz w:val="16"/>
          <w:szCs w:val="16"/>
          <w:lang w:eastAsia="ar-SA"/>
        </w:rPr>
        <w:t xml:space="preserve">  Inżynierowi  protokół  niezgodności  (rozbieżności),  uznający  zapisy  względnie rysunki za nieprawidłowe. W tym przypadku Inżynier powinien ponownie sprawdzić zapisy, rysunki i wyliczenia, po czym albo je potwierdzi albo skoryguje.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Roboty stałe powinny być mierzone netto, niezależnie od zasad powszechnych, z wyjątkiem przypadków, kiedy w Kontrakcie postanowiono inaczej.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b/>
          <w:bCs/>
          <w:sz w:val="16"/>
          <w:szCs w:val="16"/>
          <w:lang w:eastAsia="ar-SA"/>
        </w:rPr>
      </w:pPr>
      <w:r w:rsidRPr="005219F1">
        <w:rPr>
          <w:rFonts w:asciiTheme="minorHAnsi" w:hAnsiTheme="minorHAnsi"/>
          <w:b/>
          <w:bCs/>
          <w:sz w:val="16"/>
          <w:szCs w:val="16"/>
          <w:lang w:eastAsia="ar-SA"/>
        </w:rPr>
        <w:t xml:space="preserve">8. ODBIÓR ROBÓT </w:t>
      </w:r>
    </w:p>
    <w:p w:rsidR="00982F25" w:rsidRPr="005219F1" w:rsidRDefault="00982F25" w:rsidP="005219F1">
      <w:pPr>
        <w:pStyle w:val="Pro-Inwest"/>
        <w:jc w:val="both"/>
        <w:rPr>
          <w:rFonts w:asciiTheme="minorHAnsi" w:hAnsiTheme="minorHAnsi"/>
          <w:b/>
          <w:bCs/>
          <w:sz w:val="16"/>
          <w:szCs w:val="16"/>
          <w:lang w:eastAsia="ar-SA"/>
        </w:rPr>
      </w:pPr>
      <w:r w:rsidRPr="005219F1">
        <w:rPr>
          <w:rFonts w:asciiTheme="minorHAnsi" w:hAnsiTheme="minorHAnsi"/>
          <w:b/>
          <w:bCs/>
          <w:sz w:val="16"/>
          <w:szCs w:val="16"/>
          <w:lang w:eastAsia="ar-SA"/>
        </w:rPr>
        <w:t xml:space="preserve">8.1. Rodzaje odbiorów Robót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 zależności od ustaleń odpowiednich </w:t>
      </w:r>
      <w:proofErr w:type="spellStart"/>
      <w:r w:rsidRPr="005219F1">
        <w:rPr>
          <w:rFonts w:asciiTheme="minorHAnsi" w:hAnsiTheme="minorHAnsi"/>
          <w:sz w:val="16"/>
          <w:szCs w:val="16"/>
          <w:lang w:eastAsia="ar-SA"/>
        </w:rPr>
        <w:t>STWiORB</w:t>
      </w:r>
      <w:proofErr w:type="spellEnd"/>
      <w:r w:rsidRPr="005219F1">
        <w:rPr>
          <w:rFonts w:asciiTheme="minorHAnsi" w:hAnsiTheme="minorHAnsi"/>
          <w:sz w:val="16"/>
          <w:szCs w:val="16"/>
          <w:lang w:eastAsia="ar-SA"/>
        </w:rPr>
        <w:t xml:space="preserve">, Roboty podlegają następującym etapom odbioru: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a)  odbiorowi Robót zanikających i ulegających zakryciu,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b) odbiorowi częściowemu,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c)  odbiorowi ostatecznemu,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d) odbiorowi pogwarancyjnemu.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b/>
          <w:bCs/>
          <w:sz w:val="16"/>
          <w:szCs w:val="16"/>
          <w:lang w:eastAsia="ar-SA"/>
        </w:rPr>
      </w:pPr>
      <w:r w:rsidRPr="005219F1">
        <w:rPr>
          <w:rFonts w:asciiTheme="minorHAnsi" w:hAnsiTheme="minorHAnsi"/>
          <w:b/>
          <w:bCs/>
          <w:sz w:val="16"/>
          <w:szCs w:val="16"/>
          <w:lang w:eastAsia="ar-SA"/>
        </w:rPr>
        <w:t xml:space="preserve">8.2. Odbiór Robót zanikających i ulegających zakryciu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Odbiór Robót zanikających i ulegających zakryciu polega na finalnej ocenie jakości i kompletności wykonanych Robót, które w dalszym procesie realizacji ulegną zakryciu.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Odbiór  Robót zanikających i  ulegających  zakryciu  będzie  dokonany  w  czasie  umożliwiającym wykonanie ewentualnych korekt i poprawek bez hamowania ogólnego postępu Robót.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Odbioru Robót dokonuje Inżynier.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Gotowość danej części Robót do odbioru zgłasza Wykonawca wpisem do Dziennika Budowy i jednoczesnym  powiadomieniem  Inżyniera.  Odbiór  będzie  przeprowadzony  niezwłocznie,  nie później  jednak  niż  w  ciągu  3  dni  od  daty  zgłoszenia  wpisem  do  Dziennika  Budowy  i powiadomienia o tym fakcie Inżyniera.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Jakość  i  zakres  Robót  ulegających  zakryciu  ocenia  Inżynier  na  podstawie  dokumentów zawierających  komplet  wyników  badań  laboratoryjnych  i  w  oparciu  o  wykonane  operaty powykonawcze, w konfrontacji z Dokumentacją Projektową, z </w:t>
      </w:r>
      <w:proofErr w:type="spellStart"/>
      <w:r w:rsidRPr="005219F1">
        <w:rPr>
          <w:rFonts w:asciiTheme="minorHAnsi" w:hAnsiTheme="minorHAnsi"/>
          <w:sz w:val="16"/>
          <w:szCs w:val="16"/>
          <w:lang w:eastAsia="ar-SA"/>
        </w:rPr>
        <w:t>STWiORB</w:t>
      </w:r>
      <w:proofErr w:type="spellEnd"/>
      <w:r w:rsidRPr="005219F1">
        <w:rPr>
          <w:rFonts w:asciiTheme="minorHAnsi" w:hAnsiTheme="minorHAnsi"/>
          <w:sz w:val="16"/>
          <w:szCs w:val="16"/>
          <w:lang w:eastAsia="ar-SA"/>
        </w:rPr>
        <w:t xml:space="preserve"> oraz innymi ustaleniami Inżyniera.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Wykonawca  jest  zobowiązany  również  do  dokumentowania  odbieranych  Robót  w  postaci fotograficznej.  Dokumentacja  ta  powinna  być  skatalogowana  w  sposób  niebudzący wątpliwości co do dat wykonania fotografii oraz obiektów, które dokumentuje.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Koszt przygotowania dokumentacji odbiorowej, w tym fotograficznej, nie podlega odrębnej zapłacie i przyjmuje się, że jest włączony w ZKK. </w:t>
      </w:r>
    </w:p>
    <w:p w:rsidR="005219F1" w:rsidRDefault="005219F1" w:rsidP="001727A5">
      <w:pPr>
        <w:pStyle w:val="Pro-Inwest"/>
        <w:ind w:firstLine="708"/>
        <w:jc w:val="both"/>
        <w:rPr>
          <w:rFonts w:asciiTheme="minorHAnsi" w:hAnsiTheme="minorHAnsi"/>
          <w:color w:val="FF0000"/>
          <w:sz w:val="16"/>
          <w:szCs w:val="16"/>
          <w:lang w:eastAsia="ar-SA"/>
        </w:rPr>
      </w:pP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5219F1" w:rsidRDefault="00982F25" w:rsidP="005219F1">
      <w:pPr>
        <w:pStyle w:val="Pro-Inwest"/>
        <w:jc w:val="both"/>
        <w:rPr>
          <w:rFonts w:asciiTheme="minorHAnsi" w:hAnsiTheme="minorHAnsi"/>
          <w:b/>
          <w:bCs/>
          <w:sz w:val="16"/>
          <w:szCs w:val="16"/>
          <w:lang w:eastAsia="ar-SA"/>
        </w:rPr>
      </w:pPr>
      <w:r w:rsidRPr="005219F1">
        <w:rPr>
          <w:rFonts w:asciiTheme="minorHAnsi" w:hAnsiTheme="minorHAnsi"/>
          <w:b/>
          <w:bCs/>
          <w:sz w:val="16"/>
          <w:szCs w:val="16"/>
          <w:lang w:eastAsia="ar-SA"/>
        </w:rPr>
        <w:lastRenderedPageBreak/>
        <w:t xml:space="preserve">8.3. Odbiór częściowy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Odbiór  częściowy  polega  na  ocenie  jakości  i  kompletności  wykonanych  Odcinków  lub  części Robót, w stanie nadającym</w:t>
      </w:r>
      <w:r w:rsidR="005219F1" w:rsidRPr="005219F1">
        <w:rPr>
          <w:rFonts w:asciiTheme="minorHAnsi" w:hAnsiTheme="minorHAnsi"/>
          <w:sz w:val="16"/>
          <w:szCs w:val="16"/>
          <w:lang w:eastAsia="ar-SA"/>
        </w:rPr>
        <w:br/>
      </w:r>
      <w:r w:rsidRPr="005219F1">
        <w:rPr>
          <w:rFonts w:asciiTheme="minorHAnsi" w:hAnsiTheme="minorHAnsi"/>
          <w:sz w:val="16"/>
          <w:szCs w:val="16"/>
          <w:lang w:eastAsia="ar-SA"/>
        </w:rPr>
        <w:t xml:space="preserve">się do użytkowania.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Odbioru  częściowego  Robót  dokonuje  się  wg  zasad  jak przy  odbiorze  końcowym  Robót  oraz zgodnie z Warunkami Kontraktu.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Dokumentem potwierdzającym przyjęcie części Robót lub Odcinka, w następstwie dokonania wyżej wymienionych czynności odbiorowych, jest zgodnie z Warunkami Kontraktu – Świadectwo Przejęcia  wystawiane  przez  Inżyniera  na  podstawie  </w:t>
      </w:r>
      <w:proofErr w:type="spellStart"/>
      <w:r w:rsidRPr="005219F1">
        <w:rPr>
          <w:rFonts w:asciiTheme="minorHAnsi" w:hAnsiTheme="minorHAnsi"/>
          <w:sz w:val="16"/>
          <w:szCs w:val="16"/>
          <w:lang w:eastAsia="ar-SA"/>
        </w:rPr>
        <w:t>Subklauzuli</w:t>
      </w:r>
      <w:proofErr w:type="spellEnd"/>
      <w:r w:rsidRPr="005219F1">
        <w:rPr>
          <w:rFonts w:asciiTheme="minorHAnsi" w:hAnsiTheme="minorHAnsi"/>
          <w:sz w:val="16"/>
          <w:szCs w:val="16"/>
          <w:lang w:eastAsia="ar-SA"/>
        </w:rPr>
        <w:t xml:space="preserve">  10.1  [Przejęcie  Robót  i Odcinków] lub </w:t>
      </w:r>
      <w:proofErr w:type="spellStart"/>
      <w:r w:rsidRPr="005219F1">
        <w:rPr>
          <w:rFonts w:asciiTheme="minorHAnsi" w:hAnsiTheme="minorHAnsi"/>
          <w:sz w:val="16"/>
          <w:szCs w:val="16"/>
          <w:lang w:eastAsia="ar-SA"/>
        </w:rPr>
        <w:t>Subklauzuli</w:t>
      </w:r>
      <w:proofErr w:type="spellEnd"/>
      <w:r w:rsidRPr="005219F1">
        <w:rPr>
          <w:rFonts w:asciiTheme="minorHAnsi" w:hAnsiTheme="minorHAnsi"/>
          <w:sz w:val="16"/>
          <w:szCs w:val="16"/>
          <w:lang w:eastAsia="ar-SA"/>
        </w:rPr>
        <w:t xml:space="preserve"> 10.2 [Przejęcie części Robót]. </w:t>
      </w:r>
    </w:p>
    <w:p w:rsidR="00982F25" w:rsidRPr="005219F1" w:rsidRDefault="00982F25" w:rsidP="001727A5">
      <w:pPr>
        <w:pStyle w:val="Pro-Inwest"/>
        <w:ind w:firstLine="708"/>
        <w:jc w:val="both"/>
        <w:rPr>
          <w:rFonts w:asciiTheme="minorHAnsi" w:hAnsiTheme="minorHAnsi"/>
          <w:sz w:val="16"/>
          <w:szCs w:val="16"/>
          <w:lang w:eastAsia="ar-SA"/>
        </w:rPr>
      </w:pPr>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b/>
          <w:bCs/>
          <w:sz w:val="16"/>
          <w:szCs w:val="16"/>
          <w:lang w:eastAsia="ar-SA"/>
        </w:rPr>
      </w:pPr>
      <w:r w:rsidRPr="005219F1">
        <w:rPr>
          <w:rFonts w:asciiTheme="minorHAnsi" w:hAnsiTheme="minorHAnsi"/>
          <w:b/>
          <w:bCs/>
          <w:sz w:val="16"/>
          <w:szCs w:val="16"/>
          <w:lang w:eastAsia="ar-SA"/>
        </w:rPr>
        <w:t xml:space="preserve">8.4. Odbiór końcowy Robót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8.4.1  Zasady odbioru ostatecznego robót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Odbiór ostateczny polega na finalnej ocenie rzeczywistego wykonania robót w odniesieniu do ich jakości i kompletności.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Całkowite zakończenie Robót oraz gotowość do odbioru ostatecznego będzie stwierdzona przez Wykonawcę wpisem do Dziennika Budowy z bezzwłocznym powiadomieniem na piśmie o tym fakcie Zamawiającego.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Odbiór ostateczny Robót nastąpi w terminie ustalonym w Dokumentach Kontraktowych, licząc od dnia potwierdzenia przez Inżyniera zakończenia Robót i przyjęcia dokumentów, o których mowa  w  p-</w:t>
      </w:r>
      <w:proofErr w:type="spellStart"/>
      <w:r w:rsidRPr="005219F1">
        <w:rPr>
          <w:rFonts w:asciiTheme="minorHAnsi" w:hAnsiTheme="minorHAnsi"/>
          <w:sz w:val="16"/>
          <w:szCs w:val="16"/>
          <w:lang w:eastAsia="ar-SA"/>
        </w:rPr>
        <w:t>pkcie</w:t>
      </w:r>
      <w:proofErr w:type="spellEnd"/>
      <w:r w:rsidRPr="005219F1">
        <w:rPr>
          <w:rFonts w:asciiTheme="minorHAnsi" w:hAnsiTheme="minorHAnsi"/>
          <w:sz w:val="16"/>
          <w:szCs w:val="16"/>
          <w:lang w:eastAsia="ar-SA"/>
        </w:rPr>
        <w:t xml:space="preserve">  8.4.2.  Warunkiem  dokonania  odbioru  ostatecznego</w:t>
      </w:r>
      <w:r w:rsidR="005219F1" w:rsidRPr="005219F1">
        <w:rPr>
          <w:rFonts w:asciiTheme="minorHAnsi" w:hAnsiTheme="minorHAnsi"/>
          <w:sz w:val="16"/>
          <w:szCs w:val="16"/>
          <w:lang w:eastAsia="ar-SA"/>
        </w:rPr>
        <w:br/>
      </w:r>
      <w:r w:rsidRPr="005219F1">
        <w:rPr>
          <w:rFonts w:asciiTheme="minorHAnsi" w:hAnsiTheme="minorHAnsi"/>
          <w:sz w:val="16"/>
          <w:szCs w:val="16"/>
          <w:lang w:eastAsia="ar-SA"/>
        </w:rPr>
        <w:t xml:space="preserve">jest  uprzednie wystawienie przez Inżyniera Świadectwa Przejęcia.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Odbioru  ostatecznego  robót  dokona  komisja  wyznaczona  przez  Zamawiającego  w  obecności Inżyniera i Wykonawcy. Komisja odbierająca roboty dokona ich oceny jakościowej na podstawie przedłożonych  dokumentów  w  tym  dokumentacji  fotograficznej,  wyników  badań i  pomiarów, ocenie wizualnej oraz zgodności wykonania robót z dokumentacją projektową i </w:t>
      </w:r>
      <w:proofErr w:type="spellStart"/>
      <w:r w:rsidRPr="005219F1">
        <w:rPr>
          <w:rFonts w:asciiTheme="minorHAnsi" w:hAnsiTheme="minorHAnsi"/>
          <w:sz w:val="16"/>
          <w:szCs w:val="16"/>
          <w:lang w:eastAsia="ar-SA"/>
        </w:rPr>
        <w:t>STWiORB</w:t>
      </w:r>
      <w:proofErr w:type="spellEnd"/>
      <w:r w:rsidRPr="005219F1">
        <w:rPr>
          <w:rFonts w:asciiTheme="minorHAnsi" w:hAnsiTheme="minorHAnsi"/>
          <w:sz w:val="16"/>
          <w:szCs w:val="16"/>
          <w:lang w:eastAsia="ar-SA"/>
        </w:rPr>
        <w:t xml:space="preserve">.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W toku odbioru ostatecznego Robót komisja zapozna się z realizacją ustaleń przyjętych w trakcie odbiorów  robót  zanikających</w:t>
      </w:r>
      <w:r w:rsidR="005219F1" w:rsidRPr="005219F1">
        <w:rPr>
          <w:rFonts w:asciiTheme="minorHAnsi" w:hAnsiTheme="minorHAnsi"/>
          <w:sz w:val="16"/>
          <w:szCs w:val="16"/>
          <w:lang w:eastAsia="ar-SA"/>
        </w:rPr>
        <w:br/>
      </w:r>
      <w:r w:rsidRPr="005219F1">
        <w:rPr>
          <w:rFonts w:asciiTheme="minorHAnsi" w:hAnsiTheme="minorHAnsi"/>
          <w:sz w:val="16"/>
          <w:szCs w:val="16"/>
          <w:lang w:eastAsia="ar-SA"/>
        </w:rPr>
        <w:t xml:space="preserve">i  ulegających  zakryciu,  zwłaszcza  w  zakresie  wykonania  robót uzupełniających i robót poprawkowych.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W  przypadkach  niewykonania  wyznaczonych  Robót  poprawkowych  lub  robót  uzupełniających komisja będzie uprawniona</w:t>
      </w:r>
      <w:r w:rsidR="005219F1" w:rsidRPr="005219F1">
        <w:rPr>
          <w:rFonts w:asciiTheme="minorHAnsi" w:hAnsiTheme="minorHAnsi"/>
          <w:sz w:val="16"/>
          <w:szCs w:val="16"/>
          <w:lang w:eastAsia="ar-SA"/>
        </w:rPr>
        <w:br/>
      </w:r>
      <w:r w:rsidRPr="005219F1">
        <w:rPr>
          <w:rFonts w:asciiTheme="minorHAnsi" w:hAnsiTheme="minorHAnsi"/>
          <w:sz w:val="16"/>
          <w:szCs w:val="16"/>
          <w:lang w:eastAsia="ar-SA"/>
        </w:rPr>
        <w:t xml:space="preserve">do przerwania swoich czynności i ustalenia nowego terminu odbioru ostatecznego. </w:t>
      </w:r>
    </w:p>
    <w:p w:rsidR="00982F25" w:rsidRPr="005219F1" w:rsidRDefault="00982F25" w:rsidP="005219F1">
      <w:pPr>
        <w:pStyle w:val="Pro-Inwest"/>
        <w:jc w:val="both"/>
        <w:rPr>
          <w:rFonts w:asciiTheme="minorHAnsi" w:hAnsiTheme="minorHAnsi"/>
          <w:sz w:val="16"/>
          <w:szCs w:val="16"/>
          <w:lang w:eastAsia="ar-SA"/>
        </w:rPr>
      </w:pPr>
      <w:r w:rsidRPr="005219F1">
        <w:rPr>
          <w:rFonts w:asciiTheme="minorHAnsi" w:hAnsiTheme="minorHAnsi"/>
          <w:sz w:val="16"/>
          <w:szCs w:val="16"/>
          <w:lang w:eastAsia="ar-SA"/>
        </w:rPr>
        <w:t xml:space="preserve">W  przypadku  stwierdzenia  przez  komisję,  że  jakość  wykonywanych  robót  w  poszczególnych asortymentach nieznacznie odbiega od wymaganej dokumentacją projektową oraz </w:t>
      </w:r>
      <w:proofErr w:type="spellStart"/>
      <w:r w:rsidRPr="005219F1">
        <w:rPr>
          <w:rFonts w:asciiTheme="minorHAnsi" w:hAnsiTheme="minorHAnsi"/>
          <w:sz w:val="16"/>
          <w:szCs w:val="16"/>
          <w:lang w:eastAsia="ar-SA"/>
        </w:rPr>
        <w:t>STWiORB</w:t>
      </w:r>
      <w:proofErr w:type="spellEnd"/>
      <w:r w:rsidRPr="005219F1">
        <w:rPr>
          <w:rFonts w:asciiTheme="minorHAnsi" w:hAnsiTheme="minorHAnsi"/>
          <w:sz w:val="16"/>
          <w:szCs w:val="16"/>
          <w:lang w:eastAsia="ar-SA"/>
        </w:rPr>
        <w:t xml:space="preserve"> z uwzględnieniem  tolerancji  ale  nie  ma  większego  wpływu  na  cechy  eksploatacyjne  obiektu  i bezpieczeństwo ruchu, komisja dokona potrąceń zgodnie z Warunkami Szczególnymi Kontraktu i  instrukcją  DP-T  14  przy  wykorzystaniu  cen  średnich  ze  wskazanych  przez  Wykonawcę biuletynów  krajowych,  o  którym  mowa  w  Danych  Kontraktowych.  Oceniając  pomniejszoną wartość wykonywanych robót w stosunku do wymagań przyjętych w Dokumentach Umowy lub nakazać Wykonawcy wykonanie robót poprawkowych, wyznaczając jednocześnie nowy termin odbioru ostatecznego.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8.4.2.Dokumenty do odbioru ostatecznego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Podstawowym  dokumentem  do  dokonania  odbioru  ostatecznego  Robót  jest  protokół  odbioru ostatecznego Robót sporządzony wg wzoru ustalonego przez Zamawiającego.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Do odbioru ostatecznego Wykonawca jest zobowiązany przygotować następujące dokumenty wchodzące w skład operatu odbiorczego: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1.  Dokumentację  Projektową  podstawową  z  naniesionymi  zmianami  oraz  dodatkową,  jeśli została sporządzona w trakcie realizacji Kontraktu (oryginały + 1 kopia).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2.  Specyfikacje Techniczne Wykonania i Odbioru Robót Budowlanych (podstawowe z Kontraktu i ew. uzupełniające lub zamienne).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3.  Recepty i ustalenia technologiczne (oryginały).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4.  Dzienniki Budowy i Rejestry Obmiarów (oryginały + 1 kopia).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5.  Wyniki  pomiarów  oraz  badań  i  oznaczeń  laboratoryjnych,  zgodnie  z  </w:t>
      </w:r>
      <w:proofErr w:type="spellStart"/>
      <w:r w:rsidRPr="00EB578D">
        <w:rPr>
          <w:rFonts w:asciiTheme="minorHAnsi" w:hAnsiTheme="minorHAnsi"/>
          <w:sz w:val="16"/>
          <w:szCs w:val="16"/>
          <w:lang w:eastAsia="ar-SA"/>
        </w:rPr>
        <w:t>STWiORB</w:t>
      </w:r>
      <w:proofErr w:type="spellEnd"/>
      <w:r w:rsidRPr="00EB578D">
        <w:rPr>
          <w:rFonts w:asciiTheme="minorHAnsi" w:hAnsiTheme="minorHAnsi"/>
          <w:sz w:val="16"/>
          <w:szCs w:val="16"/>
          <w:lang w:eastAsia="ar-SA"/>
        </w:rPr>
        <w:t xml:space="preserve"> (oryginały + 1 kopia).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6.  Informacje o znakach CE i budowlanym wbudowanych wyrobów dołączone do opakowań i dokumentów handlowych oraz deklaracje właściwości użytkowych wszystkich wbudowanych wyrobów z zapisami Wykonawcy o miejscu ich wbudowania. </w:t>
      </w:r>
    </w:p>
    <w:p w:rsidR="00982F25" w:rsidRPr="00EB578D" w:rsidRDefault="00982F25" w:rsidP="005219F1">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7.  Opinię technologiczną (w wersji papierowej i </w:t>
      </w:r>
      <w:proofErr w:type="spellStart"/>
      <w:r w:rsidRPr="00EB578D">
        <w:rPr>
          <w:rFonts w:asciiTheme="minorHAnsi" w:hAnsiTheme="minorHAnsi"/>
          <w:sz w:val="16"/>
          <w:szCs w:val="16"/>
          <w:lang w:eastAsia="ar-SA"/>
        </w:rPr>
        <w:t>elektronicznej-pliki</w:t>
      </w:r>
      <w:proofErr w:type="spellEnd"/>
      <w:r w:rsidRPr="00EB578D">
        <w:rPr>
          <w:rFonts w:asciiTheme="minorHAnsi" w:hAnsiTheme="minorHAnsi"/>
          <w:sz w:val="16"/>
          <w:szCs w:val="16"/>
          <w:lang w:eastAsia="ar-SA"/>
        </w:rPr>
        <w:t xml:space="preserve"> w formacie edytowalnym, format  PDF  i  </w:t>
      </w:r>
      <w:proofErr w:type="spellStart"/>
      <w:r w:rsidRPr="00EB578D">
        <w:rPr>
          <w:rFonts w:asciiTheme="minorHAnsi" w:hAnsiTheme="minorHAnsi"/>
          <w:sz w:val="16"/>
          <w:szCs w:val="16"/>
          <w:lang w:eastAsia="ar-SA"/>
        </w:rPr>
        <w:t>zdigitalizowany</w:t>
      </w:r>
      <w:proofErr w:type="spellEnd"/>
      <w:r w:rsidRPr="00EB578D">
        <w:rPr>
          <w:rFonts w:asciiTheme="minorHAnsi" w:hAnsiTheme="minorHAnsi"/>
          <w:sz w:val="16"/>
          <w:szCs w:val="16"/>
          <w:lang w:eastAsia="ar-SA"/>
        </w:rPr>
        <w:t xml:space="preserve">)  sporządzoną  na  podstawie  wszystkich  wyników  badań  i pomiarów  załączonych  do  dokumentów  odbioru,  wykonanych  zgodnie  z  </w:t>
      </w:r>
      <w:proofErr w:type="spellStart"/>
      <w:r w:rsidRPr="00EB578D">
        <w:rPr>
          <w:rFonts w:asciiTheme="minorHAnsi" w:hAnsiTheme="minorHAnsi"/>
          <w:sz w:val="16"/>
          <w:szCs w:val="16"/>
          <w:lang w:eastAsia="ar-SA"/>
        </w:rPr>
        <w:t>STWiORB</w:t>
      </w:r>
      <w:proofErr w:type="spellEnd"/>
      <w:r w:rsidRPr="00EB578D">
        <w:rPr>
          <w:rFonts w:asciiTheme="minorHAnsi" w:hAnsiTheme="minorHAnsi"/>
          <w:sz w:val="16"/>
          <w:szCs w:val="16"/>
          <w:lang w:eastAsia="ar-SA"/>
        </w:rPr>
        <w:t xml:space="preserve">, zawierającą poniższe zagadnienia: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określenie wymagań i ocena jakości poszczególnych asortymentów robót drogowych, mostowych i branżowych, dokonana przez Wykonawcę,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zbiorcze zestawienie badań i pomiarów Wykonawcy wykonanych w toku realizacji robót,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zbiorcze zestawienie badań i pomiarów Wykonawcy wykonanych w obecności Inżyniera,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zbiorcze zestawieniu badań i pomiarów kontrolnych dodatkowych, jeśli wystąpiły (wraz załączeniem ich kopi),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zbiorcze zestawieniu badań i pomiarów arbitrażowych, jeśli wystąpiły (wraz załączeniem ich kopi),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odniesienie się do negatywnych wyników badań kontrolnych Zamawiającego, jeśli takowe będą miały miejsce (Monitoring Jakości Robót),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wskazanie problemów do rozstrzygnięcia przez komisję odbiorową, jeśli takie wystąpią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deklaracji właściwości użytkowych oraz krajowych lub europejskich ocen technicznych dostarczonych przez producentów materiałów i wyrobów,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badań Wykonawcy w sytuacji uznania ich przez Zamawiającego i Inżyniera za badania kontrolne,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badań elementów prefabrykowanych dostarczonych przez producentów,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zestawieniu zatwierdzonych recept, materiałów, wytwórni, laboratoriów,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plany liniowe wszystkich dróg (główna plus pozostałe) i schematy obiektów z zaznaczeniem rodzajów </w:t>
      </w:r>
      <w:proofErr w:type="spellStart"/>
      <w:r w:rsidRPr="00EB578D">
        <w:rPr>
          <w:rFonts w:asciiTheme="minorHAnsi" w:hAnsiTheme="minorHAnsi"/>
          <w:sz w:val="16"/>
          <w:szCs w:val="16"/>
          <w:lang w:eastAsia="ar-SA"/>
        </w:rPr>
        <w:t>materiałów,receptw</w:t>
      </w:r>
      <w:proofErr w:type="spellEnd"/>
      <w:r w:rsidRPr="00EB578D">
        <w:rPr>
          <w:rFonts w:asciiTheme="minorHAnsi" w:hAnsiTheme="minorHAnsi"/>
          <w:sz w:val="16"/>
          <w:szCs w:val="16"/>
          <w:lang w:eastAsia="ar-SA"/>
        </w:rPr>
        <w:t xml:space="preserve"> konkretnych miejscach wbudowania,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procentowym wykonaniu badań Wykonawcy wg zatwierdzonego programu zakładanych sumarycznych ilości badań,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lastRenderedPageBreak/>
        <w:t xml:space="preserve">wykaz personelu w laboratoriach Wykonawcy, który realizował badania w trakcie trwania kontraktu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wykaz laboratoriów Wykonawcy, ze wskazaniem asortymentów robót, które realizowały badania w trakcie trwania kontraktu, </w:t>
      </w:r>
    </w:p>
    <w:p w:rsidR="00982F25" w:rsidRPr="00EB578D" w:rsidRDefault="00982F25" w:rsidP="00EF39A6">
      <w:pPr>
        <w:pStyle w:val="Pro-Inwest"/>
        <w:numPr>
          <w:ilvl w:val="0"/>
          <w:numId w:val="70"/>
        </w:numPr>
        <w:jc w:val="both"/>
        <w:rPr>
          <w:rFonts w:asciiTheme="minorHAnsi" w:hAnsiTheme="minorHAnsi"/>
          <w:sz w:val="16"/>
          <w:szCs w:val="16"/>
          <w:lang w:eastAsia="ar-SA"/>
        </w:rPr>
      </w:pPr>
      <w:r w:rsidRPr="00EB578D">
        <w:rPr>
          <w:rFonts w:asciiTheme="minorHAnsi" w:hAnsiTheme="minorHAnsi"/>
          <w:sz w:val="16"/>
          <w:szCs w:val="16"/>
          <w:lang w:eastAsia="ar-SA"/>
        </w:rPr>
        <w:t xml:space="preserve">wszystkie inne elementy, zestawienia niezbędne w ocenie Wykonawcy do prawidłowej oceny jakości wykonanych robót.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Formę i treść opinii technologicznej obowiązkowo należy uzgodnić z Inżynierem. </w:t>
      </w:r>
    </w:p>
    <w:p w:rsidR="00982F25" w:rsidRPr="00EB578D" w:rsidRDefault="00982F25" w:rsidP="00EB578D">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8.  Rysunki  (dokumentacje)  na  wykonanie  robót  towarzyszących  (np.  na  przełożenie  linii telefonicznej, energetycznej, gazowej, oświetlenia itp.) oraz protokoły odbioru i przekazania tych robót właścicielom urządzeń (oryginały + 1 kopia).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9.  Geodezyjną  inwentaryzację  powykonawczą  Robót  i  sieci  uzbrojenia  terenu  (oryginały  +  1 kopia).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10.  Kopię  mapy  zasadniczej  powstałej  w  wyniku  geodezyjnej  inwentaryzacji  powykonawczej  (2 egzemplarze).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11.  Wykonawca  ma  obowiązek  dokumentację  powykonawczą  przygotować  także  w  wersji elektronicznej i przekazać ją Zamawiającemu.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12. Deklaracje właściwości użytkowych wyrobów zużytych na kontrakcie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13. Plan działań ratowniczych,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1</w:t>
      </w:r>
      <w:r w:rsidR="00EB578D" w:rsidRPr="00EB578D">
        <w:rPr>
          <w:rFonts w:asciiTheme="minorHAnsi" w:hAnsiTheme="minorHAnsi"/>
          <w:sz w:val="16"/>
          <w:szCs w:val="16"/>
          <w:lang w:eastAsia="ar-SA"/>
        </w:rPr>
        <w:t>4.</w:t>
      </w:r>
      <w:r w:rsidRPr="00EB578D">
        <w:rPr>
          <w:rFonts w:asciiTheme="minorHAnsi" w:hAnsiTheme="minorHAnsi"/>
          <w:sz w:val="16"/>
          <w:szCs w:val="16"/>
          <w:lang w:eastAsia="ar-SA"/>
        </w:rPr>
        <w:t xml:space="preserve">  Wykonawca  sporządzi,  uzgodni,  zatwierdzi  i  przekaże  Zamawiającemu  powykonawczy Projekt  stałej  organizacji  ruchu  uwzględniający  wszystkie  zmiany  w  stosunku  do zatwierdzonego projektu stałej organizacji ruchu.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Wykonawca  opracuje  operat  kolaudacyjny  w  jednym  oryginalnym  egzemplarzu  i  dwóch kopach. Dodatkowo Wykonawca zeskanuje wszystkie dokumenty wchodzące w skład operatu kolaudacyjnego, za wyjątkiem pozycji 10, w rozdzielczości umożliwiającej czytelny wydruk w formacie odpowiadającym oryginałowi i zapisze na nośniku danych w dwóch egzemplarzach w  formacie  zapisu  danych  uzgodnionym  z  Inżynierem.  Pozycja  10  zostanie  zapisana  na nośniku danych w formacie *.</w:t>
      </w:r>
      <w:proofErr w:type="spellStart"/>
      <w:r w:rsidRPr="00EB578D">
        <w:rPr>
          <w:rFonts w:asciiTheme="minorHAnsi" w:hAnsiTheme="minorHAnsi"/>
          <w:sz w:val="16"/>
          <w:szCs w:val="16"/>
          <w:lang w:eastAsia="ar-SA"/>
        </w:rPr>
        <w:t>dwg</w:t>
      </w:r>
      <w:proofErr w:type="spellEnd"/>
      <w:r w:rsidRPr="00EB578D">
        <w:rPr>
          <w:rFonts w:asciiTheme="minorHAnsi" w:hAnsiTheme="minorHAnsi"/>
          <w:sz w:val="16"/>
          <w:szCs w:val="16"/>
          <w:lang w:eastAsia="ar-SA"/>
        </w:rPr>
        <w:t xml:space="preserve"> lub *.</w:t>
      </w:r>
      <w:proofErr w:type="spellStart"/>
      <w:r w:rsidRPr="00EB578D">
        <w:rPr>
          <w:rFonts w:asciiTheme="minorHAnsi" w:hAnsiTheme="minorHAnsi"/>
          <w:sz w:val="16"/>
          <w:szCs w:val="16"/>
          <w:lang w:eastAsia="ar-SA"/>
        </w:rPr>
        <w:t>dgn</w:t>
      </w:r>
      <w:proofErr w:type="spellEnd"/>
      <w:r w:rsidRPr="00EB578D">
        <w:rPr>
          <w:rFonts w:asciiTheme="minorHAnsi" w:hAnsiTheme="minorHAnsi"/>
          <w:sz w:val="16"/>
          <w:szCs w:val="16"/>
          <w:lang w:eastAsia="ar-SA"/>
        </w:rPr>
        <w:t xml:space="preserve">.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Koszt  przygotowania  wszystkich  egzemplarzy  dokumentacji  odbiorowej  wraz  z  wersją elektroniczną jest zawarty w Cenie Oferty i nie podlega odrębnej zapłacie.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W przypadku, gdy wg komisji, roboty pod względem przygotowania dokumentacyjnego nie będą gotowe do odbioru ostatecznego, komisja w porozumieniu z Wykonawcą wyznaczy ponowny termin odbioru ostatecznego robót.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Wszystkie zarządzone przez komisję roboty poprawkowe lub uzupełniające będą zestawione wg wzoru ustalonego przez Zamawiającego.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Termin wykonania robót poprawkowych i robót uzupełniających wyznaczy komisja.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w:t>
      </w:r>
    </w:p>
    <w:p w:rsidR="00982F25" w:rsidRPr="00EB578D" w:rsidRDefault="00982F25" w:rsidP="00EB578D">
      <w:pPr>
        <w:pStyle w:val="Pro-Inwest"/>
        <w:jc w:val="both"/>
        <w:rPr>
          <w:rFonts w:asciiTheme="minorHAnsi" w:hAnsiTheme="minorHAnsi"/>
          <w:b/>
          <w:bCs/>
          <w:sz w:val="16"/>
          <w:szCs w:val="16"/>
          <w:lang w:eastAsia="ar-SA"/>
        </w:rPr>
      </w:pPr>
      <w:r w:rsidRPr="00EB578D">
        <w:rPr>
          <w:rFonts w:asciiTheme="minorHAnsi" w:hAnsiTheme="minorHAnsi"/>
          <w:b/>
          <w:bCs/>
          <w:sz w:val="16"/>
          <w:szCs w:val="16"/>
          <w:lang w:eastAsia="ar-SA"/>
        </w:rPr>
        <w:t xml:space="preserve">8.5. Odbiór pogwarancyjny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Odbiór  pogwarancyjny  polega  na  ocenie  wykonanych  Robót  związanych  z  usunięciem  wad stwierdzonych  przy  odbiorze  ostatecznym  oraz  ujawnionych  w  okresie  rękojmi  i  gwarancji jakości.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Odbiór  pogwarancyjny  będzie  dokonany  z  uwzględnieniem  zasad  opisanych  w  punkcie  8.4. „Odbiór ostateczny Robót”.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Uznaje  się,  że  wszelkie  koszty  związane  z  wypełnieniem  wymagań  określonych powyżej  w  STWIORB  nie  podlegają  odrębnej  zapłacie  i  są  uwzględnione  w  Cenie Oferty.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w:t>
      </w:r>
    </w:p>
    <w:p w:rsidR="00982F25" w:rsidRPr="00EB578D" w:rsidRDefault="00982F25" w:rsidP="00EB578D">
      <w:pPr>
        <w:pStyle w:val="Pro-Inwest"/>
        <w:jc w:val="both"/>
        <w:rPr>
          <w:rFonts w:asciiTheme="minorHAnsi" w:hAnsiTheme="minorHAnsi"/>
          <w:b/>
          <w:bCs/>
          <w:sz w:val="16"/>
          <w:szCs w:val="16"/>
          <w:lang w:eastAsia="ar-SA"/>
        </w:rPr>
      </w:pPr>
      <w:r w:rsidRPr="00EB578D">
        <w:rPr>
          <w:rFonts w:asciiTheme="minorHAnsi" w:hAnsiTheme="minorHAnsi"/>
          <w:b/>
          <w:bCs/>
          <w:sz w:val="16"/>
          <w:szCs w:val="16"/>
          <w:lang w:eastAsia="ar-SA"/>
        </w:rPr>
        <w:t xml:space="preserve">9. PODSTAWA PŁATNOŚCI </w:t>
      </w:r>
    </w:p>
    <w:p w:rsidR="00982F25" w:rsidRPr="00EB578D" w:rsidRDefault="00982F25" w:rsidP="00EB578D">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Wynagrodzenie ryczałtowe: zasady płatności podano w Umowie pomiędzy Zamawiającym i Wykonawcą. </w:t>
      </w:r>
    </w:p>
    <w:p w:rsidR="00982F25" w:rsidRPr="00EB578D" w:rsidRDefault="00982F25" w:rsidP="00EB578D">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Dla pozycji kosztorysowych wycenionych ryczałtowo podstawą płatności jest wartość (kwota) podana przez Wykonawcę w danej pozycji kosztorysu. Inżynier może wziąć pod uwagę podział kwoty ryczałtowej proponowany przez Wykonawcę, zgodnie z Klauzulą 14.1 lit. d) Warunków Ogólnych Kontraktu. </w:t>
      </w:r>
    </w:p>
    <w:p w:rsidR="00982F25" w:rsidRPr="00EB578D" w:rsidRDefault="00982F25" w:rsidP="00EB578D">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Kwota ryczałtowa pozycji kosztorysowej będzie uwzględniać wszystkie czynności, wymagania i  badania  składające  się  na  jej  wykonanie,  określone  dla  tej  Roboty  w  </w:t>
      </w:r>
      <w:proofErr w:type="spellStart"/>
      <w:r w:rsidRPr="00EB578D">
        <w:rPr>
          <w:rFonts w:asciiTheme="minorHAnsi" w:hAnsiTheme="minorHAnsi"/>
          <w:sz w:val="16"/>
          <w:szCs w:val="16"/>
          <w:lang w:eastAsia="ar-SA"/>
        </w:rPr>
        <w:t>STWiORB</w:t>
      </w:r>
      <w:proofErr w:type="spellEnd"/>
      <w:r w:rsidRPr="00EB578D">
        <w:rPr>
          <w:rFonts w:asciiTheme="minorHAnsi" w:hAnsiTheme="minorHAnsi"/>
          <w:sz w:val="16"/>
          <w:szCs w:val="16"/>
          <w:lang w:eastAsia="ar-SA"/>
        </w:rPr>
        <w:t xml:space="preserve">  i  </w:t>
      </w:r>
      <w:proofErr w:type="spellStart"/>
      <w:r w:rsidRPr="00EB578D">
        <w:rPr>
          <w:rFonts w:asciiTheme="minorHAnsi" w:hAnsiTheme="minorHAnsi"/>
          <w:sz w:val="16"/>
          <w:szCs w:val="16"/>
          <w:lang w:eastAsia="ar-SA"/>
        </w:rPr>
        <w:t>wDokumentacji</w:t>
      </w:r>
      <w:proofErr w:type="spellEnd"/>
      <w:r w:rsidRPr="00EB578D">
        <w:rPr>
          <w:rFonts w:asciiTheme="minorHAnsi" w:hAnsiTheme="minorHAnsi"/>
          <w:sz w:val="16"/>
          <w:szCs w:val="16"/>
          <w:lang w:eastAsia="ar-SA"/>
        </w:rPr>
        <w:t xml:space="preserve"> Projektowej. </w:t>
      </w:r>
    </w:p>
    <w:p w:rsidR="00982F25" w:rsidRPr="00EB578D" w:rsidRDefault="00982F25" w:rsidP="00EB578D">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 xml:space="preserve">Kwoty ryczałtowe Robót będą obejmować wszystkie koszty, w tym w szczególności: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robociznę bezpośrednią wraz z towarzyszącymi kosztami,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wartość  użytych  Materiałów  wraz  z  kosztami  zakupu,  magazynowania,  normatywnych ubytków  i  transportu  na  Teren  Budowy  (a  dla  urządzeń  technologicznych  –  wraz  z kosztami ich montażu i właściwych prób) i innymi towarzyszącymi kosztami, </w:t>
      </w:r>
    </w:p>
    <w:p w:rsidR="00982F25" w:rsidRPr="00EB578D" w:rsidRDefault="00982F25" w:rsidP="00EB578D">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wartość pracy Sprzętu wraz z towarzyszącymi kosztami,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koszty  pośrednie  -  składnik  kalkulacyjny  jednostkowej  ceny  kosztorysowej uwzględniający  ujęte  w  kosztach  bezpośrednich  koszty zaliczane  zgodnie  z  odrębnymi przepisami  do  kosztów  uzyskania  przychodów,  w  szczególności  koszty  ogólne  budowy oraz koszty zarządu, koszty urządzenia, eksploatacji i likwidacji placu budowy (w tym: doprowadzenie  energii  i  wody,  budowa  dróg  dojazdowych,  ogrodzenia,  zaplecza biurowego, szatniowego i socjalnego itp.), koszty oznakowania robót, wydatki na BHP, usługi  obce  na  rzecz  budowy,  opłaty  dzierżawcze,  opłaty  za  zajęcie  pasa  drogowego, ekspertyzy  dotyczące  wykonanych  robót,  koszty  ogólne  przedsiębiorstwa  Wykonawcy, itp.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koszt uporządkowania placu budowy po zakończeniu robót,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zysk kalkulacyjny, zawierający też ewentualne ryzyka Wykonawcy z tytułu Kontraktu w całym  okresie  jego  realizacji,  łącznie  z  okresem  gwarancyjnym,  koszt  ubezpieczenia Kontraktu, koszt gwarancji zwrotu zaliczki i gwarancji należytego wykonania, a także inne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koszty i opłaty bankowe, finansowe i ubezpieczeniowe,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koszty  uzyskania  wymaganych  uzgodnień,  pozwoleń,  decyzji  administracyjnych  i odszkodowań,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wszystkie koszty unieszkodliwienia odpadów, w tym opłaty środowiskowe,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pozostałe  koszty  wymienione  w  pkt.  9  (Podstawa  płatności)  poszczególnych Szczegółowych Specyfikacji Technicznych.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ubezpieczenie, ochrona materiałów, </w:t>
      </w:r>
    </w:p>
    <w:p w:rsidR="00982F25" w:rsidRPr="00EB578D" w:rsidRDefault="00982F25" w:rsidP="001727A5">
      <w:pPr>
        <w:pStyle w:val="Pro-Inwest"/>
        <w:ind w:firstLine="708"/>
        <w:jc w:val="both"/>
        <w:rPr>
          <w:rFonts w:asciiTheme="minorHAnsi" w:hAnsiTheme="minorHAnsi"/>
          <w:sz w:val="16"/>
          <w:szCs w:val="16"/>
          <w:lang w:eastAsia="ar-SA"/>
        </w:rPr>
      </w:pPr>
      <w:r w:rsidRPr="00EB578D">
        <w:rPr>
          <w:rFonts w:asciiTheme="minorHAnsi" w:hAnsiTheme="minorHAnsi"/>
          <w:sz w:val="16"/>
          <w:szCs w:val="16"/>
          <w:lang w:eastAsia="ar-SA"/>
        </w:rPr>
        <w:t xml:space="preserve">–  podatki obliczone zgodnie z obowiązującymi przepisami. </w:t>
      </w:r>
    </w:p>
    <w:p w:rsidR="00982F25" w:rsidRPr="001727A5" w:rsidRDefault="00982F25" w:rsidP="001727A5">
      <w:pPr>
        <w:pStyle w:val="Pro-Inwest"/>
        <w:ind w:firstLine="708"/>
        <w:jc w:val="both"/>
        <w:rPr>
          <w:rFonts w:asciiTheme="minorHAnsi" w:hAnsiTheme="minorHAnsi"/>
          <w:color w:val="FF0000"/>
          <w:sz w:val="16"/>
          <w:szCs w:val="16"/>
          <w:lang w:eastAsia="ar-SA"/>
        </w:rPr>
      </w:pPr>
      <w:r w:rsidRPr="001727A5">
        <w:rPr>
          <w:rFonts w:asciiTheme="minorHAnsi" w:hAnsiTheme="minorHAnsi"/>
          <w:color w:val="FF0000"/>
          <w:sz w:val="16"/>
          <w:szCs w:val="16"/>
          <w:lang w:eastAsia="ar-SA"/>
        </w:rPr>
        <w:t xml:space="preserve"> </w:t>
      </w:r>
    </w:p>
    <w:p w:rsidR="00982F25" w:rsidRPr="00EB578D" w:rsidRDefault="00982F25" w:rsidP="00EB578D">
      <w:pPr>
        <w:pStyle w:val="Pro-Inwest"/>
        <w:jc w:val="both"/>
        <w:rPr>
          <w:rFonts w:asciiTheme="minorHAnsi" w:hAnsiTheme="minorHAnsi"/>
          <w:b/>
          <w:bCs/>
          <w:sz w:val="16"/>
          <w:szCs w:val="16"/>
          <w:lang w:eastAsia="ar-SA"/>
        </w:rPr>
      </w:pPr>
      <w:r w:rsidRPr="00EB578D">
        <w:rPr>
          <w:rFonts w:asciiTheme="minorHAnsi" w:hAnsiTheme="minorHAnsi"/>
          <w:b/>
          <w:bCs/>
          <w:sz w:val="16"/>
          <w:szCs w:val="16"/>
          <w:lang w:eastAsia="ar-SA"/>
        </w:rPr>
        <w:t xml:space="preserve">10. PRZEPISY ZWIĄZANE </w:t>
      </w:r>
    </w:p>
    <w:p w:rsidR="00AF15BC" w:rsidRPr="00EB578D" w:rsidRDefault="00982F25" w:rsidP="00EB578D">
      <w:pPr>
        <w:pStyle w:val="Pro-Inwest"/>
        <w:jc w:val="both"/>
        <w:rPr>
          <w:rFonts w:asciiTheme="minorHAnsi" w:hAnsiTheme="minorHAnsi"/>
          <w:sz w:val="16"/>
          <w:szCs w:val="16"/>
          <w:lang w:eastAsia="ar-SA"/>
        </w:rPr>
      </w:pPr>
      <w:r w:rsidRPr="00EB578D">
        <w:rPr>
          <w:rFonts w:asciiTheme="minorHAnsi" w:hAnsiTheme="minorHAnsi"/>
          <w:sz w:val="16"/>
          <w:szCs w:val="16"/>
          <w:lang w:eastAsia="ar-SA"/>
        </w:rPr>
        <w:t>Wykaz przepisów związanych zgodny z Programem Funkcjonalno-Użytkowym.</w:t>
      </w:r>
    </w:p>
    <w:p w:rsidR="00A1163F" w:rsidRPr="00EB578D" w:rsidRDefault="0037365D" w:rsidP="007F68D8">
      <w:pPr>
        <w:pStyle w:val="Pro-Inwest"/>
        <w:spacing w:line="240" w:lineRule="auto"/>
        <w:jc w:val="both"/>
        <w:rPr>
          <w:rFonts w:asciiTheme="minorHAnsi" w:hAnsiTheme="minorHAnsi"/>
          <w:b/>
          <w:sz w:val="20"/>
          <w:szCs w:val="20"/>
        </w:rPr>
      </w:pPr>
      <w:r w:rsidRPr="00EB578D">
        <w:rPr>
          <w:rFonts w:asciiTheme="minorHAnsi" w:hAnsiTheme="minorHAnsi"/>
          <w:b/>
          <w:sz w:val="20"/>
          <w:szCs w:val="20"/>
        </w:rPr>
        <w:lastRenderedPageBreak/>
        <w:t>D.01.00.00 ROBOTY PRZYGOTOWAWCZE</w:t>
      </w:r>
    </w:p>
    <w:p w:rsidR="00BD781A" w:rsidRPr="00EB578D" w:rsidRDefault="00BD781A" w:rsidP="007F68D8">
      <w:pPr>
        <w:pStyle w:val="Pro-Inwest"/>
        <w:spacing w:line="240" w:lineRule="auto"/>
        <w:jc w:val="both"/>
        <w:rPr>
          <w:rFonts w:asciiTheme="minorHAnsi" w:hAnsiTheme="minorHAnsi"/>
          <w:b/>
          <w:sz w:val="16"/>
          <w:szCs w:val="16"/>
        </w:rPr>
      </w:pPr>
    </w:p>
    <w:p w:rsidR="00A279A2" w:rsidRPr="00EB578D" w:rsidRDefault="00A279A2" w:rsidP="007F68D8">
      <w:pPr>
        <w:pStyle w:val="Pro-Inwest"/>
        <w:spacing w:line="240" w:lineRule="auto"/>
        <w:jc w:val="both"/>
        <w:rPr>
          <w:rFonts w:asciiTheme="minorHAnsi" w:hAnsiTheme="minorHAnsi"/>
          <w:b/>
          <w:sz w:val="18"/>
          <w:szCs w:val="18"/>
        </w:rPr>
      </w:pPr>
      <w:r w:rsidRPr="00EB578D">
        <w:rPr>
          <w:rFonts w:asciiTheme="minorHAnsi" w:hAnsiTheme="minorHAnsi"/>
          <w:b/>
          <w:sz w:val="18"/>
          <w:szCs w:val="18"/>
        </w:rPr>
        <w:t xml:space="preserve">D.01.01.01 </w:t>
      </w:r>
      <w:r w:rsidR="006F72E8" w:rsidRPr="00EB578D">
        <w:rPr>
          <w:rFonts w:asciiTheme="minorHAnsi" w:hAnsiTheme="minorHAnsi"/>
          <w:b/>
          <w:sz w:val="18"/>
          <w:szCs w:val="18"/>
        </w:rPr>
        <w:t>Odtworzenie  trasy i  punktów  wysokościowych</w:t>
      </w:r>
    </w:p>
    <w:p w:rsidR="00A279A2" w:rsidRPr="00EB578D" w:rsidRDefault="00A279A2" w:rsidP="007F68D8">
      <w:pPr>
        <w:pStyle w:val="Pro-Inwest"/>
        <w:spacing w:line="240" w:lineRule="auto"/>
        <w:jc w:val="both"/>
        <w:rPr>
          <w:rFonts w:asciiTheme="minorHAnsi" w:hAnsiTheme="minorHAnsi"/>
          <w:b/>
          <w:bCs/>
          <w:sz w:val="16"/>
          <w:szCs w:val="16"/>
        </w:rPr>
      </w:pPr>
    </w:p>
    <w:p w:rsidR="00A279A2" w:rsidRPr="00EB578D" w:rsidRDefault="00A279A2" w:rsidP="007F68D8">
      <w:pPr>
        <w:pStyle w:val="Pro-Inwest"/>
        <w:spacing w:line="240" w:lineRule="auto"/>
        <w:jc w:val="both"/>
        <w:rPr>
          <w:rFonts w:asciiTheme="minorHAnsi" w:hAnsiTheme="minorHAnsi"/>
          <w:b/>
          <w:bCs/>
          <w:sz w:val="16"/>
          <w:szCs w:val="16"/>
        </w:rPr>
      </w:pPr>
      <w:r w:rsidRPr="00EB578D">
        <w:rPr>
          <w:rFonts w:asciiTheme="minorHAnsi" w:hAnsiTheme="minorHAnsi"/>
          <w:b/>
          <w:bCs/>
          <w:sz w:val="16"/>
          <w:szCs w:val="16"/>
        </w:rPr>
        <w:t>1. WSTĘP</w:t>
      </w:r>
    </w:p>
    <w:p w:rsidR="00A279A2" w:rsidRPr="00EB578D" w:rsidRDefault="00A279A2" w:rsidP="007F68D8">
      <w:pPr>
        <w:pStyle w:val="Pro-Inwest"/>
        <w:spacing w:line="240" w:lineRule="auto"/>
        <w:jc w:val="both"/>
        <w:rPr>
          <w:rFonts w:asciiTheme="minorHAnsi" w:hAnsiTheme="minorHAnsi"/>
          <w:b/>
          <w:bCs/>
          <w:sz w:val="16"/>
          <w:szCs w:val="16"/>
        </w:rPr>
      </w:pPr>
      <w:r w:rsidRPr="00EB578D">
        <w:rPr>
          <w:rFonts w:asciiTheme="minorHAnsi" w:hAnsiTheme="minorHAnsi"/>
          <w:b/>
          <w:bCs/>
          <w:sz w:val="16"/>
          <w:szCs w:val="16"/>
        </w:rPr>
        <w:t xml:space="preserve">1.1.Przedmiot </w:t>
      </w:r>
      <w:proofErr w:type="spellStart"/>
      <w:r w:rsidRPr="00EB578D">
        <w:rPr>
          <w:rFonts w:asciiTheme="minorHAnsi" w:hAnsiTheme="minorHAnsi"/>
          <w:b/>
          <w:bCs/>
          <w:sz w:val="16"/>
          <w:szCs w:val="16"/>
        </w:rPr>
        <w:t>STWiORB</w:t>
      </w:r>
      <w:proofErr w:type="spellEnd"/>
    </w:p>
    <w:p w:rsidR="00765D21" w:rsidRPr="00EB578D" w:rsidRDefault="00A279A2" w:rsidP="00765D21">
      <w:pPr>
        <w:autoSpaceDE w:val="0"/>
        <w:autoSpaceDN w:val="0"/>
        <w:adjustRightInd w:val="0"/>
        <w:spacing w:after="0" w:line="240" w:lineRule="auto"/>
        <w:ind w:firstLine="708"/>
        <w:jc w:val="both"/>
        <w:rPr>
          <w:rFonts w:eastAsia="Calibri" w:cs="Arial"/>
        </w:rPr>
      </w:pPr>
      <w:r w:rsidRPr="00EB578D">
        <w:rPr>
          <w:sz w:val="16"/>
          <w:szCs w:val="16"/>
        </w:rPr>
        <w:t xml:space="preserve">Przedmiotem niniejszej Specyfikacji Technicznej Wykonania i Odbioru Robót Budowlanych ( </w:t>
      </w:r>
      <w:proofErr w:type="spellStart"/>
      <w:r w:rsidRPr="00EB578D">
        <w:rPr>
          <w:sz w:val="16"/>
          <w:szCs w:val="16"/>
        </w:rPr>
        <w:t>STWiORB</w:t>
      </w:r>
      <w:proofErr w:type="spellEnd"/>
      <w:r w:rsidRPr="00EB578D">
        <w:rPr>
          <w:sz w:val="16"/>
          <w:szCs w:val="16"/>
        </w:rPr>
        <w:t>) są wymagania dotyczące wykonania i odbioru robót związanych z odtworzeniem trasy drogow</w:t>
      </w:r>
      <w:r w:rsidR="001B053B" w:rsidRPr="00EB578D">
        <w:rPr>
          <w:sz w:val="16"/>
          <w:szCs w:val="16"/>
        </w:rPr>
        <w:t>ej i jej punktów wysokościowych</w:t>
      </w:r>
      <w:r w:rsidR="00765D21" w:rsidRPr="00EB578D">
        <w:rPr>
          <w:sz w:val="16"/>
          <w:szCs w:val="16"/>
        </w:rPr>
        <w:t xml:space="preserve"> dla opracowania dokumentacji projektowej dla zadania o nazwie „</w:t>
      </w:r>
      <w:r w:rsidR="00EB578D" w:rsidRPr="00EB578D">
        <w:rPr>
          <w:sz w:val="16"/>
          <w:szCs w:val="16"/>
        </w:rPr>
        <w:t xml:space="preserve">Budowa budynku Studenckiego Centrum Konstrukcyjnego AGH wraz z miejscami postojowymi, układem komunikacyjnym oraz wbudowaną stacją transformatorową, na części działek nr 653/44, 653/54, 653/59 </w:t>
      </w:r>
      <w:proofErr w:type="spellStart"/>
      <w:r w:rsidR="00EB578D" w:rsidRPr="00EB578D">
        <w:rPr>
          <w:sz w:val="16"/>
          <w:szCs w:val="16"/>
        </w:rPr>
        <w:t>obr</w:t>
      </w:r>
      <w:proofErr w:type="spellEnd"/>
      <w:r w:rsidR="00EB578D" w:rsidRPr="00EB578D">
        <w:rPr>
          <w:sz w:val="16"/>
          <w:szCs w:val="16"/>
        </w:rPr>
        <w:t xml:space="preserve">. 4, jedn. </w:t>
      </w:r>
      <w:proofErr w:type="spellStart"/>
      <w:r w:rsidR="00EB578D" w:rsidRPr="00EB578D">
        <w:rPr>
          <w:sz w:val="16"/>
          <w:szCs w:val="16"/>
        </w:rPr>
        <w:t>ewid</w:t>
      </w:r>
      <w:proofErr w:type="spellEnd"/>
      <w:r w:rsidR="00EB578D" w:rsidRPr="00EB578D">
        <w:rPr>
          <w:sz w:val="16"/>
          <w:szCs w:val="16"/>
        </w:rPr>
        <w:t xml:space="preserve">. </w:t>
      </w:r>
      <w:proofErr w:type="spellStart"/>
      <w:r w:rsidR="00EB578D" w:rsidRPr="00EB578D">
        <w:rPr>
          <w:sz w:val="16"/>
          <w:szCs w:val="16"/>
        </w:rPr>
        <w:t>Krowodrza</w:t>
      </w:r>
      <w:proofErr w:type="spellEnd"/>
      <w:r w:rsidR="00EB578D" w:rsidRPr="00EB578D">
        <w:rPr>
          <w:sz w:val="16"/>
          <w:szCs w:val="16"/>
        </w:rPr>
        <w:t>, przy ul. Kawiory w Krakowie”. Inwestor - AKADEMIA GÓRNICZO – HUTNICZA IM. STANISŁAWA STASZICA W KRAKOWIE, 30-059 Kraków, Al. Mickiewicza 30.</w:t>
      </w:r>
    </w:p>
    <w:p w:rsidR="00A279A2" w:rsidRPr="00EB578D" w:rsidRDefault="00A279A2" w:rsidP="007F68D8">
      <w:pPr>
        <w:pStyle w:val="Pro-Inwest"/>
        <w:spacing w:line="240" w:lineRule="auto"/>
        <w:jc w:val="both"/>
        <w:rPr>
          <w:rFonts w:asciiTheme="minorHAnsi" w:hAnsiTheme="minorHAnsi"/>
          <w:b/>
          <w:sz w:val="16"/>
          <w:szCs w:val="16"/>
        </w:rPr>
      </w:pPr>
      <w:r w:rsidRPr="00EB578D">
        <w:rPr>
          <w:rFonts w:asciiTheme="minorHAnsi" w:hAnsiTheme="minorHAnsi"/>
          <w:b/>
          <w:sz w:val="16"/>
          <w:szCs w:val="16"/>
        </w:rPr>
        <w:t xml:space="preserve">1.2. Zakres stosowania </w:t>
      </w:r>
      <w:proofErr w:type="spellStart"/>
      <w:r w:rsidRPr="00EB578D">
        <w:rPr>
          <w:rFonts w:asciiTheme="minorHAnsi" w:hAnsiTheme="minorHAnsi"/>
          <w:b/>
          <w:sz w:val="16"/>
          <w:szCs w:val="16"/>
        </w:rPr>
        <w:t>STWiORB</w:t>
      </w:r>
      <w:proofErr w:type="spellEnd"/>
    </w:p>
    <w:p w:rsidR="00A279A2" w:rsidRPr="00EB578D" w:rsidRDefault="00A279A2" w:rsidP="007F68D8">
      <w:pPr>
        <w:pStyle w:val="Pro-Inwest"/>
        <w:spacing w:line="240" w:lineRule="auto"/>
        <w:jc w:val="both"/>
        <w:rPr>
          <w:rFonts w:asciiTheme="minorHAnsi" w:hAnsiTheme="minorHAnsi"/>
          <w:sz w:val="16"/>
          <w:szCs w:val="16"/>
        </w:rPr>
      </w:pPr>
      <w:r w:rsidRPr="00EB578D">
        <w:rPr>
          <w:rFonts w:asciiTheme="minorHAnsi" w:hAnsiTheme="minorHAnsi"/>
          <w:sz w:val="16"/>
          <w:szCs w:val="16"/>
        </w:rPr>
        <w:tab/>
        <w:t>Specyfikacja Techniczna Wykonania i Odbioru Robót Budowlanych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jest stosowana jako dokument przetargowy</w:t>
      </w:r>
      <w:r w:rsidR="007F68D8" w:rsidRPr="00EB578D">
        <w:rPr>
          <w:rFonts w:asciiTheme="minorHAnsi" w:hAnsiTheme="minorHAnsi"/>
          <w:sz w:val="16"/>
          <w:szCs w:val="16"/>
        </w:rPr>
        <w:br/>
      </w:r>
      <w:r w:rsidRPr="00EB578D">
        <w:rPr>
          <w:rFonts w:asciiTheme="minorHAnsi" w:hAnsiTheme="minorHAnsi"/>
          <w:sz w:val="16"/>
          <w:szCs w:val="16"/>
        </w:rPr>
        <w:t>i kontraktowy przy zlecaniu i realizacji robót drogowych.</w:t>
      </w:r>
    </w:p>
    <w:p w:rsidR="00A279A2" w:rsidRPr="00EB578D" w:rsidRDefault="00A279A2" w:rsidP="00EC7F08">
      <w:pPr>
        <w:pStyle w:val="Pro-Inwest"/>
        <w:spacing w:line="240" w:lineRule="auto"/>
        <w:rPr>
          <w:rFonts w:asciiTheme="minorHAnsi" w:hAnsiTheme="minorHAnsi"/>
          <w:b/>
          <w:sz w:val="16"/>
          <w:szCs w:val="16"/>
        </w:rPr>
      </w:pPr>
      <w:r w:rsidRPr="00EB578D">
        <w:rPr>
          <w:rFonts w:asciiTheme="minorHAnsi" w:hAnsiTheme="minorHAnsi"/>
          <w:b/>
          <w:sz w:val="16"/>
          <w:szCs w:val="16"/>
        </w:rPr>
        <w:t xml:space="preserve">1.3. Zakres robót objętych </w:t>
      </w:r>
      <w:proofErr w:type="spellStart"/>
      <w:r w:rsidRPr="00EB578D">
        <w:rPr>
          <w:rFonts w:asciiTheme="minorHAnsi" w:hAnsiTheme="minorHAnsi"/>
          <w:b/>
          <w:sz w:val="16"/>
          <w:szCs w:val="16"/>
        </w:rPr>
        <w:t>STWiORB</w:t>
      </w:r>
      <w:proofErr w:type="spellEnd"/>
    </w:p>
    <w:p w:rsidR="00A279A2" w:rsidRPr="00EB578D" w:rsidRDefault="00A279A2" w:rsidP="007F68D8">
      <w:pPr>
        <w:pStyle w:val="Pro-Inwest"/>
        <w:spacing w:line="240" w:lineRule="auto"/>
        <w:jc w:val="both"/>
        <w:rPr>
          <w:rFonts w:asciiTheme="minorHAnsi" w:hAnsiTheme="minorHAnsi"/>
          <w:sz w:val="16"/>
          <w:szCs w:val="16"/>
        </w:rPr>
      </w:pPr>
      <w:r w:rsidRPr="00EB578D">
        <w:rPr>
          <w:rFonts w:asciiTheme="minorHAnsi" w:hAnsiTheme="minorHAnsi"/>
          <w:sz w:val="16"/>
          <w:szCs w:val="16"/>
        </w:rPr>
        <w:tab/>
        <w:t>Ustalenia zawarte w niniejszej specyfikacji dotyczą zasad prowadzenia robót związ</w:t>
      </w:r>
      <w:r w:rsidR="007F68D8" w:rsidRPr="00EB578D">
        <w:rPr>
          <w:rFonts w:asciiTheme="minorHAnsi" w:hAnsiTheme="minorHAnsi"/>
          <w:sz w:val="16"/>
          <w:szCs w:val="16"/>
        </w:rPr>
        <w:t xml:space="preserve">anych z wszystkimi czynnościami </w:t>
      </w:r>
      <w:r w:rsidR="00EC7F08" w:rsidRPr="00EB578D">
        <w:rPr>
          <w:rFonts w:asciiTheme="minorHAnsi" w:hAnsiTheme="minorHAnsi"/>
          <w:sz w:val="16"/>
          <w:szCs w:val="16"/>
        </w:rPr>
        <w:t>umożliwiającymi</w:t>
      </w:r>
      <w:r w:rsidRPr="00EB578D">
        <w:rPr>
          <w:rFonts w:asciiTheme="minorHAnsi" w:hAnsiTheme="minorHAnsi"/>
          <w:sz w:val="16"/>
          <w:szCs w:val="16"/>
        </w:rPr>
        <w:t xml:space="preserve"> i mającymi na celu odtworzenie w terenie przebiegu trasy drogowej.</w:t>
      </w:r>
    </w:p>
    <w:p w:rsidR="00A279A2" w:rsidRPr="00EB578D" w:rsidRDefault="00A279A2" w:rsidP="00EC7F08">
      <w:pPr>
        <w:pStyle w:val="Pro-Inwest"/>
        <w:spacing w:line="240" w:lineRule="auto"/>
        <w:rPr>
          <w:rFonts w:asciiTheme="minorHAnsi" w:hAnsiTheme="minorHAnsi"/>
          <w:sz w:val="16"/>
          <w:szCs w:val="16"/>
        </w:rPr>
      </w:pPr>
      <w:r w:rsidRPr="00EB578D">
        <w:rPr>
          <w:rFonts w:asciiTheme="minorHAnsi" w:hAnsiTheme="minorHAnsi"/>
          <w:b/>
          <w:sz w:val="16"/>
          <w:szCs w:val="16"/>
        </w:rPr>
        <w:t>1.3.1.</w:t>
      </w:r>
      <w:r w:rsidRPr="00EB578D">
        <w:rPr>
          <w:rFonts w:asciiTheme="minorHAnsi" w:hAnsiTheme="minorHAnsi"/>
          <w:sz w:val="16"/>
          <w:szCs w:val="16"/>
        </w:rPr>
        <w:t xml:space="preserve"> Odtworzenie trasy i punktów wysokościowych</w:t>
      </w:r>
    </w:p>
    <w:p w:rsidR="00A279A2" w:rsidRPr="00EB578D" w:rsidRDefault="00A279A2" w:rsidP="00EC7F08">
      <w:pPr>
        <w:pStyle w:val="Pro-Inwest"/>
        <w:spacing w:line="240" w:lineRule="auto"/>
        <w:rPr>
          <w:rFonts w:asciiTheme="minorHAnsi" w:hAnsiTheme="minorHAnsi"/>
          <w:sz w:val="16"/>
          <w:szCs w:val="16"/>
        </w:rPr>
      </w:pPr>
      <w:r w:rsidRPr="00EB578D">
        <w:rPr>
          <w:rFonts w:asciiTheme="minorHAnsi" w:hAnsiTheme="minorHAnsi"/>
          <w:sz w:val="16"/>
          <w:szCs w:val="16"/>
        </w:rPr>
        <w:t>W zakres robót pomiarowych, związanych z odtworzeniem trasy i punktów wysokościowych wchodzą:</w:t>
      </w:r>
    </w:p>
    <w:p w:rsidR="00A279A2" w:rsidRPr="00EB578D" w:rsidRDefault="00A279A2" w:rsidP="00EF39A6">
      <w:pPr>
        <w:pStyle w:val="Pro-Inwest"/>
        <w:numPr>
          <w:ilvl w:val="0"/>
          <w:numId w:val="1"/>
        </w:numPr>
        <w:spacing w:line="240" w:lineRule="auto"/>
        <w:rPr>
          <w:rFonts w:asciiTheme="minorHAnsi" w:hAnsiTheme="minorHAnsi"/>
          <w:sz w:val="16"/>
          <w:szCs w:val="16"/>
        </w:rPr>
      </w:pPr>
      <w:r w:rsidRPr="00EB578D">
        <w:rPr>
          <w:rFonts w:asciiTheme="minorHAnsi" w:hAnsiTheme="minorHAnsi"/>
          <w:sz w:val="16"/>
          <w:szCs w:val="16"/>
        </w:rPr>
        <w:t>sprawdzenie wyznaczenia sytuacyjnego i wysokościowego punktów głównych osi trasy   i punktów wysokościowych,</w:t>
      </w:r>
    </w:p>
    <w:p w:rsidR="00A279A2" w:rsidRPr="00EB578D" w:rsidRDefault="00A279A2" w:rsidP="00EF39A6">
      <w:pPr>
        <w:pStyle w:val="Pro-Inwest"/>
        <w:numPr>
          <w:ilvl w:val="0"/>
          <w:numId w:val="1"/>
        </w:numPr>
        <w:spacing w:line="240" w:lineRule="auto"/>
        <w:rPr>
          <w:rFonts w:asciiTheme="minorHAnsi" w:hAnsiTheme="minorHAnsi"/>
          <w:sz w:val="16"/>
          <w:szCs w:val="16"/>
        </w:rPr>
      </w:pPr>
      <w:r w:rsidRPr="00EB578D">
        <w:rPr>
          <w:rFonts w:asciiTheme="minorHAnsi" w:hAnsiTheme="minorHAnsi"/>
          <w:sz w:val="16"/>
          <w:szCs w:val="16"/>
        </w:rPr>
        <w:t>uzupełnienie osi trasy dodatkowymi punktami (wyznaczenie osi),</w:t>
      </w:r>
    </w:p>
    <w:p w:rsidR="00A279A2" w:rsidRPr="00EB578D" w:rsidRDefault="00A279A2" w:rsidP="00EF39A6">
      <w:pPr>
        <w:pStyle w:val="Pro-Inwest"/>
        <w:numPr>
          <w:ilvl w:val="0"/>
          <w:numId w:val="1"/>
        </w:numPr>
        <w:spacing w:line="240" w:lineRule="auto"/>
        <w:rPr>
          <w:rFonts w:asciiTheme="minorHAnsi" w:hAnsiTheme="minorHAnsi"/>
          <w:sz w:val="16"/>
          <w:szCs w:val="16"/>
        </w:rPr>
      </w:pPr>
      <w:r w:rsidRPr="00EB578D">
        <w:rPr>
          <w:rFonts w:asciiTheme="minorHAnsi" w:hAnsiTheme="minorHAnsi"/>
          <w:sz w:val="16"/>
          <w:szCs w:val="16"/>
        </w:rPr>
        <w:t>wyznaczenie dodatkowych punktów wysokościowych (reperów roboczych),</w:t>
      </w:r>
    </w:p>
    <w:p w:rsidR="00A279A2" w:rsidRPr="00EB578D" w:rsidRDefault="00A279A2" w:rsidP="00EF39A6">
      <w:pPr>
        <w:pStyle w:val="Pro-Inwest"/>
        <w:numPr>
          <w:ilvl w:val="0"/>
          <w:numId w:val="2"/>
        </w:numPr>
        <w:spacing w:line="240" w:lineRule="auto"/>
        <w:rPr>
          <w:rFonts w:asciiTheme="minorHAnsi" w:hAnsiTheme="minorHAnsi"/>
          <w:sz w:val="16"/>
          <w:szCs w:val="16"/>
        </w:rPr>
      </w:pPr>
      <w:r w:rsidRPr="00EB578D">
        <w:rPr>
          <w:rFonts w:asciiTheme="minorHAnsi" w:hAnsiTheme="minorHAnsi"/>
          <w:sz w:val="16"/>
          <w:szCs w:val="16"/>
        </w:rPr>
        <w:t>wyznaczenie przekrojów poprzecznych,</w:t>
      </w:r>
    </w:p>
    <w:p w:rsidR="00A279A2" w:rsidRPr="00EB578D" w:rsidRDefault="00A279A2" w:rsidP="00EF39A6">
      <w:pPr>
        <w:pStyle w:val="Pro-Inwest"/>
        <w:numPr>
          <w:ilvl w:val="0"/>
          <w:numId w:val="2"/>
        </w:numPr>
        <w:spacing w:line="240" w:lineRule="auto"/>
        <w:rPr>
          <w:rFonts w:asciiTheme="minorHAnsi" w:hAnsiTheme="minorHAnsi"/>
          <w:sz w:val="16"/>
          <w:szCs w:val="16"/>
        </w:rPr>
      </w:pPr>
      <w:proofErr w:type="spellStart"/>
      <w:r w:rsidRPr="00EB578D">
        <w:rPr>
          <w:rFonts w:asciiTheme="minorHAnsi" w:hAnsiTheme="minorHAnsi"/>
          <w:sz w:val="16"/>
          <w:szCs w:val="16"/>
        </w:rPr>
        <w:t>zastabilizowanie</w:t>
      </w:r>
      <w:proofErr w:type="spellEnd"/>
      <w:r w:rsidRPr="00EB578D">
        <w:rPr>
          <w:rFonts w:asciiTheme="minorHAnsi" w:hAnsiTheme="minorHAnsi"/>
          <w:sz w:val="16"/>
          <w:szCs w:val="16"/>
        </w:rPr>
        <w:t xml:space="preserve"> punktów w sposób trwały, ochrona ich przed zniszczeniem oraz oznakowanie w sposób ułatwiający odszukanie i ewentualne odtworzenie.</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1.4. Określenia podstawowe</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b/>
          <w:sz w:val="16"/>
          <w:szCs w:val="16"/>
        </w:rPr>
        <w:t>1.4.1.</w:t>
      </w:r>
      <w:r w:rsidRPr="00EB578D">
        <w:rPr>
          <w:rFonts w:asciiTheme="minorHAnsi" w:hAnsiTheme="minorHAnsi"/>
          <w:sz w:val="16"/>
          <w:szCs w:val="16"/>
        </w:rPr>
        <w:t xml:space="preserve"> Punkty główne trasy - punkty załamania osi trasy, punkty kierunkowe oraz początkowy i końcowy punkt trasy.</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b/>
          <w:sz w:val="16"/>
          <w:szCs w:val="16"/>
        </w:rPr>
        <w:t>1.4.2.</w:t>
      </w:r>
      <w:r w:rsidRPr="00EB578D">
        <w:rPr>
          <w:rFonts w:asciiTheme="minorHAnsi" w:hAnsiTheme="minorHAnsi"/>
          <w:sz w:val="16"/>
          <w:szCs w:val="16"/>
        </w:rPr>
        <w:t xml:space="preserve"> Pozostałe określenia podstawowe są zgodne z obowiązującymi, odpowiednimi polskimi normami i z definicjami podanymi</w:t>
      </w:r>
      <w:r w:rsidR="007F68D8" w:rsidRPr="00EB578D">
        <w:rPr>
          <w:rFonts w:asciiTheme="minorHAnsi" w:hAnsiTheme="minorHAnsi"/>
          <w:sz w:val="16"/>
          <w:szCs w:val="16"/>
        </w:rPr>
        <w:br/>
      </w:r>
      <w:r w:rsidRPr="00EB578D">
        <w:rPr>
          <w:rFonts w:asciiTheme="minorHAnsi" w:hAnsiTheme="minorHAnsi"/>
          <w:sz w:val="16"/>
          <w:szCs w:val="16"/>
        </w:rPr>
        <w:t xml:space="preserve">w  </w:t>
      </w:r>
      <w:r w:rsidR="00C472BD" w:rsidRPr="00EB578D">
        <w:rPr>
          <w:rFonts w:asciiTheme="minorHAnsi" w:hAnsiTheme="minorHAnsi"/>
          <w:sz w:val="16"/>
          <w:szCs w:val="16"/>
        </w:rPr>
        <w:t>STWiORB</w:t>
      </w:r>
      <w:r w:rsidRPr="00EB578D">
        <w:rPr>
          <w:rFonts w:asciiTheme="minorHAnsi" w:hAnsiTheme="minorHAnsi"/>
          <w:sz w:val="16"/>
          <w:szCs w:val="16"/>
        </w:rPr>
        <w:t>D-M-00.00.00 „Wymagania ogólne” pkt 1.4.</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1.5. Ogólne wymagania dotyczące robót</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Ogólne wymagania dotyczące robót podano w  </w:t>
      </w:r>
      <w:proofErr w:type="spellStart"/>
      <w:r w:rsidR="00C472BD" w:rsidRPr="00EB578D">
        <w:rPr>
          <w:rFonts w:asciiTheme="minorHAnsi" w:hAnsiTheme="minorHAnsi"/>
          <w:sz w:val="16"/>
          <w:szCs w:val="16"/>
        </w:rPr>
        <w:t>STWiORB</w:t>
      </w:r>
      <w:proofErr w:type="spellEnd"/>
      <w:r w:rsidRPr="00EB578D">
        <w:rPr>
          <w:rFonts w:asciiTheme="minorHAnsi" w:hAnsiTheme="minorHAnsi"/>
          <w:sz w:val="16"/>
          <w:szCs w:val="16"/>
        </w:rPr>
        <w:t xml:space="preserve"> </w:t>
      </w:r>
      <w:r w:rsidR="00C472BD" w:rsidRPr="00EB578D">
        <w:rPr>
          <w:rFonts w:asciiTheme="minorHAnsi" w:hAnsiTheme="minorHAnsi"/>
          <w:sz w:val="16"/>
          <w:szCs w:val="16"/>
        </w:rPr>
        <w:t>D.</w:t>
      </w:r>
      <w:r w:rsidRPr="00EB578D">
        <w:rPr>
          <w:rFonts w:asciiTheme="minorHAnsi" w:hAnsiTheme="minorHAnsi"/>
          <w:sz w:val="16"/>
          <w:szCs w:val="16"/>
        </w:rPr>
        <w:t>00.00.00 „Wymagania ogólne” pkt 1.5.</w:t>
      </w:r>
    </w:p>
    <w:p w:rsidR="00183A28" w:rsidRPr="00EB578D" w:rsidRDefault="00183A28" w:rsidP="00EC7F08">
      <w:pPr>
        <w:pStyle w:val="Pro-Inwest"/>
        <w:spacing w:line="240" w:lineRule="auto"/>
        <w:jc w:val="both"/>
        <w:rPr>
          <w:rFonts w:asciiTheme="minorHAnsi" w:hAnsiTheme="minorHAnsi"/>
          <w:sz w:val="16"/>
          <w:szCs w:val="16"/>
        </w:rPr>
      </w:pP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2. MATERIAŁY</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2.1. Ogólne wymagania dotyczące materiałów</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Ogólne wymagania dotyczące materiałów, ich pozyskiwania i składowania podano w </w:t>
      </w:r>
      <w:proofErr w:type="spellStart"/>
      <w:r w:rsidR="00C472BD" w:rsidRPr="00EB578D">
        <w:rPr>
          <w:rFonts w:asciiTheme="minorHAnsi" w:hAnsiTheme="minorHAnsi"/>
          <w:sz w:val="16"/>
          <w:szCs w:val="16"/>
        </w:rPr>
        <w:t>STWiORB</w:t>
      </w:r>
      <w:proofErr w:type="spellEnd"/>
      <w:r w:rsidRPr="00EB578D">
        <w:rPr>
          <w:rFonts w:asciiTheme="minorHAnsi" w:hAnsiTheme="minorHAnsi"/>
          <w:sz w:val="16"/>
          <w:szCs w:val="16"/>
        </w:rPr>
        <w:t xml:space="preserve"> </w:t>
      </w:r>
      <w:r w:rsidR="00C472BD" w:rsidRPr="00EB578D">
        <w:rPr>
          <w:rFonts w:asciiTheme="minorHAnsi" w:hAnsiTheme="minorHAnsi"/>
          <w:sz w:val="16"/>
          <w:szCs w:val="16"/>
        </w:rPr>
        <w:t>D.</w:t>
      </w:r>
      <w:r w:rsidRPr="00EB578D">
        <w:rPr>
          <w:rFonts w:asciiTheme="minorHAnsi" w:hAnsiTheme="minorHAnsi"/>
          <w:sz w:val="16"/>
          <w:szCs w:val="16"/>
        </w:rPr>
        <w:t>00.00.00   „Wymagania ogólne” pkt 2.</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2.2. Rodzaje materiałów</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Do utrwalenia punktów głównych trasy należy stosować pale drewniane z gwoździem lub prętem stalowym, słupki betonowe albo rury metalowe o długości około 0,50 metra.</w:t>
      </w:r>
    </w:p>
    <w:p w:rsidR="00A279A2" w:rsidRPr="00EB578D" w:rsidRDefault="00A279A2" w:rsidP="007F68D8">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Pale drewniane umieszczone poza granicą robót ziemnych, w sąsiedztwie punktów załamania trasy, powinny mieć średnicę</w:t>
      </w:r>
      <w:r w:rsidR="007F68D8" w:rsidRPr="00EB578D">
        <w:rPr>
          <w:rFonts w:asciiTheme="minorHAnsi" w:hAnsiTheme="minorHAnsi"/>
          <w:sz w:val="16"/>
          <w:szCs w:val="16"/>
        </w:rPr>
        <w:br/>
      </w:r>
      <w:r w:rsidRPr="00EB578D">
        <w:rPr>
          <w:rFonts w:asciiTheme="minorHAnsi" w:hAnsiTheme="minorHAnsi"/>
          <w:sz w:val="16"/>
          <w:szCs w:val="16"/>
        </w:rPr>
        <w:t>od  0,15 do 0,20 m  i długość od 1,5 do 1,7 m.</w:t>
      </w:r>
    </w:p>
    <w:p w:rsidR="00A279A2" w:rsidRPr="00EB578D" w:rsidRDefault="00A279A2" w:rsidP="007F68D8">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Do stabilizacji pozostałych punktów należy stosować paliki drewniane średnicy od 0,05 do 0,08 m i długości około 0,30 m,</w:t>
      </w:r>
      <w:r w:rsidR="007F68D8" w:rsidRPr="00EB578D">
        <w:rPr>
          <w:rFonts w:asciiTheme="minorHAnsi" w:hAnsiTheme="minorHAnsi"/>
          <w:sz w:val="16"/>
          <w:szCs w:val="16"/>
        </w:rPr>
        <w:br/>
      </w:r>
      <w:r w:rsidRPr="00EB578D">
        <w:rPr>
          <w:rFonts w:asciiTheme="minorHAnsi" w:hAnsiTheme="minorHAnsi"/>
          <w:sz w:val="16"/>
          <w:szCs w:val="16"/>
        </w:rPr>
        <w:t>a dla punktów utrwalanych w istniejącej nawierzchni bolce stalowe średnicy 5 mm i długości od  0,04 do 0,05 m.</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„Świadki” powinny mieć długość około 0,50 m i przekrój prostokątny.</w:t>
      </w:r>
    </w:p>
    <w:p w:rsidR="00A279A2" w:rsidRPr="00EB578D" w:rsidRDefault="00A279A2" w:rsidP="00EC7F08">
      <w:pPr>
        <w:pStyle w:val="Pro-Inwest"/>
        <w:spacing w:line="240" w:lineRule="auto"/>
        <w:jc w:val="both"/>
        <w:rPr>
          <w:rFonts w:asciiTheme="minorHAnsi" w:hAnsiTheme="minorHAnsi"/>
          <w:sz w:val="16"/>
          <w:szCs w:val="16"/>
        </w:rPr>
      </w:pP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3. SPRZĘT</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3.1. Ogólne wymagania dotyczące sprzętu</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Ogólne wymagania dotyczące sprzętu podano w </w:t>
      </w:r>
      <w:proofErr w:type="spellStart"/>
      <w:r w:rsidR="00C472BD" w:rsidRPr="00EB578D">
        <w:rPr>
          <w:rFonts w:asciiTheme="minorHAnsi" w:hAnsiTheme="minorHAnsi"/>
          <w:sz w:val="16"/>
          <w:szCs w:val="16"/>
        </w:rPr>
        <w:t>STWiORB</w:t>
      </w:r>
      <w:proofErr w:type="spellEnd"/>
      <w:r w:rsidRPr="00EB578D">
        <w:rPr>
          <w:rFonts w:asciiTheme="minorHAnsi" w:hAnsiTheme="minorHAnsi"/>
          <w:sz w:val="16"/>
          <w:szCs w:val="16"/>
        </w:rPr>
        <w:t xml:space="preserve"> </w:t>
      </w:r>
      <w:r w:rsidR="00C472BD" w:rsidRPr="00EB578D">
        <w:rPr>
          <w:rFonts w:asciiTheme="minorHAnsi" w:hAnsiTheme="minorHAnsi"/>
          <w:sz w:val="16"/>
          <w:szCs w:val="16"/>
        </w:rPr>
        <w:t>D.</w:t>
      </w:r>
      <w:r w:rsidRPr="00EB578D">
        <w:rPr>
          <w:rFonts w:asciiTheme="minorHAnsi" w:hAnsiTheme="minorHAnsi"/>
          <w:sz w:val="16"/>
          <w:szCs w:val="16"/>
        </w:rPr>
        <w:t>00.00.00 „Wymagania ogólne” pkt 3.</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3.2. Sprzęt pomiarowy</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Do odtworzenia sytuacyjnego trasy i punktów wysokościowych należy stosować następujący sprzęt:</w:t>
      </w:r>
    </w:p>
    <w:p w:rsidR="00A279A2" w:rsidRPr="00EB578D" w:rsidRDefault="00A279A2" w:rsidP="00EF39A6">
      <w:pPr>
        <w:pStyle w:val="Pro-Inwest"/>
        <w:numPr>
          <w:ilvl w:val="0"/>
          <w:numId w:val="3"/>
        </w:numPr>
        <w:spacing w:line="240" w:lineRule="auto"/>
        <w:jc w:val="both"/>
        <w:rPr>
          <w:rFonts w:asciiTheme="minorHAnsi" w:hAnsiTheme="minorHAnsi"/>
          <w:sz w:val="16"/>
          <w:szCs w:val="16"/>
        </w:rPr>
      </w:pPr>
      <w:r w:rsidRPr="00EB578D">
        <w:rPr>
          <w:rFonts w:asciiTheme="minorHAnsi" w:hAnsiTheme="minorHAnsi"/>
          <w:sz w:val="16"/>
          <w:szCs w:val="16"/>
        </w:rPr>
        <w:t>teodolity lub tachimetry,</w:t>
      </w:r>
    </w:p>
    <w:p w:rsidR="00A279A2" w:rsidRPr="00EB578D" w:rsidRDefault="00A279A2" w:rsidP="00EF39A6">
      <w:pPr>
        <w:pStyle w:val="Pro-Inwest"/>
        <w:numPr>
          <w:ilvl w:val="0"/>
          <w:numId w:val="3"/>
        </w:numPr>
        <w:spacing w:line="240" w:lineRule="auto"/>
        <w:jc w:val="both"/>
        <w:rPr>
          <w:rFonts w:asciiTheme="minorHAnsi" w:hAnsiTheme="minorHAnsi"/>
          <w:sz w:val="16"/>
          <w:szCs w:val="16"/>
        </w:rPr>
      </w:pPr>
      <w:r w:rsidRPr="00EB578D">
        <w:rPr>
          <w:rFonts w:asciiTheme="minorHAnsi" w:hAnsiTheme="minorHAnsi"/>
          <w:sz w:val="16"/>
          <w:szCs w:val="16"/>
        </w:rPr>
        <w:t>niwelatory,</w:t>
      </w:r>
    </w:p>
    <w:p w:rsidR="00A279A2" w:rsidRPr="00EB578D" w:rsidRDefault="00A279A2" w:rsidP="00EF39A6">
      <w:pPr>
        <w:pStyle w:val="Pro-Inwest"/>
        <w:numPr>
          <w:ilvl w:val="0"/>
          <w:numId w:val="3"/>
        </w:numPr>
        <w:spacing w:line="240" w:lineRule="auto"/>
        <w:jc w:val="both"/>
        <w:rPr>
          <w:rFonts w:asciiTheme="minorHAnsi" w:hAnsiTheme="minorHAnsi"/>
          <w:sz w:val="16"/>
          <w:szCs w:val="16"/>
        </w:rPr>
      </w:pPr>
      <w:r w:rsidRPr="00EB578D">
        <w:rPr>
          <w:rFonts w:asciiTheme="minorHAnsi" w:hAnsiTheme="minorHAnsi"/>
          <w:sz w:val="16"/>
          <w:szCs w:val="16"/>
        </w:rPr>
        <w:t>dalmierze,</w:t>
      </w:r>
    </w:p>
    <w:p w:rsidR="00A279A2" w:rsidRPr="00EB578D" w:rsidRDefault="00A279A2" w:rsidP="00EF39A6">
      <w:pPr>
        <w:pStyle w:val="Pro-Inwest"/>
        <w:numPr>
          <w:ilvl w:val="0"/>
          <w:numId w:val="3"/>
        </w:numPr>
        <w:spacing w:line="240" w:lineRule="auto"/>
        <w:jc w:val="both"/>
        <w:rPr>
          <w:rFonts w:asciiTheme="minorHAnsi" w:hAnsiTheme="minorHAnsi"/>
          <w:sz w:val="16"/>
          <w:szCs w:val="16"/>
        </w:rPr>
      </w:pPr>
      <w:r w:rsidRPr="00EB578D">
        <w:rPr>
          <w:rFonts w:asciiTheme="minorHAnsi" w:hAnsiTheme="minorHAnsi"/>
          <w:sz w:val="16"/>
          <w:szCs w:val="16"/>
        </w:rPr>
        <w:t>tyczki,</w:t>
      </w:r>
    </w:p>
    <w:p w:rsidR="00A279A2" w:rsidRPr="00EB578D" w:rsidRDefault="00A279A2" w:rsidP="00EF39A6">
      <w:pPr>
        <w:pStyle w:val="Pro-Inwest"/>
        <w:numPr>
          <w:ilvl w:val="0"/>
          <w:numId w:val="3"/>
        </w:numPr>
        <w:spacing w:line="240" w:lineRule="auto"/>
        <w:jc w:val="both"/>
        <w:rPr>
          <w:rFonts w:asciiTheme="minorHAnsi" w:hAnsiTheme="minorHAnsi"/>
          <w:sz w:val="16"/>
          <w:szCs w:val="16"/>
        </w:rPr>
      </w:pPr>
      <w:r w:rsidRPr="00EB578D">
        <w:rPr>
          <w:rFonts w:asciiTheme="minorHAnsi" w:hAnsiTheme="minorHAnsi"/>
          <w:sz w:val="16"/>
          <w:szCs w:val="16"/>
        </w:rPr>
        <w:t>łaty,</w:t>
      </w:r>
    </w:p>
    <w:p w:rsidR="00A279A2" w:rsidRPr="00EB578D" w:rsidRDefault="00A279A2" w:rsidP="00EF39A6">
      <w:pPr>
        <w:pStyle w:val="Pro-Inwest"/>
        <w:numPr>
          <w:ilvl w:val="0"/>
          <w:numId w:val="3"/>
        </w:numPr>
        <w:spacing w:line="240" w:lineRule="auto"/>
        <w:jc w:val="both"/>
        <w:rPr>
          <w:rFonts w:asciiTheme="minorHAnsi" w:hAnsiTheme="minorHAnsi"/>
          <w:sz w:val="16"/>
          <w:szCs w:val="16"/>
        </w:rPr>
      </w:pPr>
      <w:r w:rsidRPr="00EB578D">
        <w:rPr>
          <w:rFonts w:asciiTheme="minorHAnsi" w:hAnsiTheme="minorHAnsi"/>
          <w:sz w:val="16"/>
          <w:szCs w:val="16"/>
        </w:rPr>
        <w:t>taśmy stalowe, szpilki.</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Sprzęt stosowany do odtworzenia trasy drogowej i jej punktów wysokościowych powinien gwarantować uzyskanie wymaganej dokładności pomiaru.</w:t>
      </w:r>
    </w:p>
    <w:p w:rsidR="00A279A2" w:rsidRPr="00982F25" w:rsidRDefault="00A279A2" w:rsidP="00EC7F08">
      <w:pPr>
        <w:pStyle w:val="Pro-Inwest"/>
        <w:spacing w:line="240" w:lineRule="auto"/>
        <w:jc w:val="both"/>
        <w:rPr>
          <w:rFonts w:asciiTheme="minorHAnsi" w:hAnsiTheme="minorHAnsi"/>
          <w:color w:val="FF0000"/>
          <w:sz w:val="16"/>
          <w:szCs w:val="16"/>
        </w:rPr>
      </w:pP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4. TRANSPORT</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4.1. Ogólne wymagania dotyczące transportu</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Ogólne wymagania dotyczące transportu podano w </w:t>
      </w:r>
      <w:proofErr w:type="spellStart"/>
      <w:r w:rsidR="00C472BD" w:rsidRPr="00EB578D">
        <w:rPr>
          <w:rFonts w:asciiTheme="minorHAnsi" w:hAnsiTheme="minorHAnsi"/>
          <w:sz w:val="16"/>
          <w:szCs w:val="16"/>
        </w:rPr>
        <w:t>STWiORB</w:t>
      </w:r>
      <w:proofErr w:type="spellEnd"/>
      <w:r w:rsidRPr="00EB578D">
        <w:rPr>
          <w:rFonts w:asciiTheme="minorHAnsi" w:hAnsiTheme="minorHAnsi"/>
          <w:sz w:val="16"/>
          <w:szCs w:val="16"/>
        </w:rPr>
        <w:t xml:space="preserve"> </w:t>
      </w:r>
      <w:r w:rsidR="00C472BD" w:rsidRPr="00EB578D">
        <w:rPr>
          <w:rFonts w:asciiTheme="minorHAnsi" w:hAnsiTheme="minorHAnsi"/>
          <w:sz w:val="16"/>
          <w:szCs w:val="16"/>
        </w:rPr>
        <w:t>D.</w:t>
      </w:r>
      <w:r w:rsidRPr="00EB578D">
        <w:rPr>
          <w:rFonts w:asciiTheme="minorHAnsi" w:hAnsiTheme="minorHAnsi"/>
          <w:sz w:val="16"/>
          <w:szCs w:val="16"/>
        </w:rPr>
        <w:t>00.00.00 „Wymagania ogólne” pkt 4.</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4.2. Transport sprzętu i materiałów</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Sprzęt i materiały do odtworzenia trasy można przewozić dowolnymi środkami transportu.</w:t>
      </w:r>
    </w:p>
    <w:p w:rsidR="00A279A2" w:rsidRPr="00EB578D" w:rsidRDefault="00A279A2" w:rsidP="00EC7F08">
      <w:pPr>
        <w:pStyle w:val="Pro-Inwest"/>
        <w:spacing w:line="240" w:lineRule="auto"/>
        <w:jc w:val="both"/>
        <w:rPr>
          <w:rFonts w:asciiTheme="minorHAnsi" w:hAnsiTheme="minorHAnsi"/>
          <w:sz w:val="16"/>
          <w:szCs w:val="16"/>
        </w:rPr>
      </w:pP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5. WYKONANIE ROBÓT</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5.1. Ogólne zasady wykonania robót</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Ogólne zasady wykonania robót podano w  </w:t>
      </w:r>
      <w:proofErr w:type="spellStart"/>
      <w:r w:rsidR="00C472BD" w:rsidRPr="00EB578D">
        <w:rPr>
          <w:rFonts w:asciiTheme="minorHAnsi" w:hAnsiTheme="minorHAnsi"/>
          <w:sz w:val="16"/>
          <w:szCs w:val="16"/>
        </w:rPr>
        <w:t>STWiORB</w:t>
      </w:r>
      <w:proofErr w:type="spellEnd"/>
      <w:r w:rsidRPr="00EB578D">
        <w:rPr>
          <w:rFonts w:asciiTheme="minorHAnsi" w:hAnsiTheme="minorHAnsi"/>
          <w:sz w:val="16"/>
          <w:szCs w:val="16"/>
        </w:rPr>
        <w:t xml:space="preserve"> </w:t>
      </w:r>
      <w:r w:rsidR="00C472BD" w:rsidRPr="00EB578D">
        <w:rPr>
          <w:rFonts w:asciiTheme="minorHAnsi" w:hAnsiTheme="minorHAnsi"/>
          <w:sz w:val="16"/>
          <w:szCs w:val="16"/>
        </w:rPr>
        <w:t>D.</w:t>
      </w:r>
      <w:r w:rsidRPr="00EB578D">
        <w:rPr>
          <w:rFonts w:asciiTheme="minorHAnsi" w:hAnsiTheme="minorHAnsi"/>
          <w:sz w:val="16"/>
          <w:szCs w:val="16"/>
        </w:rPr>
        <w:t>00.00.00 „Wymagania ogólne” pkt 5.</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5.2. Zasady wykonywania prac pomiarowych</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Prace pomiarowe powinny być wykonane zgodnie z obowiązującymi </w:t>
      </w:r>
      <w:r w:rsidR="00066FD0" w:rsidRPr="00EB578D">
        <w:rPr>
          <w:rFonts w:asciiTheme="minorHAnsi" w:hAnsiTheme="minorHAnsi"/>
          <w:sz w:val="16"/>
          <w:szCs w:val="16"/>
        </w:rPr>
        <w:t>przepisami</w:t>
      </w:r>
      <w:r w:rsidRPr="00EB578D">
        <w:rPr>
          <w:rFonts w:asciiTheme="minorHAnsi" w:hAnsiTheme="minorHAnsi"/>
          <w:sz w:val="16"/>
          <w:szCs w:val="16"/>
        </w:rPr>
        <w:t>.</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lastRenderedPageBreak/>
        <w:t>Przed przystąpieniem do robót Wykonawca powinien przejąć od Zamawiającego dane zawierające lokalizację i współrzędne punktów głównych trasy oraz reperów.</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W oparciu o materiały dostarczone przez Zamawiającego, Wykonawca powinien przeprowadzić obliczenia i pomiary geodezyjne niezbędne do szczegółowego wytyczenia robót.</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Prace pomiarowe powinny być wykonane przez osoby posiadające odpowiednie kwalifikacje i uprawnienia.</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Wykonawca powinien natychmiast poinformować Inżyniera o wszelkich błędach wykrytych w wytyczeniu punktów głównych trasy i (lub) reperów roboczych. Błędy te powinny być usunięte na koszt Zamawiającego.</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Wszystkie roboty, które bazują na pomiarach Wykonawcy, nie mogą być rozpoczęte przed zaakceptowaniem wyników pomiarów przez Inżyniera.</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Wszystkie pozostałe prace pomiarowe konieczne dla prawidłowej realizacji robót należą do obowiązków Wykonawcy.</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5.3. Sprawdzenie wyznaczenia punktów głównych osi trasy i punktów  wysokościowych</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Punkty wierzchołkowe trasy i inne punkty główne powinny być </w:t>
      </w:r>
      <w:proofErr w:type="spellStart"/>
      <w:r w:rsidRPr="00EB578D">
        <w:rPr>
          <w:rFonts w:asciiTheme="minorHAnsi" w:hAnsiTheme="minorHAnsi"/>
          <w:sz w:val="16"/>
          <w:szCs w:val="16"/>
        </w:rPr>
        <w:t>zastabilizowane</w:t>
      </w:r>
      <w:proofErr w:type="spellEnd"/>
      <w:r w:rsidRPr="00EB578D">
        <w:rPr>
          <w:rFonts w:asciiTheme="minorHAnsi" w:hAnsiTheme="minorHAnsi"/>
          <w:sz w:val="16"/>
          <w:szCs w:val="16"/>
        </w:rP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Zamawiający powinien założyć robocze punkty wysokościowe (repery robocze) wzdłuż osi trasy drogowej, a także przy każdym obiekcie inżynierskim.</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Maksymalna odległość między reperami roboczymi wzdłuż trasy drogowej w terenie płaskim powinna wynosić 500 metrów, natomiast w terenie falistym i górskim powinna być odpowiednio zmniejszona, zależnie od jego konfiguracji.</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Rzędne reperów roboczych należy określać z taką dokładnością, aby średni błąd niwelacji po wyrównaniu był mniejszy od 4 mm/km, stosując niwelację podwójną w nawiązaniu do reperów państwowych.</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 xml:space="preserve">Repery robocze powinny być wyposażone w dodatkowe oznaczenia, zawierające wyraźne i jednoznaczne określenie nazwy </w:t>
      </w:r>
      <w:proofErr w:type="spellStart"/>
      <w:r w:rsidRPr="00EB578D">
        <w:rPr>
          <w:rFonts w:asciiTheme="minorHAnsi" w:hAnsiTheme="minorHAnsi"/>
          <w:sz w:val="16"/>
          <w:szCs w:val="16"/>
        </w:rPr>
        <w:t>reperu</w:t>
      </w:r>
      <w:proofErr w:type="spellEnd"/>
      <w:r w:rsidRPr="00EB578D">
        <w:rPr>
          <w:rFonts w:asciiTheme="minorHAnsi" w:hAnsiTheme="minorHAnsi"/>
          <w:sz w:val="16"/>
          <w:szCs w:val="16"/>
        </w:rPr>
        <w:t xml:space="preserve"> i jego rzędnej.</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5.4. Odtworzenie osi trasy</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Tyczenie osi trasy należy wykonać w oparciu o dokumentację projektową oraz inne dane geodezyjne przekazane</w:t>
      </w:r>
      <w:r w:rsidR="008B551E" w:rsidRPr="00EB578D">
        <w:rPr>
          <w:rFonts w:asciiTheme="minorHAnsi" w:hAnsiTheme="minorHAnsi"/>
          <w:sz w:val="16"/>
          <w:szCs w:val="16"/>
        </w:rPr>
        <w:br/>
      </w:r>
      <w:r w:rsidRPr="00EB578D">
        <w:rPr>
          <w:rFonts w:asciiTheme="minorHAnsi" w:hAnsiTheme="minorHAnsi"/>
          <w:sz w:val="16"/>
          <w:szCs w:val="16"/>
        </w:rPr>
        <w:t>przez Zamawiającego, przy wykorzystaniu sieci poligonizacji państwowej albo innej osnowy geodezyjnej, określonej w dokumentacji projektowej.</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Oś trasy powinna być wyznaczona w punktach głównych i w punktach pośrednich w odległości zależnej od charakterystyki terenu  i ukształtowania trasy, lecz nie rzadziej niż co 50 metrów.</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Dopuszczalne odchylenie sytuacyjne wytyczonej osi trasy w stosunku do dokumentacji projektowej nie może być większe niż 5 cm dla dróg klasy Z i niższej. Rzędne niwelety punktów osi trasy należy wyznaczyć z dokładnością do 1 cm w stosunku do rzędnych niwelety określonych  w  dokumentacji projektowej.</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Do utrwalenia osi trasy w terenie należy użyć materiałów wymienionych w pkt 2.2.</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Usunięcie pali z osi trasy jest dopuszczalne tylko wówczas, gdy Wykonawca robót zastąpi je odpowiednimi palami po obu stronach osi, umieszczonych poza granicą robót.</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5.5. Wyznaczenie przekrojów poprzecznych</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rsidR="00A279A2" w:rsidRPr="00EB578D" w:rsidRDefault="00A279A2" w:rsidP="008B551E">
      <w:pPr>
        <w:pStyle w:val="Pro-Inwest"/>
        <w:spacing w:line="240" w:lineRule="auto"/>
        <w:ind w:firstLine="708"/>
        <w:jc w:val="both"/>
        <w:rPr>
          <w:rFonts w:asciiTheme="minorHAnsi" w:hAnsiTheme="minorHAnsi"/>
          <w:sz w:val="16"/>
          <w:szCs w:val="16"/>
        </w:rPr>
      </w:pPr>
      <w:r w:rsidRPr="00EB578D">
        <w:rPr>
          <w:rFonts w:asciiTheme="minorHAnsi" w:hAnsiTheme="minorHAnsi"/>
          <w:sz w:val="16"/>
          <w:szCs w:val="16"/>
        </w:rPr>
        <w:t>Profilowanie przekrojów poprzecznych musi umożliwiać wykonanie nasypów i wykopów o kształcie zgodnym z dokumentacją projektową.</w:t>
      </w:r>
    </w:p>
    <w:p w:rsidR="00A279A2" w:rsidRPr="00EB578D" w:rsidRDefault="00A279A2" w:rsidP="00EC7F08">
      <w:pPr>
        <w:pStyle w:val="Pro-Inwest"/>
        <w:spacing w:line="240" w:lineRule="auto"/>
        <w:jc w:val="both"/>
        <w:rPr>
          <w:rFonts w:asciiTheme="minorHAnsi" w:hAnsiTheme="minorHAnsi"/>
          <w:sz w:val="16"/>
          <w:szCs w:val="16"/>
        </w:rPr>
      </w:pP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6. KONTROLA JAKOŚCI ROBÓT</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6.1. Ogólne zasady kontroli jakości robót</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Ogólne zasady kontroli jakości robót podano w </w:t>
      </w:r>
      <w:proofErr w:type="spellStart"/>
      <w:r w:rsidR="00C472BD" w:rsidRPr="00EB578D">
        <w:rPr>
          <w:rFonts w:asciiTheme="minorHAnsi" w:hAnsiTheme="minorHAnsi"/>
          <w:sz w:val="16"/>
          <w:szCs w:val="16"/>
        </w:rPr>
        <w:t>STWiORB</w:t>
      </w:r>
      <w:proofErr w:type="spellEnd"/>
      <w:r w:rsidRPr="00EB578D">
        <w:rPr>
          <w:rFonts w:asciiTheme="minorHAnsi" w:hAnsiTheme="minorHAnsi"/>
          <w:sz w:val="16"/>
          <w:szCs w:val="16"/>
        </w:rPr>
        <w:t xml:space="preserve"> </w:t>
      </w:r>
      <w:r w:rsidR="00C472BD" w:rsidRPr="00EB578D">
        <w:rPr>
          <w:rFonts w:asciiTheme="minorHAnsi" w:hAnsiTheme="minorHAnsi"/>
          <w:sz w:val="16"/>
          <w:szCs w:val="16"/>
        </w:rPr>
        <w:t>D.</w:t>
      </w:r>
      <w:r w:rsidRPr="00EB578D">
        <w:rPr>
          <w:rFonts w:asciiTheme="minorHAnsi" w:hAnsiTheme="minorHAnsi"/>
          <w:sz w:val="16"/>
          <w:szCs w:val="16"/>
        </w:rPr>
        <w:t>00.00.00 „Wymagania ogólne” pkt 6.</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6.2. Kontrola jakości prac pomiarowych</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Kontrolę jakości prac pomiarowych związanych z odtworzeniem trasy i punktów wysokościowych należy prowadzić według </w:t>
      </w:r>
      <w:r w:rsidR="002D2C9A" w:rsidRPr="00EB578D">
        <w:rPr>
          <w:rFonts w:asciiTheme="minorHAnsi" w:hAnsiTheme="minorHAnsi"/>
          <w:sz w:val="16"/>
          <w:szCs w:val="16"/>
        </w:rPr>
        <w:t>PN-ISO 4463-2:2001.</w:t>
      </w:r>
    </w:p>
    <w:p w:rsidR="00A279A2" w:rsidRPr="00EB578D" w:rsidRDefault="00A279A2" w:rsidP="00EC7F08">
      <w:pPr>
        <w:pStyle w:val="Pro-Inwest"/>
        <w:spacing w:line="240" w:lineRule="auto"/>
        <w:jc w:val="both"/>
        <w:rPr>
          <w:rFonts w:asciiTheme="minorHAnsi" w:hAnsiTheme="minorHAnsi"/>
          <w:sz w:val="16"/>
          <w:szCs w:val="16"/>
        </w:rPr>
      </w:pP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7. OBMIAR ROBÓT</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7.1. Ogólne zasady obmiaru robót</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Ogólne zasady obmiaru robót podano w </w:t>
      </w:r>
      <w:proofErr w:type="spellStart"/>
      <w:r w:rsidR="00C472BD" w:rsidRPr="00EB578D">
        <w:rPr>
          <w:rFonts w:asciiTheme="minorHAnsi" w:hAnsiTheme="minorHAnsi"/>
          <w:sz w:val="16"/>
          <w:szCs w:val="16"/>
        </w:rPr>
        <w:t>STWiORB</w:t>
      </w:r>
      <w:proofErr w:type="spellEnd"/>
      <w:r w:rsidRPr="00EB578D">
        <w:rPr>
          <w:rFonts w:asciiTheme="minorHAnsi" w:hAnsiTheme="minorHAnsi"/>
          <w:sz w:val="16"/>
          <w:szCs w:val="16"/>
        </w:rPr>
        <w:t xml:space="preserve"> </w:t>
      </w:r>
      <w:r w:rsidR="00C472BD" w:rsidRPr="00EB578D">
        <w:rPr>
          <w:rFonts w:asciiTheme="minorHAnsi" w:hAnsiTheme="minorHAnsi"/>
          <w:sz w:val="16"/>
          <w:szCs w:val="16"/>
        </w:rPr>
        <w:t>D.</w:t>
      </w:r>
      <w:r w:rsidRPr="00EB578D">
        <w:rPr>
          <w:rFonts w:asciiTheme="minorHAnsi" w:hAnsiTheme="minorHAnsi"/>
          <w:sz w:val="16"/>
          <w:szCs w:val="16"/>
        </w:rPr>
        <w:t>00.00.00 „Wymagania ogólne” pkt 7.</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7.2. Jednostka obmiarowa</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Jednostką obmiarową jest km (kilometr) odtworzonej trasy w terenie.</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lastRenderedPageBreak/>
        <w:t>Obmiar robót związanych z wyznaczeniem obiektów jest częścią obmiaru robót mostowych.</w:t>
      </w:r>
    </w:p>
    <w:p w:rsidR="00A279A2" w:rsidRPr="00EB578D" w:rsidRDefault="00A279A2" w:rsidP="00EC7F08">
      <w:pPr>
        <w:pStyle w:val="Pro-Inwest"/>
        <w:spacing w:line="240" w:lineRule="auto"/>
        <w:jc w:val="both"/>
        <w:rPr>
          <w:rFonts w:asciiTheme="minorHAnsi" w:hAnsiTheme="minorHAnsi"/>
          <w:sz w:val="16"/>
          <w:szCs w:val="16"/>
        </w:rPr>
      </w:pP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8. ODBIÓR ROBÓT</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8.1. Ogólne zasady odbioru robót</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Ogólne zasady odbioru robót podano w </w:t>
      </w:r>
      <w:proofErr w:type="spellStart"/>
      <w:r w:rsidR="00C472BD" w:rsidRPr="00EB578D">
        <w:rPr>
          <w:rFonts w:asciiTheme="minorHAnsi" w:hAnsiTheme="minorHAnsi"/>
          <w:sz w:val="16"/>
          <w:szCs w:val="16"/>
        </w:rPr>
        <w:t>STWiORB</w:t>
      </w:r>
      <w:proofErr w:type="spellEnd"/>
      <w:r w:rsidRPr="00EB578D">
        <w:rPr>
          <w:rFonts w:asciiTheme="minorHAnsi" w:hAnsiTheme="minorHAnsi"/>
          <w:sz w:val="16"/>
          <w:szCs w:val="16"/>
        </w:rPr>
        <w:t xml:space="preserve"> </w:t>
      </w:r>
      <w:r w:rsidR="00C472BD" w:rsidRPr="00EB578D">
        <w:rPr>
          <w:rFonts w:asciiTheme="minorHAnsi" w:hAnsiTheme="minorHAnsi"/>
          <w:sz w:val="16"/>
          <w:szCs w:val="16"/>
        </w:rPr>
        <w:t>D.</w:t>
      </w:r>
      <w:r w:rsidRPr="00EB578D">
        <w:rPr>
          <w:rFonts w:asciiTheme="minorHAnsi" w:hAnsiTheme="minorHAnsi"/>
          <w:sz w:val="16"/>
          <w:szCs w:val="16"/>
        </w:rPr>
        <w:t>00.00.00  „Wymagania ogólne” pkt 8.</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8.2. Sposób odbioru robót</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Odbiór robót związanych z odtworzeniem trasy w terenie następuje na podstawie szkiców i dzienników pomiarów geodezyjnych lub protok</w:t>
      </w:r>
      <w:r w:rsidR="008B551E" w:rsidRPr="00EB578D">
        <w:rPr>
          <w:rFonts w:asciiTheme="minorHAnsi" w:hAnsiTheme="minorHAnsi"/>
          <w:sz w:val="16"/>
          <w:szCs w:val="16"/>
        </w:rPr>
        <w:t>o</w:t>
      </w:r>
      <w:r w:rsidRPr="00EB578D">
        <w:rPr>
          <w:rFonts w:asciiTheme="minorHAnsi" w:hAnsiTheme="minorHAnsi"/>
          <w:sz w:val="16"/>
          <w:szCs w:val="16"/>
        </w:rPr>
        <w:t>łu z kontroli geodezyjnej, które Wykonawca przedkłada Inżynierowi.</w:t>
      </w:r>
    </w:p>
    <w:p w:rsidR="00A279A2" w:rsidRPr="00EB578D" w:rsidRDefault="00A279A2" w:rsidP="00EC7F08">
      <w:pPr>
        <w:pStyle w:val="Pro-Inwest"/>
        <w:spacing w:line="240" w:lineRule="auto"/>
        <w:jc w:val="both"/>
        <w:rPr>
          <w:rFonts w:asciiTheme="minorHAnsi" w:hAnsiTheme="minorHAnsi"/>
          <w:sz w:val="16"/>
          <w:szCs w:val="16"/>
        </w:rPr>
      </w:pP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9. PODSTAWA PŁATNOŚCI</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9.1. Ogólne ustalenia dotyczące podstawy płatności</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 xml:space="preserve">Ogólne ustalenia dotyczące podstawy płatności podano w </w:t>
      </w:r>
      <w:proofErr w:type="spellStart"/>
      <w:r w:rsidR="00C472BD" w:rsidRPr="00EB578D">
        <w:rPr>
          <w:rFonts w:asciiTheme="minorHAnsi" w:hAnsiTheme="minorHAnsi"/>
          <w:sz w:val="16"/>
          <w:szCs w:val="16"/>
        </w:rPr>
        <w:t>STWiORB</w:t>
      </w:r>
      <w:proofErr w:type="spellEnd"/>
      <w:r w:rsidRPr="00EB578D">
        <w:rPr>
          <w:rFonts w:asciiTheme="minorHAnsi" w:hAnsiTheme="minorHAnsi"/>
          <w:sz w:val="16"/>
          <w:szCs w:val="16"/>
        </w:rPr>
        <w:t xml:space="preserve"> </w:t>
      </w:r>
      <w:r w:rsidR="00C472BD" w:rsidRPr="00EB578D">
        <w:rPr>
          <w:rFonts w:asciiTheme="minorHAnsi" w:hAnsiTheme="minorHAnsi"/>
          <w:sz w:val="16"/>
          <w:szCs w:val="16"/>
        </w:rPr>
        <w:t>D.</w:t>
      </w:r>
      <w:r w:rsidRPr="00EB578D">
        <w:rPr>
          <w:rFonts w:asciiTheme="minorHAnsi" w:hAnsiTheme="minorHAnsi"/>
          <w:sz w:val="16"/>
          <w:szCs w:val="16"/>
        </w:rPr>
        <w:t>00.00.00  „Wymagania ogólne” pkt 9.</w:t>
      </w: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9.2. Cena jednostki obmiarowej</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ab/>
        <w:t>Cena 1 km</w:t>
      </w:r>
      <w:r w:rsidR="009C4406" w:rsidRPr="00EB578D">
        <w:rPr>
          <w:rFonts w:asciiTheme="minorHAnsi" w:hAnsiTheme="minorHAnsi"/>
          <w:sz w:val="16"/>
          <w:szCs w:val="16"/>
        </w:rPr>
        <w:t>, 1ha</w:t>
      </w:r>
      <w:r w:rsidRPr="00EB578D">
        <w:rPr>
          <w:rFonts w:asciiTheme="minorHAnsi" w:hAnsiTheme="minorHAnsi"/>
          <w:sz w:val="16"/>
          <w:szCs w:val="16"/>
        </w:rPr>
        <w:t xml:space="preserve"> wykonania robót obejmuje:</w:t>
      </w:r>
    </w:p>
    <w:p w:rsidR="00A279A2" w:rsidRPr="00EB578D" w:rsidRDefault="00A279A2" w:rsidP="00EF39A6">
      <w:pPr>
        <w:pStyle w:val="Pro-Inwest"/>
        <w:numPr>
          <w:ilvl w:val="0"/>
          <w:numId w:val="5"/>
        </w:numPr>
        <w:spacing w:line="240" w:lineRule="auto"/>
        <w:jc w:val="both"/>
        <w:rPr>
          <w:rFonts w:asciiTheme="minorHAnsi" w:hAnsiTheme="minorHAnsi"/>
          <w:sz w:val="16"/>
          <w:szCs w:val="16"/>
        </w:rPr>
      </w:pPr>
      <w:r w:rsidRPr="00EB578D">
        <w:rPr>
          <w:rFonts w:asciiTheme="minorHAnsi" w:hAnsiTheme="minorHAnsi"/>
          <w:sz w:val="16"/>
          <w:szCs w:val="16"/>
        </w:rPr>
        <w:t>zakup, dostarczenie i składowanie potrzebnych materiałów,</w:t>
      </w:r>
    </w:p>
    <w:p w:rsidR="00A279A2" w:rsidRPr="00EB578D" w:rsidRDefault="00A279A2" w:rsidP="00EF39A6">
      <w:pPr>
        <w:pStyle w:val="Pro-Inwest"/>
        <w:numPr>
          <w:ilvl w:val="0"/>
          <w:numId w:val="5"/>
        </w:numPr>
        <w:spacing w:line="240" w:lineRule="auto"/>
        <w:jc w:val="both"/>
        <w:rPr>
          <w:rFonts w:asciiTheme="minorHAnsi" w:hAnsiTheme="minorHAnsi"/>
          <w:sz w:val="16"/>
          <w:szCs w:val="16"/>
        </w:rPr>
      </w:pPr>
      <w:r w:rsidRPr="00EB578D">
        <w:rPr>
          <w:rFonts w:asciiTheme="minorHAnsi" w:hAnsiTheme="minorHAnsi"/>
          <w:sz w:val="16"/>
          <w:szCs w:val="16"/>
        </w:rPr>
        <w:t xml:space="preserve">koszt zapewnienia niezbędnych czynników produkcji, </w:t>
      </w:r>
    </w:p>
    <w:p w:rsidR="00A279A2" w:rsidRPr="00EB578D" w:rsidRDefault="00A279A2" w:rsidP="00EF39A6">
      <w:pPr>
        <w:pStyle w:val="Pro-Inwest"/>
        <w:numPr>
          <w:ilvl w:val="0"/>
          <w:numId w:val="4"/>
        </w:numPr>
        <w:spacing w:line="240" w:lineRule="auto"/>
        <w:jc w:val="both"/>
        <w:rPr>
          <w:rFonts w:asciiTheme="minorHAnsi" w:hAnsiTheme="minorHAnsi"/>
          <w:sz w:val="16"/>
          <w:szCs w:val="16"/>
        </w:rPr>
      </w:pPr>
      <w:r w:rsidRPr="00EB578D">
        <w:rPr>
          <w:rFonts w:asciiTheme="minorHAnsi" w:hAnsiTheme="minorHAnsi"/>
          <w:sz w:val="16"/>
          <w:szCs w:val="16"/>
        </w:rPr>
        <w:t>sprawdzenie wyznaczenia punktów głównych osi trasy i punktów wysokościowych,</w:t>
      </w:r>
    </w:p>
    <w:p w:rsidR="00A279A2" w:rsidRPr="00EB578D" w:rsidRDefault="00A279A2" w:rsidP="00EF39A6">
      <w:pPr>
        <w:pStyle w:val="Pro-Inwest"/>
        <w:numPr>
          <w:ilvl w:val="0"/>
          <w:numId w:val="4"/>
        </w:numPr>
        <w:spacing w:line="240" w:lineRule="auto"/>
        <w:jc w:val="both"/>
        <w:rPr>
          <w:rFonts w:asciiTheme="minorHAnsi" w:hAnsiTheme="minorHAnsi"/>
          <w:sz w:val="16"/>
          <w:szCs w:val="16"/>
        </w:rPr>
      </w:pPr>
      <w:r w:rsidRPr="00EB578D">
        <w:rPr>
          <w:rFonts w:asciiTheme="minorHAnsi" w:hAnsiTheme="minorHAnsi"/>
          <w:sz w:val="16"/>
          <w:szCs w:val="16"/>
        </w:rPr>
        <w:t>uzupełnienie osi trasy dodatkowymi punktami,</w:t>
      </w:r>
    </w:p>
    <w:p w:rsidR="00A279A2" w:rsidRPr="00EB578D" w:rsidRDefault="00A279A2" w:rsidP="00EF39A6">
      <w:pPr>
        <w:pStyle w:val="Pro-Inwest"/>
        <w:numPr>
          <w:ilvl w:val="0"/>
          <w:numId w:val="4"/>
        </w:numPr>
        <w:spacing w:line="240" w:lineRule="auto"/>
        <w:jc w:val="both"/>
        <w:rPr>
          <w:rFonts w:asciiTheme="minorHAnsi" w:hAnsiTheme="minorHAnsi"/>
          <w:sz w:val="16"/>
          <w:szCs w:val="16"/>
        </w:rPr>
      </w:pPr>
      <w:r w:rsidRPr="00EB578D">
        <w:rPr>
          <w:rFonts w:asciiTheme="minorHAnsi" w:hAnsiTheme="minorHAnsi"/>
          <w:sz w:val="16"/>
          <w:szCs w:val="16"/>
        </w:rPr>
        <w:t>wyznaczenie dodatkowych punktów wysokościowych,</w:t>
      </w:r>
    </w:p>
    <w:p w:rsidR="00A279A2" w:rsidRPr="00EB578D" w:rsidRDefault="00A279A2" w:rsidP="00EF39A6">
      <w:pPr>
        <w:pStyle w:val="Pro-Inwest"/>
        <w:numPr>
          <w:ilvl w:val="0"/>
          <w:numId w:val="4"/>
        </w:numPr>
        <w:spacing w:line="240" w:lineRule="auto"/>
        <w:jc w:val="both"/>
        <w:rPr>
          <w:rFonts w:asciiTheme="minorHAnsi" w:hAnsiTheme="minorHAnsi"/>
          <w:sz w:val="16"/>
          <w:szCs w:val="16"/>
        </w:rPr>
      </w:pPr>
      <w:r w:rsidRPr="00EB578D">
        <w:rPr>
          <w:rFonts w:asciiTheme="minorHAnsi" w:hAnsiTheme="minorHAnsi"/>
          <w:sz w:val="16"/>
          <w:szCs w:val="16"/>
        </w:rPr>
        <w:t>wyznaczenie przekrojów poprzecznych z ewentualnym wytyczeniem dodatkowych przekrojów,</w:t>
      </w:r>
    </w:p>
    <w:p w:rsidR="00A279A2" w:rsidRPr="00EB578D" w:rsidRDefault="00A279A2" w:rsidP="00EF39A6">
      <w:pPr>
        <w:pStyle w:val="Pro-Inwest"/>
        <w:numPr>
          <w:ilvl w:val="0"/>
          <w:numId w:val="4"/>
        </w:numPr>
        <w:spacing w:line="240" w:lineRule="auto"/>
        <w:jc w:val="both"/>
        <w:rPr>
          <w:rFonts w:asciiTheme="minorHAnsi" w:hAnsiTheme="minorHAnsi"/>
          <w:sz w:val="16"/>
          <w:szCs w:val="16"/>
        </w:rPr>
      </w:pPr>
      <w:proofErr w:type="spellStart"/>
      <w:r w:rsidRPr="00EB578D">
        <w:rPr>
          <w:rFonts w:asciiTheme="minorHAnsi" w:hAnsiTheme="minorHAnsi"/>
          <w:sz w:val="16"/>
          <w:szCs w:val="16"/>
        </w:rPr>
        <w:t>zastabilizowanie</w:t>
      </w:r>
      <w:proofErr w:type="spellEnd"/>
      <w:r w:rsidRPr="00EB578D">
        <w:rPr>
          <w:rFonts w:asciiTheme="minorHAnsi" w:hAnsiTheme="minorHAnsi"/>
          <w:sz w:val="16"/>
          <w:szCs w:val="16"/>
        </w:rPr>
        <w:t xml:space="preserve"> punktów w sposób trwały, ochrona ich przed zniszczeniem i oznakowanie ułatwiające odszukanie i ewentualne odtworzenie.</w:t>
      </w:r>
    </w:p>
    <w:p w:rsidR="00A279A2" w:rsidRPr="00EB578D" w:rsidRDefault="00A279A2" w:rsidP="00EC7F08">
      <w:pPr>
        <w:pStyle w:val="Pro-Inwest"/>
        <w:spacing w:line="240" w:lineRule="auto"/>
        <w:jc w:val="both"/>
        <w:rPr>
          <w:rFonts w:asciiTheme="minorHAnsi" w:hAnsiTheme="minorHAnsi"/>
          <w:sz w:val="16"/>
          <w:szCs w:val="16"/>
        </w:rPr>
      </w:pPr>
      <w:r w:rsidRPr="00EB578D">
        <w:rPr>
          <w:rFonts w:asciiTheme="minorHAnsi" w:hAnsiTheme="minorHAnsi"/>
          <w:sz w:val="16"/>
          <w:szCs w:val="16"/>
        </w:rPr>
        <w:t>Płatność robót związanych z wyznaczeniem obiektów mostowych jest ujęta w koszcie robót mostowych.</w:t>
      </w:r>
    </w:p>
    <w:p w:rsidR="00A279A2" w:rsidRPr="00EB578D" w:rsidRDefault="00A279A2" w:rsidP="00EC7F08">
      <w:pPr>
        <w:pStyle w:val="Pro-Inwest"/>
        <w:spacing w:line="240" w:lineRule="auto"/>
        <w:jc w:val="both"/>
        <w:rPr>
          <w:rFonts w:asciiTheme="minorHAnsi" w:hAnsiTheme="minorHAnsi"/>
          <w:sz w:val="16"/>
          <w:szCs w:val="16"/>
        </w:rPr>
      </w:pPr>
    </w:p>
    <w:p w:rsidR="00A279A2" w:rsidRPr="00EB578D" w:rsidRDefault="00A279A2" w:rsidP="00EC7F08">
      <w:pPr>
        <w:pStyle w:val="Pro-Inwest"/>
        <w:spacing w:line="240" w:lineRule="auto"/>
        <w:jc w:val="both"/>
        <w:rPr>
          <w:rFonts w:asciiTheme="minorHAnsi" w:hAnsiTheme="minorHAnsi"/>
          <w:b/>
          <w:sz w:val="16"/>
          <w:szCs w:val="16"/>
        </w:rPr>
      </w:pPr>
      <w:r w:rsidRPr="00EB578D">
        <w:rPr>
          <w:rFonts w:asciiTheme="minorHAnsi" w:hAnsiTheme="minorHAnsi"/>
          <w:b/>
          <w:sz w:val="16"/>
          <w:szCs w:val="16"/>
        </w:rPr>
        <w:t>10. PRZEPISY ZWIĄZANE</w:t>
      </w:r>
    </w:p>
    <w:p w:rsidR="002D2C9A" w:rsidRPr="00EB578D" w:rsidRDefault="002C3698" w:rsidP="002D2C9A">
      <w:pPr>
        <w:pStyle w:val="Nagwek2"/>
        <w:rPr>
          <w:rFonts w:asciiTheme="minorHAnsi" w:eastAsiaTheme="minorHAnsi" w:hAnsiTheme="minorHAnsi" w:cstheme="minorBidi"/>
          <w:b w:val="0"/>
          <w:bCs w:val="0"/>
          <w:color w:val="auto"/>
          <w:sz w:val="16"/>
          <w:szCs w:val="16"/>
        </w:rPr>
      </w:pPr>
      <w:hyperlink r:id="rId14" w:tooltip="PN-ISO 4463-2:2001 - wersja polska" w:history="1">
        <w:r w:rsidR="002D2C9A" w:rsidRPr="00EB578D">
          <w:rPr>
            <w:rFonts w:asciiTheme="minorHAnsi" w:eastAsiaTheme="minorHAnsi" w:hAnsiTheme="minorHAnsi" w:cstheme="minorBidi"/>
            <w:b w:val="0"/>
            <w:bCs w:val="0"/>
            <w:color w:val="auto"/>
            <w:sz w:val="16"/>
            <w:szCs w:val="16"/>
          </w:rPr>
          <w:t xml:space="preserve">PN-ISO 4463-2:2001 - </w:t>
        </w:r>
      </w:hyperlink>
      <w:r w:rsidR="002D2C9A" w:rsidRPr="00EB578D">
        <w:rPr>
          <w:color w:val="auto"/>
        </w:rPr>
        <w:t xml:space="preserve"> </w:t>
      </w:r>
      <w:r w:rsidR="002D2C9A" w:rsidRPr="00EB578D">
        <w:rPr>
          <w:rFonts w:asciiTheme="minorHAnsi" w:eastAsiaTheme="minorHAnsi" w:hAnsiTheme="minorHAnsi" w:cstheme="minorBidi"/>
          <w:b w:val="0"/>
          <w:bCs w:val="0"/>
          <w:color w:val="auto"/>
          <w:sz w:val="16"/>
          <w:szCs w:val="16"/>
        </w:rPr>
        <w:t>Metody pomiarowe w budownictwie -- Tyczenie i pomiar -- Wykazy sprawdzające dla realizacji zadań geodezyjnych i usług pomiarowych</w:t>
      </w:r>
    </w:p>
    <w:p w:rsidR="002D2C9A" w:rsidRPr="00EB578D" w:rsidRDefault="002C3698" w:rsidP="002D2C9A">
      <w:pPr>
        <w:pStyle w:val="Nagwek2"/>
        <w:rPr>
          <w:rFonts w:asciiTheme="minorHAnsi" w:eastAsiaTheme="minorHAnsi" w:hAnsiTheme="minorHAnsi" w:cstheme="minorBidi"/>
          <w:b w:val="0"/>
          <w:bCs w:val="0"/>
          <w:color w:val="auto"/>
          <w:sz w:val="16"/>
          <w:szCs w:val="16"/>
        </w:rPr>
      </w:pPr>
      <w:hyperlink r:id="rId15" w:tooltip="PN-ISO 4463-2:2001 - wersja polska" w:history="1">
        <w:r w:rsidR="002D2C9A" w:rsidRPr="00EB578D">
          <w:rPr>
            <w:rFonts w:asciiTheme="minorHAnsi" w:eastAsiaTheme="minorHAnsi" w:hAnsiTheme="minorHAnsi" w:cstheme="minorBidi"/>
            <w:b w:val="0"/>
            <w:bCs w:val="0"/>
            <w:color w:val="auto"/>
            <w:sz w:val="16"/>
            <w:szCs w:val="16"/>
          </w:rPr>
          <w:t xml:space="preserve">PN-ISO 4463-2:2001 - </w:t>
        </w:r>
      </w:hyperlink>
      <w:r w:rsidR="002D2C9A" w:rsidRPr="00EB578D">
        <w:rPr>
          <w:rFonts w:asciiTheme="minorHAnsi" w:eastAsiaTheme="minorHAnsi" w:hAnsiTheme="minorHAnsi" w:cstheme="minorBidi"/>
          <w:b w:val="0"/>
          <w:bCs w:val="0"/>
          <w:color w:val="auto"/>
          <w:sz w:val="16"/>
          <w:szCs w:val="16"/>
        </w:rPr>
        <w:t xml:space="preserve">Metody pomiarowe w budownictwie -- Tyczenie i pomiar -- Cele i stanowiska pomiarowe </w:t>
      </w:r>
    </w:p>
    <w:p w:rsidR="00686DA2" w:rsidRPr="00EB578D" w:rsidRDefault="00686DA2" w:rsidP="00BD693A">
      <w:pPr>
        <w:pStyle w:val="Pro-Inwest"/>
        <w:spacing w:line="240" w:lineRule="auto"/>
        <w:jc w:val="both"/>
        <w:rPr>
          <w:rFonts w:asciiTheme="minorHAnsi" w:hAnsiTheme="minorHAnsi"/>
          <w:sz w:val="16"/>
          <w:szCs w:val="16"/>
        </w:rPr>
      </w:pPr>
    </w:p>
    <w:p w:rsidR="004F51CC" w:rsidRPr="00EB578D" w:rsidRDefault="004F51CC" w:rsidP="00BD693A">
      <w:pPr>
        <w:pStyle w:val="Pro-Inwest"/>
        <w:spacing w:line="240" w:lineRule="auto"/>
        <w:jc w:val="both"/>
        <w:rPr>
          <w:rFonts w:asciiTheme="minorHAnsi" w:hAnsiTheme="minorHAnsi"/>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4F51CC" w:rsidRPr="00982F25" w:rsidRDefault="004F51CC" w:rsidP="00BD693A">
      <w:pPr>
        <w:pStyle w:val="Pro-Inwest"/>
        <w:spacing w:line="240" w:lineRule="auto"/>
        <w:jc w:val="both"/>
        <w:rPr>
          <w:rFonts w:asciiTheme="minorHAnsi" w:hAnsiTheme="minorHAnsi"/>
          <w:color w:val="FF0000"/>
          <w:sz w:val="16"/>
          <w:szCs w:val="16"/>
        </w:rPr>
      </w:pPr>
    </w:p>
    <w:p w:rsidR="00CD0E13" w:rsidRPr="00982F25" w:rsidRDefault="00CD0E13" w:rsidP="00BD693A">
      <w:pPr>
        <w:pStyle w:val="Pro-Inwest"/>
        <w:spacing w:line="240" w:lineRule="auto"/>
        <w:jc w:val="both"/>
        <w:rPr>
          <w:rFonts w:asciiTheme="minorHAnsi" w:hAnsiTheme="minorHAnsi"/>
          <w:color w:val="FF0000"/>
          <w:sz w:val="16"/>
          <w:szCs w:val="16"/>
        </w:rPr>
      </w:pPr>
    </w:p>
    <w:p w:rsidR="002D2C9A" w:rsidRPr="00982F25" w:rsidRDefault="002D2C9A" w:rsidP="00BD693A">
      <w:pPr>
        <w:pStyle w:val="Pro-Inwest"/>
        <w:spacing w:line="240" w:lineRule="auto"/>
        <w:jc w:val="both"/>
        <w:rPr>
          <w:rFonts w:asciiTheme="minorHAnsi" w:hAnsiTheme="minorHAnsi"/>
          <w:color w:val="FF0000"/>
          <w:sz w:val="16"/>
          <w:szCs w:val="16"/>
        </w:rPr>
      </w:pPr>
    </w:p>
    <w:p w:rsidR="002D2C9A" w:rsidRPr="00982F25" w:rsidRDefault="002D2C9A" w:rsidP="00BD693A">
      <w:pPr>
        <w:pStyle w:val="Pro-Inwest"/>
        <w:spacing w:line="240" w:lineRule="auto"/>
        <w:jc w:val="both"/>
        <w:rPr>
          <w:rFonts w:asciiTheme="minorHAnsi" w:hAnsiTheme="minorHAnsi"/>
          <w:color w:val="FF0000"/>
          <w:sz w:val="16"/>
          <w:szCs w:val="16"/>
        </w:rPr>
      </w:pPr>
    </w:p>
    <w:p w:rsidR="00CD0E13" w:rsidRPr="00982F25" w:rsidRDefault="00CD0E13" w:rsidP="00BD693A">
      <w:pPr>
        <w:pStyle w:val="Pro-Inwest"/>
        <w:spacing w:line="240" w:lineRule="auto"/>
        <w:jc w:val="both"/>
        <w:rPr>
          <w:rFonts w:asciiTheme="minorHAnsi" w:hAnsiTheme="minorHAnsi"/>
          <w:color w:val="FF0000"/>
          <w:sz w:val="16"/>
          <w:szCs w:val="16"/>
        </w:rPr>
      </w:pPr>
    </w:p>
    <w:p w:rsidR="006B6F24" w:rsidRPr="00EB578D" w:rsidRDefault="006B6F24" w:rsidP="006B6F24">
      <w:pPr>
        <w:pStyle w:val="Pro-Inwest"/>
        <w:spacing w:line="240" w:lineRule="auto"/>
        <w:jc w:val="both"/>
        <w:rPr>
          <w:rFonts w:asciiTheme="minorHAnsi" w:hAnsiTheme="minorHAnsi"/>
          <w:b/>
          <w:sz w:val="18"/>
          <w:szCs w:val="18"/>
        </w:rPr>
      </w:pPr>
      <w:r w:rsidRPr="00EB578D">
        <w:rPr>
          <w:rFonts w:asciiTheme="minorHAnsi" w:hAnsiTheme="minorHAnsi"/>
          <w:b/>
          <w:sz w:val="18"/>
          <w:szCs w:val="18"/>
        </w:rPr>
        <w:lastRenderedPageBreak/>
        <w:t>D.01.02.02 ZDJĘCIE WARSTWY HUMUSU I/LUB DARNINY</w:t>
      </w:r>
    </w:p>
    <w:p w:rsidR="006B6F24" w:rsidRPr="00EB578D" w:rsidRDefault="006B6F24" w:rsidP="006B6F24">
      <w:pPr>
        <w:pStyle w:val="Pro-Inwest"/>
        <w:jc w:val="both"/>
        <w:rPr>
          <w:rFonts w:asciiTheme="minorHAnsi" w:hAnsiTheme="minorHAnsi"/>
          <w:sz w:val="16"/>
          <w:szCs w:val="16"/>
        </w:rPr>
      </w:pP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1. WSTĘP</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 xml:space="preserve">1.1. Przedmiot </w:t>
      </w:r>
      <w:proofErr w:type="spellStart"/>
      <w:r w:rsidRPr="00EB578D">
        <w:rPr>
          <w:rFonts w:asciiTheme="minorHAnsi" w:hAnsiTheme="minorHAnsi"/>
          <w:b/>
          <w:sz w:val="16"/>
          <w:szCs w:val="16"/>
        </w:rPr>
        <w:t>STWiORB</w:t>
      </w:r>
      <w:proofErr w:type="spellEnd"/>
    </w:p>
    <w:p w:rsidR="006B6F24" w:rsidRPr="00EB578D" w:rsidRDefault="006B6F24" w:rsidP="00EB578D">
      <w:pPr>
        <w:pStyle w:val="Pro-Inwest"/>
        <w:jc w:val="both"/>
        <w:rPr>
          <w:rFonts w:asciiTheme="minorHAnsi" w:hAnsiTheme="minorHAnsi"/>
          <w:sz w:val="16"/>
          <w:szCs w:val="16"/>
        </w:rPr>
      </w:pPr>
      <w:r w:rsidRPr="00EB578D">
        <w:rPr>
          <w:rFonts w:asciiTheme="minorHAnsi" w:hAnsiTheme="minorHAnsi"/>
          <w:sz w:val="16"/>
          <w:szCs w:val="16"/>
        </w:rPr>
        <w:t>Przedmiotem niniejszej specyfikacji technicznej wykonania i odbioru robót budowlanych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są wymagania dotyczące wykonania</w:t>
      </w:r>
      <w:r w:rsidR="00EB578D" w:rsidRPr="00EB578D">
        <w:rPr>
          <w:rFonts w:asciiTheme="minorHAnsi" w:hAnsiTheme="minorHAnsi"/>
          <w:sz w:val="16"/>
          <w:szCs w:val="16"/>
        </w:rPr>
        <w:br/>
      </w:r>
      <w:r w:rsidRPr="00EB578D">
        <w:rPr>
          <w:rFonts w:asciiTheme="minorHAnsi" w:hAnsiTheme="minorHAnsi"/>
          <w:sz w:val="16"/>
          <w:szCs w:val="16"/>
        </w:rPr>
        <w:t>i odbioru robót związanych ze zdjęciem warstwy humusu</w:t>
      </w:r>
      <w:r w:rsidR="00765D21" w:rsidRPr="00EB578D">
        <w:rPr>
          <w:rFonts w:asciiTheme="minorHAnsi" w:hAnsiTheme="minorHAnsi"/>
          <w:sz w:val="16"/>
          <w:szCs w:val="16"/>
        </w:rPr>
        <w:t xml:space="preserve"> dla opracowania dokumentacji projektowej dla zadania o nazwie „</w:t>
      </w:r>
      <w:r w:rsidR="00EB578D" w:rsidRPr="00EB578D">
        <w:rPr>
          <w:rFonts w:asciiTheme="minorHAnsi" w:hAnsiTheme="minorHAnsi"/>
          <w:sz w:val="16"/>
          <w:szCs w:val="16"/>
        </w:rPr>
        <w:t>Budowa budynku Studenckiego Centrum Konstrukcyjnego AGH wraz z miejscami postojowymi, układem komunikacyjnym</w:t>
      </w:r>
      <w:r w:rsidR="00EB578D" w:rsidRPr="00EB578D">
        <w:rPr>
          <w:rFonts w:asciiTheme="minorHAnsi" w:hAnsiTheme="minorHAnsi"/>
          <w:sz w:val="16"/>
          <w:szCs w:val="16"/>
        </w:rPr>
        <w:br/>
        <w:t xml:space="preserve">oraz wbudowaną stacją transformatorową, na części działek nr 653/44, 653/54, 653/59 </w:t>
      </w:r>
      <w:proofErr w:type="spellStart"/>
      <w:r w:rsidR="00EB578D" w:rsidRPr="00EB578D">
        <w:rPr>
          <w:rFonts w:asciiTheme="minorHAnsi" w:hAnsiTheme="minorHAnsi"/>
          <w:sz w:val="16"/>
          <w:szCs w:val="16"/>
        </w:rPr>
        <w:t>obr</w:t>
      </w:r>
      <w:proofErr w:type="spellEnd"/>
      <w:r w:rsidR="00EB578D" w:rsidRPr="00EB578D">
        <w:rPr>
          <w:rFonts w:asciiTheme="minorHAnsi" w:hAnsiTheme="minorHAnsi"/>
          <w:sz w:val="16"/>
          <w:szCs w:val="16"/>
        </w:rPr>
        <w:t xml:space="preserve">. 4, jedn. </w:t>
      </w:r>
      <w:proofErr w:type="spellStart"/>
      <w:r w:rsidR="00EB578D" w:rsidRPr="00EB578D">
        <w:rPr>
          <w:rFonts w:asciiTheme="minorHAnsi" w:hAnsiTheme="minorHAnsi"/>
          <w:sz w:val="16"/>
          <w:szCs w:val="16"/>
        </w:rPr>
        <w:t>ewid</w:t>
      </w:r>
      <w:proofErr w:type="spellEnd"/>
      <w:r w:rsidR="00EB578D" w:rsidRPr="00EB578D">
        <w:rPr>
          <w:rFonts w:asciiTheme="minorHAnsi" w:hAnsiTheme="minorHAnsi"/>
          <w:sz w:val="16"/>
          <w:szCs w:val="16"/>
        </w:rPr>
        <w:t xml:space="preserve">. </w:t>
      </w:r>
      <w:proofErr w:type="spellStart"/>
      <w:r w:rsidR="00EB578D" w:rsidRPr="00EB578D">
        <w:rPr>
          <w:rFonts w:asciiTheme="minorHAnsi" w:hAnsiTheme="minorHAnsi"/>
          <w:sz w:val="16"/>
          <w:szCs w:val="16"/>
        </w:rPr>
        <w:t>Krowodrza</w:t>
      </w:r>
      <w:proofErr w:type="spellEnd"/>
      <w:r w:rsidR="00EB578D" w:rsidRPr="00EB578D">
        <w:rPr>
          <w:rFonts w:asciiTheme="minorHAnsi" w:hAnsiTheme="minorHAnsi"/>
          <w:sz w:val="16"/>
          <w:szCs w:val="16"/>
        </w:rPr>
        <w:t>, przy ul. Kawiory</w:t>
      </w:r>
      <w:r w:rsidR="00EB578D" w:rsidRPr="00EB578D">
        <w:rPr>
          <w:rFonts w:asciiTheme="minorHAnsi" w:hAnsiTheme="minorHAnsi"/>
          <w:sz w:val="16"/>
          <w:szCs w:val="16"/>
        </w:rPr>
        <w:br/>
        <w:t>w Krakowie</w:t>
      </w:r>
      <w:r w:rsidR="00765D21" w:rsidRPr="00EB578D">
        <w:rPr>
          <w:rFonts w:asciiTheme="minorHAnsi" w:hAnsiTheme="minorHAnsi"/>
          <w:sz w:val="16"/>
          <w:szCs w:val="16"/>
        </w:rPr>
        <w:t xml:space="preserve">”. Inwestor - </w:t>
      </w:r>
      <w:r w:rsidR="00EB578D" w:rsidRPr="00EB578D">
        <w:rPr>
          <w:rFonts w:asciiTheme="minorHAnsi" w:hAnsiTheme="minorHAnsi"/>
          <w:sz w:val="16"/>
          <w:szCs w:val="16"/>
        </w:rPr>
        <w:t>AKADEMIA GÓRNICZO – HUTNICZA IM. STANISŁAWA STASZICA W KRAKOWIE, 30-059 Kraków, Al. Mickiewicza 30</w:t>
      </w:r>
      <w:r w:rsidR="00765D21" w:rsidRPr="00EB578D">
        <w:rPr>
          <w:rFonts w:asciiTheme="minorHAnsi" w:hAnsiTheme="minorHAnsi"/>
          <w:sz w:val="16"/>
          <w:szCs w:val="16"/>
        </w:rPr>
        <w:t>.</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 xml:space="preserve">1.2. Zakres stosowania </w:t>
      </w:r>
      <w:proofErr w:type="spellStart"/>
      <w:r w:rsidRPr="00EB578D">
        <w:rPr>
          <w:rFonts w:asciiTheme="minorHAnsi" w:hAnsiTheme="minorHAnsi"/>
          <w:b/>
          <w:sz w:val="16"/>
          <w:szCs w:val="16"/>
        </w:rPr>
        <w:t>STWiORB</w:t>
      </w:r>
      <w:proofErr w:type="spellEnd"/>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Specyfikacja techniczna wykonania i odbioru robót budowlanych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stosowana jest jako dokument przetargowy i kontraktowy przy zlecaniu i realizacji robót drogowych.</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 xml:space="preserve">1.3. Zakres robót objętych </w:t>
      </w:r>
      <w:proofErr w:type="spellStart"/>
      <w:r w:rsidRPr="00EB578D">
        <w:rPr>
          <w:rFonts w:asciiTheme="minorHAnsi" w:hAnsiTheme="minorHAnsi"/>
          <w:b/>
          <w:sz w:val="16"/>
          <w:szCs w:val="16"/>
        </w:rPr>
        <w:t>STWiORB</w:t>
      </w:r>
      <w:proofErr w:type="spellEnd"/>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Ustalenia zawarte w niniejszej specyfikacji dotyczą zasad prowadzenia robót związanych ze zdjęciem warstwy humusu, wykonywanych w ramach robót przygotowawczych.</w:t>
      </w:r>
    </w:p>
    <w:p w:rsidR="00663833" w:rsidRPr="00EB578D" w:rsidRDefault="00663833" w:rsidP="006B6F24">
      <w:pPr>
        <w:pStyle w:val="Pro-Inwest"/>
        <w:jc w:val="both"/>
        <w:rPr>
          <w:rFonts w:asciiTheme="minorHAnsi" w:hAnsiTheme="minorHAnsi"/>
          <w:sz w:val="16"/>
          <w:szCs w:val="16"/>
        </w:rPr>
      </w:pPr>
      <w:r w:rsidRPr="00EB578D">
        <w:rPr>
          <w:rFonts w:asciiTheme="minorHAnsi" w:hAnsiTheme="minorHAnsi"/>
          <w:sz w:val="16"/>
          <w:szCs w:val="16"/>
        </w:rPr>
        <w:tab/>
        <w:t>Roboty towarzyszące obejmują – wywóz na hałdę celem ponownego wykorzystania.</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1.4. Określenia podstawowe</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Stosowane określenia podstawowe są zgodne z obowiązującymi, odpowiednimi polskimi normami oraz z definicjami podanymi w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xml:space="preserve"> D-M-00.00.00 „Wymagania ogólne” pkt 1.4.</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1.5. Ogólne wymagania dotyczące robót</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Ogólne wymagania dotyczące robót podano w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xml:space="preserve"> D-M-00.00.00 „Wymagania ogólne” pkt 1.5.</w:t>
      </w:r>
    </w:p>
    <w:p w:rsidR="006B6F24" w:rsidRPr="00EB578D" w:rsidRDefault="006B6F24" w:rsidP="006B6F24">
      <w:pPr>
        <w:pStyle w:val="Pro-Inwest"/>
        <w:jc w:val="both"/>
        <w:rPr>
          <w:rFonts w:asciiTheme="minorHAnsi" w:hAnsiTheme="minorHAnsi"/>
          <w:sz w:val="16"/>
          <w:szCs w:val="16"/>
        </w:rPr>
      </w:pP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2. MATERIAŁY</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Nie występują.</w:t>
      </w:r>
    </w:p>
    <w:p w:rsidR="006B6F24" w:rsidRPr="00EB578D" w:rsidRDefault="006B6F24" w:rsidP="006B6F24">
      <w:pPr>
        <w:pStyle w:val="Pro-Inwest"/>
        <w:jc w:val="both"/>
        <w:rPr>
          <w:rFonts w:asciiTheme="minorHAnsi" w:hAnsiTheme="minorHAnsi"/>
          <w:sz w:val="16"/>
          <w:szCs w:val="16"/>
        </w:rPr>
      </w:pP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3. SPRZĘT</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3.1. Ogólne wymagania dotyczące sprzętu</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Ogólne wymagania dotyczące sprzętu podano w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xml:space="preserve"> D-M-00.00.00 „Wymagania ogólne” pkt 3.</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3.2. Sprzęt do zdjęcia humusu</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Do wykonania robót związanych ze zdjęciem warstwy humusu nie nadającej się do powtórnego użycia należy stosować:</w:t>
      </w:r>
    </w:p>
    <w:p w:rsidR="006B6F24" w:rsidRPr="00EB578D" w:rsidRDefault="006B6F24" w:rsidP="00EF39A6">
      <w:pPr>
        <w:pStyle w:val="Pro-Inwest"/>
        <w:numPr>
          <w:ilvl w:val="0"/>
          <w:numId w:val="28"/>
        </w:numPr>
        <w:jc w:val="both"/>
        <w:rPr>
          <w:rFonts w:asciiTheme="minorHAnsi" w:hAnsiTheme="minorHAnsi"/>
          <w:sz w:val="16"/>
          <w:szCs w:val="16"/>
        </w:rPr>
      </w:pPr>
      <w:r w:rsidRPr="00EB578D">
        <w:rPr>
          <w:rFonts w:asciiTheme="minorHAnsi" w:hAnsiTheme="minorHAnsi"/>
          <w:sz w:val="16"/>
          <w:szCs w:val="16"/>
        </w:rPr>
        <w:t>równiarki,</w:t>
      </w:r>
    </w:p>
    <w:p w:rsidR="006B6F24" w:rsidRPr="00EB578D" w:rsidRDefault="006B6F24" w:rsidP="00EF39A6">
      <w:pPr>
        <w:pStyle w:val="Pro-Inwest"/>
        <w:numPr>
          <w:ilvl w:val="0"/>
          <w:numId w:val="28"/>
        </w:numPr>
        <w:jc w:val="both"/>
        <w:rPr>
          <w:rFonts w:asciiTheme="minorHAnsi" w:hAnsiTheme="minorHAnsi"/>
          <w:sz w:val="16"/>
          <w:szCs w:val="16"/>
        </w:rPr>
      </w:pPr>
      <w:r w:rsidRPr="00EB578D">
        <w:rPr>
          <w:rFonts w:asciiTheme="minorHAnsi" w:hAnsiTheme="minorHAnsi"/>
          <w:sz w:val="16"/>
          <w:szCs w:val="16"/>
        </w:rPr>
        <w:t>spycharki,</w:t>
      </w:r>
    </w:p>
    <w:p w:rsidR="006B6F24" w:rsidRPr="00EB578D" w:rsidRDefault="006B6F24" w:rsidP="00EF39A6">
      <w:pPr>
        <w:pStyle w:val="Pro-Inwest"/>
        <w:numPr>
          <w:ilvl w:val="0"/>
          <w:numId w:val="28"/>
        </w:numPr>
        <w:jc w:val="both"/>
        <w:rPr>
          <w:rFonts w:asciiTheme="minorHAnsi" w:hAnsiTheme="minorHAnsi"/>
          <w:sz w:val="16"/>
          <w:szCs w:val="16"/>
        </w:rPr>
      </w:pPr>
      <w:r w:rsidRPr="00EB578D">
        <w:rPr>
          <w:rFonts w:asciiTheme="minorHAnsi" w:hAnsiTheme="minorHAnsi"/>
          <w:sz w:val="16"/>
          <w:szCs w:val="16"/>
        </w:rPr>
        <w:t>łopaty, szpadle i inny sprzęt do ręcznego wykonywania robót ziemnych - w miejscach, gdzie prawidłowe wykonanie robót sprzętem zmechanizowanym nie jest możliwe,</w:t>
      </w:r>
    </w:p>
    <w:p w:rsidR="006B6F24" w:rsidRPr="00EB578D" w:rsidRDefault="006B6F24" w:rsidP="00EF39A6">
      <w:pPr>
        <w:pStyle w:val="Pro-Inwest"/>
        <w:numPr>
          <w:ilvl w:val="0"/>
          <w:numId w:val="28"/>
        </w:numPr>
        <w:jc w:val="both"/>
        <w:rPr>
          <w:rFonts w:asciiTheme="minorHAnsi" w:hAnsiTheme="minorHAnsi"/>
          <w:sz w:val="16"/>
          <w:szCs w:val="16"/>
        </w:rPr>
      </w:pPr>
      <w:r w:rsidRPr="00EB578D">
        <w:rPr>
          <w:rFonts w:asciiTheme="minorHAnsi" w:hAnsiTheme="minorHAnsi"/>
          <w:sz w:val="16"/>
          <w:szCs w:val="16"/>
        </w:rPr>
        <w:t>koparki i samochody samowyładowcze - w przypadku transportu na odległość wymagającą zastosowania takiego sprzętu.</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4. TRANSPORT</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4.1. Ogólne wymagania dotyczące transport</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Ogólne wymagania dotyczące transportu podano w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xml:space="preserve"> D-M-00.00.00 „Wymagania ogólne” pkt 4.</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4.2. Transport humusu</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Humus należy przemieszczać z zastosowaniem równiarek lub spycharek albo przewozić transportem samochodowym. Wybór środka transportu zależy od odległości, warunków lokalnych i przeznaczenia humusu.</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5. WYKONANIE ROBÓT</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5.1. Ogólne zasady wykonania robót</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Ogólne zasady wykonania robót podano w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xml:space="preserve"> D-M-00.00.00 „Wymagania ogólne” pkt 5.</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Teren pod budowę drogi w pasie robót ziemnych, w miejscach </w:t>
      </w:r>
      <w:proofErr w:type="spellStart"/>
      <w:r w:rsidRPr="00EB578D">
        <w:rPr>
          <w:rFonts w:asciiTheme="minorHAnsi" w:hAnsiTheme="minorHAnsi"/>
          <w:sz w:val="16"/>
          <w:szCs w:val="16"/>
        </w:rPr>
        <w:t>dokopów</w:t>
      </w:r>
      <w:proofErr w:type="spellEnd"/>
      <w:r w:rsidRPr="00EB578D">
        <w:rPr>
          <w:rFonts w:asciiTheme="minorHAnsi" w:hAnsiTheme="minorHAnsi"/>
          <w:sz w:val="16"/>
          <w:szCs w:val="16"/>
        </w:rPr>
        <w:t xml:space="preserve"> i w innych miejscach wskazanych w dokumentacji projektowej powinien być oczyszczony z humusu.</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5.2. Zdjęcie warstwy humusu</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Warstwa humusu powinna być zdjęta z przeznaczeniem do późniejszego użycia przy umacnianiu skarp, zakładaniu trawników, sadzeniu drzew i krzewów oraz do innych czynności określonych w dokumentacji projektowej. Zagospodarowanie nadmiaru humusu powinno być wykonane zgodnie z ustaleniami STWIORB lub wskazaniami Inżyniera.</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Warstwę humusu należy zdjąć z powierzchni całego pasa robót ziemnych oraz w innych miejscach określonych w dokumentacji projektowej lub wskazanych przez Inżyniera.</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Grubość zdejmowanej warstwy humusu (zależna od głębokości jego zalegania, wysokości nasypu, potrzeb jego wykorzystania </w:t>
      </w:r>
      <w:r w:rsidRPr="00EB578D">
        <w:rPr>
          <w:rFonts w:asciiTheme="minorHAnsi" w:hAnsiTheme="minorHAnsi"/>
          <w:sz w:val="16"/>
          <w:szCs w:val="16"/>
        </w:rPr>
        <w:br/>
        <w:t>a budowie itp.) powinna być zgodna z ustaleniami dokumentacji projektowej, STWIORB lub wskazana przez Inżyniera, według faktycznego stanu występowania. Stan faktyczny będzie stanowił podstawę do rozliczenia czynności związanych ze zdjęciem warstwy humusu.</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lastRenderedPageBreak/>
        <w:tab/>
        <w:t>Zdjęty humus należy składować w regularnych pryzmach. Miejsca składowania humusu powinny być przez Wykonawcę</w:t>
      </w:r>
      <w:r w:rsidRPr="00EB578D">
        <w:rPr>
          <w:rFonts w:asciiTheme="minorHAnsi" w:hAnsiTheme="minorHAnsi"/>
          <w:sz w:val="16"/>
          <w:szCs w:val="16"/>
        </w:rPr>
        <w:br/>
        <w:t>tak dobrane, aby humus był zabezpieczony przed zanieczyszczeniem, a także najeżdżaniem przez pojazdy. Nie należy zdejmować humusu</w:t>
      </w:r>
      <w:r w:rsidRPr="00EB578D">
        <w:rPr>
          <w:rFonts w:asciiTheme="minorHAnsi" w:hAnsiTheme="minorHAnsi"/>
          <w:sz w:val="16"/>
          <w:szCs w:val="16"/>
        </w:rPr>
        <w:br/>
        <w:t>w czasie intensywnych opadów i bezpośrednio po nich, aby uniknąć zanieczyszczenia gliną lub innym gruntem nieorganicznym.</w:t>
      </w:r>
    </w:p>
    <w:p w:rsidR="006B6F24" w:rsidRPr="00EB578D" w:rsidRDefault="006B6F24" w:rsidP="006B6F24">
      <w:pPr>
        <w:pStyle w:val="Pro-Inwest"/>
        <w:jc w:val="both"/>
        <w:rPr>
          <w:rFonts w:asciiTheme="minorHAnsi" w:hAnsiTheme="minorHAnsi"/>
          <w:sz w:val="16"/>
          <w:szCs w:val="16"/>
        </w:rPr>
      </w:pP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6. KONTROLA JAKOŚCI ROBÓT</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6.1. Ogólne zasady kontroli jakości robót</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Ogólne zasady kontroli jakości robót podano w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xml:space="preserve"> D-M-00.00.00 „Wymagania ogólne” pkt 6.</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6.2. Kontrola usunięcia humusu</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Sprawdzenie jakości robót polega na wizualnej ocenie kompletności usunięcia humusu.</w:t>
      </w:r>
    </w:p>
    <w:p w:rsidR="006B6F24" w:rsidRPr="00EB578D" w:rsidRDefault="006B6F24" w:rsidP="006B6F24">
      <w:pPr>
        <w:pStyle w:val="Pro-Inwest"/>
        <w:jc w:val="both"/>
        <w:rPr>
          <w:rFonts w:asciiTheme="minorHAnsi" w:hAnsiTheme="minorHAnsi"/>
          <w:sz w:val="16"/>
          <w:szCs w:val="16"/>
        </w:rPr>
      </w:pP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7. OBMIAR ROBÓT</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7.1. Ogólne zasady obmiaru robót</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Ogólne zasady obmiaru robót podano w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xml:space="preserve"> D-M-00.00.00 „Wymagania ogólne” pkt 7.</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7.2. Jednostka obmiarowa</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Jednostką obmiarową jest m2 (metr kwadratowy) zdjętej warstwy humusu.</w:t>
      </w:r>
    </w:p>
    <w:p w:rsidR="006B6F24" w:rsidRPr="00EB578D" w:rsidRDefault="006B6F24" w:rsidP="006B6F24">
      <w:pPr>
        <w:pStyle w:val="Pro-Inwest"/>
        <w:jc w:val="both"/>
        <w:rPr>
          <w:rFonts w:asciiTheme="minorHAnsi" w:hAnsiTheme="minorHAnsi"/>
          <w:sz w:val="16"/>
          <w:szCs w:val="16"/>
        </w:rPr>
      </w:pP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8. ODBIÓR ROBÓT</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Ogólne zasady odbioru robót podano w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xml:space="preserve"> D-M-00.00.00 „Wymagania ogólne” pkt 8.</w:t>
      </w:r>
    </w:p>
    <w:p w:rsidR="006B6F24" w:rsidRPr="00EB578D" w:rsidRDefault="006B6F24" w:rsidP="006B6F24">
      <w:pPr>
        <w:pStyle w:val="Pro-Inwest"/>
        <w:jc w:val="both"/>
        <w:rPr>
          <w:rFonts w:asciiTheme="minorHAnsi" w:hAnsiTheme="minorHAnsi"/>
          <w:sz w:val="16"/>
          <w:szCs w:val="16"/>
        </w:rPr>
      </w:pP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9. PODSTAWA PŁATNOŚCI</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9.1. Ogólne ustalenia dotyczące podstawy płatności</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 xml:space="preserve">Ogólne ustalenia dotyczące podstawy płatności podano w </w:t>
      </w:r>
      <w:proofErr w:type="spellStart"/>
      <w:r w:rsidRPr="00EB578D">
        <w:rPr>
          <w:rFonts w:asciiTheme="minorHAnsi" w:hAnsiTheme="minorHAnsi"/>
          <w:sz w:val="16"/>
          <w:szCs w:val="16"/>
        </w:rPr>
        <w:t>STWiORB</w:t>
      </w:r>
      <w:proofErr w:type="spellEnd"/>
      <w:r w:rsidRPr="00EB578D">
        <w:rPr>
          <w:rFonts w:asciiTheme="minorHAnsi" w:hAnsiTheme="minorHAnsi"/>
          <w:sz w:val="16"/>
          <w:szCs w:val="16"/>
        </w:rPr>
        <w:t xml:space="preserve"> D-M-00.00.00 „Wymagania ogólne” pkt 9.</w:t>
      </w: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9.2. Cena jednostki obmiarowej</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Cena 1 m2 wykonania robót obejmuje:</w:t>
      </w:r>
    </w:p>
    <w:p w:rsidR="006B6F24" w:rsidRPr="00EB578D" w:rsidRDefault="006B6F24" w:rsidP="00EF39A6">
      <w:pPr>
        <w:pStyle w:val="Pro-Inwest"/>
        <w:numPr>
          <w:ilvl w:val="0"/>
          <w:numId w:val="29"/>
        </w:numPr>
        <w:jc w:val="both"/>
        <w:rPr>
          <w:rFonts w:asciiTheme="minorHAnsi" w:hAnsiTheme="minorHAnsi"/>
          <w:sz w:val="16"/>
          <w:szCs w:val="16"/>
        </w:rPr>
      </w:pPr>
      <w:r w:rsidRPr="00EB578D">
        <w:rPr>
          <w:rFonts w:asciiTheme="minorHAnsi" w:hAnsiTheme="minorHAnsi"/>
          <w:sz w:val="16"/>
          <w:szCs w:val="16"/>
        </w:rPr>
        <w:t>zdjęcie humusu wraz z hałdowaniem w pryzmy wzdłuż drogi lub odwiezieniem na odkład</w:t>
      </w:r>
      <w:r w:rsidR="00B47CFE" w:rsidRPr="00EB578D">
        <w:rPr>
          <w:rFonts w:asciiTheme="minorHAnsi" w:hAnsiTheme="minorHAnsi"/>
          <w:sz w:val="16"/>
          <w:szCs w:val="16"/>
        </w:rPr>
        <w:t>.</w:t>
      </w:r>
    </w:p>
    <w:p w:rsidR="006B6F24" w:rsidRPr="00EB578D" w:rsidRDefault="006B6F24" w:rsidP="006B6F24">
      <w:pPr>
        <w:pStyle w:val="Pro-Inwest"/>
        <w:jc w:val="both"/>
        <w:rPr>
          <w:rFonts w:asciiTheme="minorHAnsi" w:hAnsiTheme="minorHAnsi"/>
          <w:b/>
          <w:sz w:val="16"/>
          <w:szCs w:val="16"/>
        </w:rPr>
      </w:pPr>
    </w:p>
    <w:p w:rsidR="006B6F24" w:rsidRPr="00EB578D" w:rsidRDefault="006B6F24" w:rsidP="006B6F24">
      <w:pPr>
        <w:pStyle w:val="Pro-Inwest"/>
        <w:jc w:val="both"/>
        <w:rPr>
          <w:rFonts w:asciiTheme="minorHAnsi" w:hAnsiTheme="minorHAnsi"/>
          <w:b/>
          <w:sz w:val="16"/>
          <w:szCs w:val="16"/>
        </w:rPr>
      </w:pPr>
      <w:r w:rsidRPr="00EB578D">
        <w:rPr>
          <w:rFonts w:asciiTheme="minorHAnsi" w:hAnsiTheme="minorHAnsi"/>
          <w:b/>
          <w:sz w:val="16"/>
          <w:szCs w:val="16"/>
        </w:rPr>
        <w:t>10. PRZEPISY ZWIĄZANE</w:t>
      </w:r>
    </w:p>
    <w:p w:rsidR="006B6F24" w:rsidRPr="00EB578D" w:rsidRDefault="006B6F24" w:rsidP="006B6F24">
      <w:pPr>
        <w:pStyle w:val="Pro-Inwest"/>
        <w:jc w:val="both"/>
        <w:rPr>
          <w:rFonts w:asciiTheme="minorHAnsi" w:hAnsiTheme="minorHAnsi"/>
          <w:sz w:val="16"/>
          <w:szCs w:val="16"/>
        </w:rPr>
      </w:pPr>
      <w:r w:rsidRPr="00EB578D">
        <w:rPr>
          <w:rFonts w:asciiTheme="minorHAnsi" w:hAnsiTheme="minorHAnsi"/>
          <w:sz w:val="16"/>
          <w:szCs w:val="16"/>
        </w:rPr>
        <w:tab/>
        <w:t>Nie występują.</w:t>
      </w:r>
    </w:p>
    <w:p w:rsidR="006B6F24" w:rsidRPr="00EB578D" w:rsidRDefault="006B6F24" w:rsidP="000D56AD">
      <w:pPr>
        <w:pStyle w:val="Pro-Inwest"/>
        <w:spacing w:line="240" w:lineRule="auto"/>
        <w:jc w:val="both"/>
        <w:rPr>
          <w:rFonts w:asciiTheme="minorHAnsi" w:hAnsiTheme="minorHAnsi"/>
          <w:b/>
          <w:sz w:val="18"/>
          <w:szCs w:val="18"/>
        </w:rPr>
      </w:pPr>
    </w:p>
    <w:p w:rsidR="006B6F24" w:rsidRPr="00EB578D" w:rsidRDefault="006B6F24" w:rsidP="000D56AD">
      <w:pPr>
        <w:pStyle w:val="Pro-Inwest"/>
        <w:spacing w:line="240" w:lineRule="auto"/>
        <w:jc w:val="both"/>
        <w:rPr>
          <w:rFonts w:asciiTheme="minorHAnsi" w:hAnsiTheme="minorHAnsi"/>
          <w:b/>
          <w:sz w:val="18"/>
          <w:szCs w:val="18"/>
        </w:rPr>
      </w:pPr>
    </w:p>
    <w:p w:rsidR="006B6F24" w:rsidRPr="00EB578D" w:rsidRDefault="006B6F24" w:rsidP="000D56AD">
      <w:pPr>
        <w:pStyle w:val="Pro-Inwest"/>
        <w:spacing w:line="240" w:lineRule="auto"/>
        <w:jc w:val="both"/>
        <w:rPr>
          <w:rFonts w:asciiTheme="minorHAnsi" w:hAnsiTheme="minorHAnsi"/>
          <w:b/>
          <w:sz w:val="18"/>
          <w:szCs w:val="18"/>
        </w:rPr>
      </w:pPr>
    </w:p>
    <w:p w:rsidR="006B6F24" w:rsidRPr="00EB578D" w:rsidRDefault="006B6F24" w:rsidP="000D56AD">
      <w:pPr>
        <w:pStyle w:val="Pro-Inwest"/>
        <w:spacing w:line="240" w:lineRule="auto"/>
        <w:jc w:val="both"/>
        <w:rPr>
          <w:rFonts w:asciiTheme="minorHAnsi" w:hAnsiTheme="minorHAnsi"/>
          <w:b/>
          <w:sz w:val="18"/>
          <w:szCs w:val="18"/>
        </w:rPr>
      </w:pPr>
    </w:p>
    <w:p w:rsidR="006B6F24" w:rsidRPr="00EB578D" w:rsidRDefault="006B6F24" w:rsidP="000D56AD">
      <w:pPr>
        <w:pStyle w:val="Pro-Inwest"/>
        <w:spacing w:line="240" w:lineRule="auto"/>
        <w:jc w:val="both"/>
        <w:rPr>
          <w:rFonts w:asciiTheme="minorHAnsi" w:hAnsiTheme="minorHAnsi"/>
          <w:b/>
          <w:sz w:val="18"/>
          <w:szCs w:val="18"/>
        </w:rPr>
      </w:pPr>
    </w:p>
    <w:p w:rsidR="006B6F24" w:rsidRPr="00EB578D" w:rsidRDefault="006B6F24" w:rsidP="000D56AD">
      <w:pPr>
        <w:pStyle w:val="Pro-Inwest"/>
        <w:spacing w:line="240" w:lineRule="auto"/>
        <w:jc w:val="both"/>
        <w:rPr>
          <w:rFonts w:asciiTheme="minorHAnsi" w:hAnsiTheme="minorHAnsi"/>
          <w:b/>
          <w:sz w:val="18"/>
          <w:szCs w:val="18"/>
        </w:rPr>
      </w:pPr>
    </w:p>
    <w:p w:rsidR="006B6F24" w:rsidRPr="00EB578D" w:rsidRDefault="006B6F24" w:rsidP="000D56AD">
      <w:pPr>
        <w:pStyle w:val="Pro-Inwest"/>
        <w:spacing w:line="240" w:lineRule="auto"/>
        <w:jc w:val="both"/>
        <w:rPr>
          <w:rFonts w:asciiTheme="minorHAnsi" w:hAnsiTheme="minorHAnsi"/>
          <w:b/>
          <w:sz w:val="18"/>
          <w:szCs w:val="18"/>
        </w:rPr>
      </w:pPr>
    </w:p>
    <w:p w:rsidR="006B6F24" w:rsidRPr="00EB578D" w:rsidRDefault="006B6F24" w:rsidP="000D56AD">
      <w:pPr>
        <w:pStyle w:val="Pro-Inwest"/>
        <w:spacing w:line="240" w:lineRule="auto"/>
        <w:jc w:val="both"/>
        <w:rPr>
          <w:rFonts w:asciiTheme="minorHAnsi" w:hAnsiTheme="minorHAnsi"/>
          <w:b/>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63833" w:rsidRPr="00982F25" w:rsidRDefault="00663833" w:rsidP="000D56AD">
      <w:pPr>
        <w:pStyle w:val="Pro-Inwest"/>
        <w:spacing w:line="240" w:lineRule="auto"/>
        <w:jc w:val="both"/>
        <w:rPr>
          <w:rFonts w:asciiTheme="minorHAnsi" w:hAnsiTheme="minorHAnsi"/>
          <w:b/>
          <w:color w:val="FF0000"/>
          <w:sz w:val="18"/>
          <w:szCs w:val="18"/>
        </w:rPr>
      </w:pPr>
    </w:p>
    <w:p w:rsidR="00663833" w:rsidRPr="00982F25" w:rsidRDefault="00663833"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6B6F24" w:rsidRPr="00982F25" w:rsidRDefault="006B6F24" w:rsidP="000D56AD">
      <w:pPr>
        <w:pStyle w:val="Pro-Inwest"/>
        <w:spacing w:line="240" w:lineRule="auto"/>
        <w:jc w:val="both"/>
        <w:rPr>
          <w:rFonts w:asciiTheme="minorHAnsi" w:hAnsiTheme="minorHAnsi"/>
          <w:b/>
          <w:color w:val="FF0000"/>
          <w:sz w:val="18"/>
          <w:szCs w:val="18"/>
        </w:rPr>
      </w:pPr>
    </w:p>
    <w:p w:rsidR="000D56AD" w:rsidRPr="00333F96" w:rsidRDefault="000D56AD" w:rsidP="000D56AD">
      <w:pPr>
        <w:pStyle w:val="Pro-Inwest"/>
        <w:spacing w:line="240" w:lineRule="auto"/>
        <w:jc w:val="both"/>
        <w:rPr>
          <w:rStyle w:val="Nagwek1Znak"/>
          <w:rFonts w:asciiTheme="minorHAnsi" w:hAnsiTheme="minorHAnsi"/>
          <w:sz w:val="18"/>
          <w:szCs w:val="18"/>
        </w:rPr>
      </w:pPr>
      <w:r w:rsidRPr="00333F96">
        <w:rPr>
          <w:rFonts w:asciiTheme="minorHAnsi" w:hAnsiTheme="minorHAnsi"/>
          <w:b/>
          <w:sz w:val="18"/>
          <w:szCs w:val="18"/>
        </w:rPr>
        <w:lastRenderedPageBreak/>
        <w:t>D.01</w:t>
      </w:r>
      <w:r w:rsidR="006B6F24" w:rsidRPr="00333F96">
        <w:rPr>
          <w:rFonts w:asciiTheme="minorHAnsi" w:hAnsiTheme="minorHAnsi"/>
          <w:b/>
          <w:sz w:val="18"/>
          <w:szCs w:val="18"/>
        </w:rPr>
        <w:t xml:space="preserve">.02.04 </w:t>
      </w:r>
      <w:r w:rsidR="006B6F24" w:rsidRPr="00333F96">
        <w:rPr>
          <w:rStyle w:val="Nagwek1Znak"/>
          <w:rFonts w:asciiTheme="minorHAnsi" w:hAnsiTheme="minorHAnsi"/>
          <w:sz w:val="18"/>
          <w:szCs w:val="18"/>
        </w:rPr>
        <w:t>ROZBIÓRKA ELEMENTÓW DRÓG</w:t>
      </w:r>
    </w:p>
    <w:p w:rsidR="000D56AD" w:rsidRPr="00333F96" w:rsidRDefault="000D56AD" w:rsidP="000D56AD">
      <w:pPr>
        <w:pStyle w:val="Pro-Inwest"/>
        <w:spacing w:line="240" w:lineRule="auto"/>
        <w:jc w:val="both"/>
        <w:rPr>
          <w:rFonts w:asciiTheme="minorHAnsi" w:hAnsiTheme="minorHAnsi"/>
          <w:b/>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1. WSTĘP</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b/>
          <w:sz w:val="16"/>
          <w:szCs w:val="16"/>
        </w:rPr>
        <w:t>1.1.Przedmiot</w:t>
      </w:r>
      <w:r w:rsidRPr="00333F96">
        <w:rPr>
          <w:rFonts w:asciiTheme="minorHAnsi" w:hAnsiTheme="minorHAnsi"/>
          <w:sz w:val="16"/>
          <w:szCs w:val="16"/>
        </w:rPr>
        <w:t xml:space="preserve"> </w:t>
      </w:r>
      <w:proofErr w:type="spellStart"/>
      <w:r w:rsidRPr="00333F96">
        <w:rPr>
          <w:rFonts w:asciiTheme="minorHAnsi" w:hAnsiTheme="minorHAnsi"/>
          <w:b/>
          <w:sz w:val="16"/>
          <w:szCs w:val="16"/>
        </w:rPr>
        <w:t>STWiORB</w:t>
      </w:r>
      <w:proofErr w:type="spellEnd"/>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Przedmiotem niniejszej specyfikacji technicznej wykonania i odbioru robót budowlanych (</w:t>
      </w:r>
      <w:proofErr w:type="spellStart"/>
      <w:r w:rsidRPr="00333F96">
        <w:rPr>
          <w:rFonts w:asciiTheme="minorHAnsi" w:hAnsiTheme="minorHAnsi"/>
          <w:sz w:val="16"/>
          <w:szCs w:val="16"/>
        </w:rPr>
        <w:t>STWiORB</w:t>
      </w:r>
      <w:proofErr w:type="spellEnd"/>
      <w:r w:rsidRPr="00333F96">
        <w:rPr>
          <w:rFonts w:asciiTheme="minorHAnsi" w:hAnsiTheme="minorHAnsi"/>
          <w:sz w:val="16"/>
          <w:szCs w:val="16"/>
        </w:rPr>
        <w:t xml:space="preserve">) są wymagania dotyczące wykonania i odbioru robót związanych z rozbiórką elementów dróg </w:t>
      </w:r>
      <w:r w:rsidR="00765D21" w:rsidRPr="00333F96">
        <w:rPr>
          <w:rFonts w:asciiTheme="minorHAnsi" w:hAnsiTheme="minorHAnsi"/>
          <w:sz w:val="16"/>
          <w:szCs w:val="16"/>
        </w:rPr>
        <w:t>dla opracowania dokumentacji projektowej dla zadania o nazwie „</w:t>
      </w:r>
      <w:r w:rsidR="00333F96" w:rsidRPr="00333F96">
        <w:rPr>
          <w:rFonts w:asciiTheme="minorHAnsi" w:hAnsiTheme="minorHAnsi"/>
          <w:sz w:val="16"/>
          <w:szCs w:val="16"/>
        </w:rPr>
        <w:t>Budowa budynku Studenckiego Centrum Konstrukcyjnego AGH wraz z miejscami postojowymi, układem komunikacyjnym</w:t>
      </w:r>
      <w:r w:rsidR="00333F96" w:rsidRPr="00333F96">
        <w:rPr>
          <w:rFonts w:asciiTheme="minorHAnsi" w:hAnsiTheme="minorHAnsi"/>
          <w:sz w:val="16"/>
          <w:szCs w:val="16"/>
        </w:rPr>
        <w:br/>
        <w:t xml:space="preserve">oraz wbudowaną stacją transformatorową, na części działek nr 653/44, 653/54, 653/59 </w:t>
      </w:r>
      <w:proofErr w:type="spellStart"/>
      <w:r w:rsidR="00333F96" w:rsidRPr="00333F96">
        <w:rPr>
          <w:rFonts w:asciiTheme="minorHAnsi" w:hAnsiTheme="minorHAnsi"/>
          <w:sz w:val="16"/>
          <w:szCs w:val="16"/>
        </w:rPr>
        <w:t>obr</w:t>
      </w:r>
      <w:proofErr w:type="spellEnd"/>
      <w:r w:rsidR="00333F96" w:rsidRPr="00333F96">
        <w:rPr>
          <w:rFonts w:asciiTheme="minorHAnsi" w:hAnsiTheme="minorHAnsi"/>
          <w:sz w:val="16"/>
          <w:szCs w:val="16"/>
        </w:rPr>
        <w:t xml:space="preserve">. 4, jedn. </w:t>
      </w:r>
      <w:proofErr w:type="spellStart"/>
      <w:r w:rsidR="00333F96" w:rsidRPr="00333F96">
        <w:rPr>
          <w:rFonts w:asciiTheme="minorHAnsi" w:hAnsiTheme="minorHAnsi"/>
          <w:sz w:val="16"/>
          <w:szCs w:val="16"/>
        </w:rPr>
        <w:t>ewid</w:t>
      </w:r>
      <w:proofErr w:type="spellEnd"/>
      <w:r w:rsidR="00333F96" w:rsidRPr="00333F96">
        <w:rPr>
          <w:rFonts w:asciiTheme="minorHAnsi" w:hAnsiTheme="minorHAnsi"/>
          <w:sz w:val="16"/>
          <w:szCs w:val="16"/>
        </w:rPr>
        <w:t xml:space="preserve">. </w:t>
      </w:r>
      <w:proofErr w:type="spellStart"/>
      <w:r w:rsidR="00333F96" w:rsidRPr="00333F96">
        <w:rPr>
          <w:rFonts w:asciiTheme="minorHAnsi" w:hAnsiTheme="minorHAnsi"/>
          <w:sz w:val="16"/>
          <w:szCs w:val="16"/>
        </w:rPr>
        <w:t>Krowodrza</w:t>
      </w:r>
      <w:proofErr w:type="spellEnd"/>
      <w:r w:rsidR="00333F96" w:rsidRPr="00333F96">
        <w:rPr>
          <w:rFonts w:asciiTheme="minorHAnsi" w:hAnsiTheme="minorHAnsi"/>
          <w:sz w:val="16"/>
          <w:szCs w:val="16"/>
        </w:rPr>
        <w:t>, przy ul. Kawiory</w:t>
      </w:r>
      <w:r w:rsidR="00333F96" w:rsidRPr="00333F96">
        <w:rPr>
          <w:rFonts w:asciiTheme="minorHAnsi" w:hAnsiTheme="minorHAnsi"/>
          <w:sz w:val="16"/>
          <w:szCs w:val="16"/>
        </w:rPr>
        <w:br/>
        <w:t>w Krakowie”. Inwestor - AKADEMIA GÓRNICZO – HUTNICZA IM. STANISŁAWA STASZICA W KRAKOWIE, 30-059 Kraków, Al. Mickiewicza 30.</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 xml:space="preserve">1.2. Zakres stosowania </w:t>
      </w:r>
      <w:proofErr w:type="spellStart"/>
      <w:r w:rsidRPr="00333F96">
        <w:rPr>
          <w:rFonts w:asciiTheme="minorHAnsi" w:hAnsiTheme="minorHAnsi"/>
          <w:b/>
          <w:sz w:val="16"/>
          <w:szCs w:val="16"/>
        </w:rPr>
        <w:t>STWiORB</w:t>
      </w:r>
      <w:proofErr w:type="spellEnd"/>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Specyfikacja Techniczna Wykonania i Odbioru Robót Budowlanych (</w:t>
      </w:r>
      <w:proofErr w:type="spellStart"/>
      <w:r w:rsidRPr="00333F96">
        <w:rPr>
          <w:rFonts w:asciiTheme="minorHAnsi" w:hAnsiTheme="minorHAnsi"/>
          <w:sz w:val="16"/>
          <w:szCs w:val="16"/>
        </w:rPr>
        <w:t>STWiORB</w:t>
      </w:r>
      <w:proofErr w:type="spellEnd"/>
      <w:r w:rsidRPr="00333F96">
        <w:rPr>
          <w:rFonts w:asciiTheme="minorHAnsi" w:hAnsiTheme="minorHAnsi"/>
          <w:sz w:val="16"/>
          <w:szCs w:val="16"/>
        </w:rPr>
        <w:t>)  jest stosowana jako dokument przetargowy</w:t>
      </w:r>
      <w:r w:rsidRPr="00333F96">
        <w:rPr>
          <w:rFonts w:asciiTheme="minorHAnsi" w:hAnsiTheme="minorHAnsi"/>
          <w:sz w:val="16"/>
          <w:szCs w:val="16"/>
        </w:rPr>
        <w:br/>
        <w:t>i kontraktowy przy zlecaniu i realizacji robót drogowych.</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 xml:space="preserve">1.3. Zakres robót objętych </w:t>
      </w:r>
      <w:proofErr w:type="spellStart"/>
      <w:r w:rsidRPr="00333F96">
        <w:rPr>
          <w:rFonts w:asciiTheme="minorHAnsi" w:hAnsiTheme="minorHAnsi"/>
          <w:b/>
          <w:sz w:val="16"/>
          <w:szCs w:val="16"/>
        </w:rPr>
        <w:t>STWiORB</w:t>
      </w:r>
      <w:proofErr w:type="spellEnd"/>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Ustalenia zawarte w niniejszej specyfikacji dotyczą zasad prowadzenia robót związanych z rozbiórką:</w:t>
      </w:r>
    </w:p>
    <w:p w:rsidR="0095337D" w:rsidRPr="00333F96" w:rsidRDefault="0095337D" w:rsidP="00EF39A6">
      <w:pPr>
        <w:pStyle w:val="Pro-Inwest"/>
        <w:numPr>
          <w:ilvl w:val="0"/>
          <w:numId w:val="6"/>
        </w:numPr>
        <w:spacing w:line="240" w:lineRule="auto"/>
        <w:jc w:val="both"/>
        <w:rPr>
          <w:rFonts w:asciiTheme="minorHAnsi" w:hAnsiTheme="minorHAnsi"/>
          <w:sz w:val="16"/>
          <w:szCs w:val="16"/>
        </w:rPr>
      </w:pPr>
      <w:r w:rsidRPr="00333F96">
        <w:rPr>
          <w:rFonts w:asciiTheme="minorHAnsi" w:hAnsiTheme="minorHAnsi"/>
          <w:sz w:val="16"/>
          <w:szCs w:val="16"/>
        </w:rPr>
        <w:t>warstw nawierzchni</w:t>
      </w:r>
      <w:r w:rsidR="00663833" w:rsidRPr="00333F96">
        <w:rPr>
          <w:rFonts w:asciiTheme="minorHAnsi" w:hAnsiTheme="minorHAnsi"/>
          <w:sz w:val="16"/>
          <w:szCs w:val="16"/>
        </w:rPr>
        <w:t xml:space="preserve"> z kostki kamiennej, betonowej, nawierzchni betonowych, z płyt betonowych drogowych, płytek 50x50x7 oraz tzw. „trylinki”</w:t>
      </w:r>
      <w:r w:rsidR="00CB19D1" w:rsidRPr="00333F96">
        <w:rPr>
          <w:rFonts w:asciiTheme="minorHAnsi" w:hAnsiTheme="minorHAnsi"/>
          <w:sz w:val="16"/>
          <w:szCs w:val="16"/>
        </w:rPr>
        <w:t xml:space="preserve"> wraz podbudową tłuczniową</w:t>
      </w:r>
      <w:r w:rsidRPr="00333F96">
        <w:rPr>
          <w:rFonts w:asciiTheme="minorHAnsi" w:hAnsiTheme="minorHAnsi"/>
          <w:sz w:val="16"/>
          <w:szCs w:val="16"/>
        </w:rPr>
        <w:t>,</w:t>
      </w:r>
    </w:p>
    <w:p w:rsidR="0095337D" w:rsidRPr="00333F96" w:rsidRDefault="0095337D" w:rsidP="00EF39A6">
      <w:pPr>
        <w:pStyle w:val="Pro-Inwest"/>
        <w:numPr>
          <w:ilvl w:val="0"/>
          <w:numId w:val="6"/>
        </w:numPr>
        <w:spacing w:line="240" w:lineRule="auto"/>
        <w:jc w:val="both"/>
        <w:rPr>
          <w:rFonts w:asciiTheme="minorHAnsi" w:hAnsiTheme="minorHAnsi"/>
          <w:sz w:val="16"/>
          <w:szCs w:val="16"/>
        </w:rPr>
      </w:pPr>
      <w:r w:rsidRPr="00333F96">
        <w:rPr>
          <w:rFonts w:asciiTheme="minorHAnsi" w:hAnsiTheme="minorHAnsi"/>
          <w:sz w:val="16"/>
          <w:szCs w:val="16"/>
        </w:rPr>
        <w:t>krawężników, obrzeży i oporników</w:t>
      </w:r>
      <w:r w:rsidR="00CB19D1" w:rsidRPr="00333F96">
        <w:rPr>
          <w:rFonts w:asciiTheme="minorHAnsi" w:hAnsiTheme="minorHAnsi"/>
          <w:sz w:val="16"/>
          <w:szCs w:val="16"/>
        </w:rPr>
        <w:t xml:space="preserve"> wraz z  ławami</w:t>
      </w:r>
      <w:r w:rsidRPr="00333F96">
        <w:rPr>
          <w:rFonts w:asciiTheme="minorHAnsi" w:hAnsiTheme="minorHAnsi"/>
          <w:sz w:val="16"/>
          <w:szCs w:val="16"/>
        </w:rPr>
        <w:t>,</w:t>
      </w:r>
    </w:p>
    <w:p w:rsidR="0095337D" w:rsidRPr="00333F96" w:rsidRDefault="0095337D" w:rsidP="00EF39A6">
      <w:pPr>
        <w:pStyle w:val="Pro-Inwest"/>
        <w:numPr>
          <w:ilvl w:val="0"/>
          <w:numId w:val="6"/>
        </w:numPr>
        <w:spacing w:line="240" w:lineRule="auto"/>
        <w:jc w:val="both"/>
        <w:rPr>
          <w:rFonts w:asciiTheme="minorHAnsi" w:hAnsiTheme="minorHAnsi"/>
          <w:sz w:val="16"/>
          <w:szCs w:val="16"/>
        </w:rPr>
      </w:pPr>
      <w:r w:rsidRPr="00333F96">
        <w:rPr>
          <w:rFonts w:asciiTheme="minorHAnsi" w:hAnsiTheme="minorHAnsi"/>
          <w:sz w:val="16"/>
          <w:szCs w:val="16"/>
        </w:rPr>
        <w:t>ścieków</w:t>
      </w:r>
      <w:r w:rsidR="00CB19D1" w:rsidRPr="00333F96">
        <w:rPr>
          <w:rFonts w:asciiTheme="minorHAnsi" w:hAnsiTheme="minorHAnsi"/>
          <w:sz w:val="16"/>
          <w:szCs w:val="16"/>
        </w:rPr>
        <w:t xml:space="preserve"> prefabrykowanych wraz z ławami.</w:t>
      </w:r>
    </w:p>
    <w:p w:rsidR="0049695B" w:rsidRPr="00333F96" w:rsidRDefault="0049695B" w:rsidP="00CB19D1">
      <w:pPr>
        <w:pStyle w:val="Pro-Inwest"/>
        <w:spacing w:line="240" w:lineRule="auto"/>
        <w:ind w:left="720"/>
        <w:jc w:val="both"/>
        <w:rPr>
          <w:rFonts w:asciiTheme="minorHAnsi" w:hAnsiTheme="minorHAnsi"/>
          <w:sz w:val="16"/>
          <w:szCs w:val="16"/>
        </w:rPr>
      </w:pPr>
    </w:p>
    <w:p w:rsidR="00663833" w:rsidRPr="00333F96" w:rsidRDefault="00663833" w:rsidP="00663833">
      <w:pPr>
        <w:pStyle w:val="Pro-Inwest"/>
        <w:spacing w:line="240" w:lineRule="auto"/>
        <w:ind w:left="720"/>
        <w:jc w:val="both"/>
        <w:rPr>
          <w:rFonts w:asciiTheme="minorHAnsi" w:hAnsiTheme="minorHAnsi"/>
          <w:sz w:val="16"/>
          <w:szCs w:val="16"/>
        </w:rPr>
      </w:pPr>
    </w:p>
    <w:p w:rsidR="00663833" w:rsidRPr="00333F96" w:rsidRDefault="00663833" w:rsidP="00663833">
      <w:pPr>
        <w:pStyle w:val="Pro-Inwest"/>
        <w:spacing w:line="240" w:lineRule="auto"/>
        <w:ind w:left="720"/>
        <w:jc w:val="both"/>
        <w:rPr>
          <w:rFonts w:asciiTheme="minorHAnsi" w:hAnsiTheme="minorHAnsi"/>
          <w:sz w:val="16"/>
          <w:szCs w:val="16"/>
        </w:rPr>
      </w:pPr>
      <w:r w:rsidRPr="00333F96">
        <w:rPr>
          <w:rFonts w:asciiTheme="minorHAnsi" w:hAnsiTheme="minorHAnsi"/>
          <w:sz w:val="16"/>
          <w:szCs w:val="16"/>
        </w:rPr>
        <w:t>Roboty towarzyszące:</w:t>
      </w:r>
    </w:p>
    <w:p w:rsidR="00663833" w:rsidRPr="00333F96" w:rsidRDefault="00663833" w:rsidP="00663833">
      <w:pPr>
        <w:pStyle w:val="Pro-Inwest"/>
        <w:spacing w:line="240" w:lineRule="auto"/>
        <w:ind w:left="720"/>
        <w:jc w:val="both"/>
        <w:rPr>
          <w:rFonts w:asciiTheme="minorHAnsi" w:hAnsiTheme="minorHAnsi"/>
          <w:sz w:val="16"/>
          <w:szCs w:val="16"/>
        </w:rPr>
      </w:pPr>
      <w:r w:rsidRPr="00333F96">
        <w:rPr>
          <w:rFonts w:asciiTheme="minorHAnsi" w:hAnsiTheme="minorHAnsi"/>
          <w:sz w:val="16"/>
          <w:szCs w:val="16"/>
        </w:rPr>
        <w:t>- ewentualny montaż elementów zabezpieczających w tym budynku przed uszkodzeniem podczas prac;</w:t>
      </w:r>
    </w:p>
    <w:p w:rsidR="00663833" w:rsidRPr="00333F96" w:rsidRDefault="00663833" w:rsidP="00663833">
      <w:pPr>
        <w:pStyle w:val="Pro-Inwest"/>
        <w:spacing w:line="240" w:lineRule="auto"/>
        <w:ind w:left="720"/>
        <w:jc w:val="both"/>
        <w:rPr>
          <w:rFonts w:asciiTheme="minorHAnsi" w:hAnsiTheme="minorHAnsi"/>
          <w:sz w:val="16"/>
          <w:szCs w:val="16"/>
        </w:rPr>
      </w:pPr>
      <w:r w:rsidRPr="00333F96">
        <w:rPr>
          <w:rFonts w:asciiTheme="minorHAnsi" w:hAnsiTheme="minorHAnsi"/>
          <w:sz w:val="16"/>
          <w:szCs w:val="16"/>
        </w:rPr>
        <w:t>- wywóz i utylizacja materiałów z rozbiórki</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1.4. Określenia podstawowe</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Stosowane określenia podstawowe są zgodne z obowiązującymi, odpowiednimi polskimi normami oraz z definicjami podanymi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1.4.</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1.5. Ogólne wymagania dotyczące robót</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Ogólne wymagania dotyczące robót podano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1.5.</w:t>
      </w:r>
    </w:p>
    <w:p w:rsidR="00380258" w:rsidRPr="00333F96" w:rsidRDefault="00380258" w:rsidP="0095337D">
      <w:pPr>
        <w:pStyle w:val="Pro-Inwest"/>
        <w:spacing w:line="240" w:lineRule="auto"/>
        <w:jc w:val="both"/>
        <w:rPr>
          <w:rFonts w:asciiTheme="minorHAnsi" w:hAnsiTheme="minorHAnsi"/>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2. MATERIAŁY</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2.1. Ogólne wymagania dotyczące materiałów</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Ogólne wymagania dotyczące materiałów, ich pozyskiwania i składowania, podano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2.</w:t>
      </w:r>
    </w:p>
    <w:p w:rsidR="00380258" w:rsidRPr="00333F96" w:rsidRDefault="00380258" w:rsidP="0095337D">
      <w:pPr>
        <w:pStyle w:val="Pro-Inwest"/>
        <w:spacing w:line="240" w:lineRule="auto"/>
        <w:jc w:val="both"/>
        <w:rPr>
          <w:rFonts w:asciiTheme="minorHAnsi" w:hAnsiTheme="minorHAnsi"/>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3. SPRZĘT</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3.1. Ogólne wymagania dotyczące sprzętu</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Ogólne wymagania dotyczące sprzętu podano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3.</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3.2. Sprzęt do rozbiórki</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Do wykonania robót związanych z rozbiórką elementów dróg, ogrodzeń i przepustów może być wykorzystany sprzęt podany poniżej, lub inny zaakceptowany przez Inżyniera:</w:t>
      </w:r>
    </w:p>
    <w:p w:rsidR="0095337D" w:rsidRPr="00333F96" w:rsidRDefault="0095337D" w:rsidP="00EF39A6">
      <w:pPr>
        <w:pStyle w:val="Pro-Inwest"/>
        <w:numPr>
          <w:ilvl w:val="0"/>
          <w:numId w:val="7"/>
        </w:numPr>
        <w:spacing w:line="240" w:lineRule="auto"/>
        <w:jc w:val="both"/>
        <w:rPr>
          <w:rFonts w:asciiTheme="minorHAnsi" w:hAnsiTheme="minorHAnsi"/>
          <w:sz w:val="16"/>
          <w:szCs w:val="16"/>
        </w:rPr>
      </w:pPr>
      <w:r w:rsidRPr="00333F96">
        <w:rPr>
          <w:rFonts w:asciiTheme="minorHAnsi" w:hAnsiTheme="minorHAnsi"/>
          <w:sz w:val="16"/>
          <w:szCs w:val="16"/>
        </w:rPr>
        <w:t>spycharki,</w:t>
      </w:r>
    </w:p>
    <w:p w:rsidR="0095337D" w:rsidRPr="00333F96" w:rsidRDefault="0095337D" w:rsidP="00EF39A6">
      <w:pPr>
        <w:pStyle w:val="Pro-Inwest"/>
        <w:numPr>
          <w:ilvl w:val="0"/>
          <w:numId w:val="7"/>
        </w:numPr>
        <w:spacing w:line="240" w:lineRule="auto"/>
        <w:jc w:val="both"/>
        <w:rPr>
          <w:rFonts w:asciiTheme="minorHAnsi" w:hAnsiTheme="minorHAnsi"/>
          <w:sz w:val="16"/>
          <w:szCs w:val="16"/>
        </w:rPr>
      </w:pPr>
      <w:r w:rsidRPr="00333F96">
        <w:rPr>
          <w:rFonts w:asciiTheme="minorHAnsi" w:hAnsiTheme="minorHAnsi"/>
          <w:sz w:val="16"/>
          <w:szCs w:val="16"/>
        </w:rPr>
        <w:t>ładowarki,</w:t>
      </w:r>
    </w:p>
    <w:p w:rsidR="0095337D" w:rsidRPr="00333F96" w:rsidRDefault="0095337D" w:rsidP="00EF39A6">
      <w:pPr>
        <w:pStyle w:val="Pro-Inwest"/>
        <w:numPr>
          <w:ilvl w:val="0"/>
          <w:numId w:val="7"/>
        </w:numPr>
        <w:spacing w:line="240" w:lineRule="auto"/>
        <w:jc w:val="both"/>
        <w:rPr>
          <w:rFonts w:asciiTheme="minorHAnsi" w:hAnsiTheme="minorHAnsi"/>
          <w:sz w:val="16"/>
          <w:szCs w:val="16"/>
        </w:rPr>
      </w:pPr>
      <w:r w:rsidRPr="00333F96">
        <w:rPr>
          <w:rFonts w:asciiTheme="minorHAnsi" w:hAnsiTheme="minorHAnsi"/>
          <w:sz w:val="16"/>
          <w:szCs w:val="16"/>
        </w:rPr>
        <w:t>samochody ciężarowe,</w:t>
      </w:r>
    </w:p>
    <w:p w:rsidR="0095337D" w:rsidRPr="00333F96" w:rsidRDefault="0095337D" w:rsidP="00EF39A6">
      <w:pPr>
        <w:pStyle w:val="Pro-Inwest"/>
        <w:numPr>
          <w:ilvl w:val="0"/>
          <w:numId w:val="7"/>
        </w:numPr>
        <w:spacing w:line="240" w:lineRule="auto"/>
        <w:jc w:val="both"/>
        <w:rPr>
          <w:rFonts w:asciiTheme="minorHAnsi" w:hAnsiTheme="minorHAnsi"/>
          <w:sz w:val="16"/>
          <w:szCs w:val="16"/>
        </w:rPr>
      </w:pPr>
      <w:r w:rsidRPr="00333F96">
        <w:rPr>
          <w:rFonts w:asciiTheme="minorHAnsi" w:hAnsiTheme="minorHAnsi"/>
          <w:sz w:val="16"/>
          <w:szCs w:val="16"/>
        </w:rPr>
        <w:t>zrywarki,</w:t>
      </w:r>
    </w:p>
    <w:p w:rsidR="0095337D" w:rsidRPr="00333F96" w:rsidRDefault="0095337D" w:rsidP="00EF39A6">
      <w:pPr>
        <w:pStyle w:val="Pro-Inwest"/>
        <w:numPr>
          <w:ilvl w:val="0"/>
          <w:numId w:val="7"/>
        </w:numPr>
        <w:spacing w:line="240" w:lineRule="auto"/>
        <w:jc w:val="both"/>
        <w:rPr>
          <w:rFonts w:asciiTheme="minorHAnsi" w:hAnsiTheme="minorHAnsi"/>
          <w:sz w:val="16"/>
          <w:szCs w:val="16"/>
        </w:rPr>
      </w:pPr>
      <w:r w:rsidRPr="00333F96">
        <w:rPr>
          <w:rFonts w:asciiTheme="minorHAnsi" w:hAnsiTheme="minorHAnsi"/>
          <w:sz w:val="16"/>
          <w:szCs w:val="16"/>
        </w:rPr>
        <w:t>młoty pneumatyczne,</w:t>
      </w:r>
    </w:p>
    <w:p w:rsidR="0095337D" w:rsidRPr="00333F96" w:rsidRDefault="0095337D" w:rsidP="00EF39A6">
      <w:pPr>
        <w:pStyle w:val="Pro-Inwest"/>
        <w:numPr>
          <w:ilvl w:val="0"/>
          <w:numId w:val="7"/>
        </w:numPr>
        <w:spacing w:line="240" w:lineRule="auto"/>
        <w:jc w:val="both"/>
        <w:rPr>
          <w:rFonts w:asciiTheme="minorHAnsi" w:hAnsiTheme="minorHAnsi"/>
          <w:sz w:val="16"/>
          <w:szCs w:val="16"/>
        </w:rPr>
      </w:pPr>
      <w:r w:rsidRPr="00333F96">
        <w:rPr>
          <w:rFonts w:asciiTheme="minorHAnsi" w:hAnsiTheme="minorHAnsi"/>
          <w:sz w:val="16"/>
          <w:szCs w:val="16"/>
        </w:rPr>
        <w:t>piły mechaniczne,</w:t>
      </w:r>
    </w:p>
    <w:p w:rsidR="0095337D" w:rsidRPr="00333F96" w:rsidRDefault="0095337D" w:rsidP="00EF39A6">
      <w:pPr>
        <w:pStyle w:val="Pro-Inwest"/>
        <w:numPr>
          <w:ilvl w:val="0"/>
          <w:numId w:val="7"/>
        </w:numPr>
        <w:spacing w:line="240" w:lineRule="auto"/>
        <w:jc w:val="both"/>
        <w:rPr>
          <w:rFonts w:asciiTheme="minorHAnsi" w:hAnsiTheme="minorHAnsi"/>
          <w:sz w:val="16"/>
          <w:szCs w:val="16"/>
        </w:rPr>
      </w:pPr>
      <w:r w:rsidRPr="00333F96">
        <w:rPr>
          <w:rFonts w:asciiTheme="minorHAnsi" w:hAnsiTheme="minorHAnsi"/>
          <w:sz w:val="16"/>
          <w:szCs w:val="16"/>
        </w:rPr>
        <w:t>frezarki nawierzchni,</w:t>
      </w:r>
    </w:p>
    <w:p w:rsidR="0095337D" w:rsidRPr="00333F96" w:rsidRDefault="0095337D" w:rsidP="00EF39A6">
      <w:pPr>
        <w:pStyle w:val="Pro-Inwest"/>
        <w:numPr>
          <w:ilvl w:val="0"/>
          <w:numId w:val="7"/>
        </w:numPr>
        <w:spacing w:line="240" w:lineRule="auto"/>
        <w:jc w:val="both"/>
        <w:rPr>
          <w:rFonts w:asciiTheme="minorHAnsi" w:hAnsiTheme="minorHAnsi"/>
          <w:sz w:val="16"/>
          <w:szCs w:val="16"/>
        </w:rPr>
      </w:pPr>
      <w:r w:rsidRPr="00333F96">
        <w:rPr>
          <w:rFonts w:asciiTheme="minorHAnsi" w:hAnsiTheme="minorHAnsi"/>
          <w:sz w:val="16"/>
          <w:szCs w:val="16"/>
        </w:rPr>
        <w:t>koparki.</w:t>
      </w:r>
    </w:p>
    <w:p w:rsidR="00380258" w:rsidRPr="00333F96" w:rsidRDefault="00380258" w:rsidP="0095337D">
      <w:pPr>
        <w:pStyle w:val="Pro-Inwest"/>
        <w:spacing w:line="240" w:lineRule="auto"/>
        <w:jc w:val="both"/>
        <w:rPr>
          <w:rFonts w:asciiTheme="minorHAnsi" w:hAnsiTheme="minorHAnsi"/>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4. TRANSPORT</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4.1. Ogólne wymagania dotyczące transportu</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Ogólne wymagania dotyczące transportu podano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4.</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4.2. Transport materiałów z rozbiórki</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Materiał z rozbiórki można przewozić dowolnym środkiem transportu.</w:t>
      </w:r>
    </w:p>
    <w:p w:rsidR="00380258" w:rsidRPr="00333F96" w:rsidRDefault="00380258" w:rsidP="0095337D">
      <w:pPr>
        <w:pStyle w:val="Pro-Inwest"/>
        <w:spacing w:line="240" w:lineRule="auto"/>
        <w:jc w:val="both"/>
        <w:rPr>
          <w:rFonts w:asciiTheme="minorHAnsi" w:hAnsiTheme="minorHAnsi"/>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5. WYKONANIE ROBÓT</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5.1. Ogólne zasady wykonania robót</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Ogólne zasady wykonania robót podano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5.</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5.2. Wykonanie robót rozbiórkowych</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Roboty rozbiórkowe elementów dróg, ogrodzeń i przepustów obejmują usunięcie z terenu budowy wszystkich elementów wymienionych w pkt 1.3, zgodnie z dokumentacją projektową,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lub wskazanych przez Inżyniera.</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Jeśli dokumentacja projektowa nie zawiera dokumentacji inwentaryzacyjnej lub/i rozbiórkowej, Inżynier może polecić Wykonawcy sporządzenie takiej dokumentacji, w której zostanie określony przewidziany odzysk materiałów.</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Roboty rozbiórkowe można wykonywać mechanicznie lub ręcznie w sposób określony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lub przez Inżyniera.</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W przypadku usuwania warstw nawierzchni z zastosowaniem frezarek drogowych, należy spełnić warunki określone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D-05.03.11 „Recykling”.</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Wszystkie elementy możliwe do powtórnego wykorzystania powinny być usuwane bez powodowania zbędnych uszkodzeń. O ile uzyskane elementy nie stają się własnością Wykonawcy, powinien on przewieźć je na miejsce określone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lub wskazane przez Inżyniera.</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Elementy i materiały, które zgodnie z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stają się własnością Wykonawcy, powinny być usunięte z terenu budowy.</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lastRenderedPageBreak/>
        <w:tab/>
        <w:t>Doły (wykopy) powstałe po rozbiórce elementów dróg, ogrodzeń i przepustów znajdujące się w miejscach, gdzie zgodnie</w:t>
      </w:r>
      <w:r w:rsidR="00380258" w:rsidRPr="00333F96">
        <w:rPr>
          <w:rFonts w:asciiTheme="minorHAnsi" w:hAnsiTheme="minorHAnsi"/>
          <w:sz w:val="16"/>
          <w:szCs w:val="16"/>
        </w:rPr>
        <w:br/>
      </w:r>
      <w:r w:rsidRPr="00333F96">
        <w:rPr>
          <w:rFonts w:asciiTheme="minorHAnsi" w:hAnsiTheme="minorHAnsi"/>
          <w:sz w:val="16"/>
          <w:szCs w:val="16"/>
        </w:rPr>
        <w:t>z dokumentacją projektową będą wykonane wykopy drogowe, powinny być tymczasowo zabezpieczone. W szczególności należy zapobiec gromadzeniu się w nich wody opadowej.</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Doły w miejscach, gdzie nie przewiduje się wykonania wykopów drogowych należy wypełnić, warstwami, odpowiednim gruntem do poziomu otaczającego terenu i zagęścić zgodnie z wymaganiami określonymi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D-02.00.00 „Roboty ziemne”.</w:t>
      </w:r>
    </w:p>
    <w:p w:rsidR="00380258" w:rsidRPr="00333F96" w:rsidRDefault="00380258" w:rsidP="0095337D">
      <w:pPr>
        <w:pStyle w:val="Pro-Inwest"/>
        <w:spacing w:line="240" w:lineRule="auto"/>
        <w:jc w:val="both"/>
        <w:rPr>
          <w:rFonts w:asciiTheme="minorHAnsi" w:hAnsiTheme="minorHAnsi"/>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6. KONTROLA JAKOŚCI ROBÓT</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6.1. Ogólne zasady kontroli jakości robót</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Ogólne zasady kontroli jakości robót podano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6.</w:t>
      </w:r>
    </w:p>
    <w:p w:rsidR="00C02752" w:rsidRPr="00333F96" w:rsidRDefault="00C02752" w:rsidP="0095337D">
      <w:pPr>
        <w:pStyle w:val="Pro-Inwest"/>
        <w:spacing w:line="240" w:lineRule="auto"/>
        <w:jc w:val="both"/>
        <w:rPr>
          <w:rFonts w:asciiTheme="minorHAnsi" w:hAnsiTheme="minorHAnsi"/>
          <w:b/>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6.2. Kontrola jakości robót rozbiórkowych</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Kontrola jakości robót polega na wizualnej ocenie kompletności wykonanych robót rozbiórkowych oraz sprawdzeniu stopnia uszkodzenia elementów przewidzianych do powtórnego wykorzystania.</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Zagęszczenie gruntu wypełniającego ewentualne doły po usuniętych elementach nawierzchni, ogrodzeń i przepustów powinno spełniać odpowiednie wymagania określone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D-02.00.00 „Roboty ziemne”.</w:t>
      </w:r>
    </w:p>
    <w:p w:rsidR="00380258" w:rsidRPr="00333F96" w:rsidRDefault="00380258" w:rsidP="0095337D">
      <w:pPr>
        <w:pStyle w:val="Pro-Inwest"/>
        <w:spacing w:line="240" w:lineRule="auto"/>
        <w:jc w:val="both"/>
        <w:rPr>
          <w:rFonts w:asciiTheme="minorHAnsi" w:hAnsiTheme="minorHAnsi"/>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7. OBMIAR ROBÓT</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7.1. Ogólne zasady obmiaru robót</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Ogólne zasady obmiaru robót podano w </w:t>
      </w:r>
      <w:proofErr w:type="spellStart"/>
      <w:r w:rsidR="00380258"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7.</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7.2. Jednostka obmiarowa</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Jednostką obmiarową robót związanych z rozbiórką elementów dróg jest:</w:t>
      </w:r>
    </w:p>
    <w:p w:rsidR="0095337D" w:rsidRPr="00333F96" w:rsidRDefault="0095337D" w:rsidP="00EF39A6">
      <w:pPr>
        <w:pStyle w:val="Pro-Inwest"/>
        <w:numPr>
          <w:ilvl w:val="0"/>
          <w:numId w:val="8"/>
        </w:numPr>
        <w:spacing w:line="240" w:lineRule="auto"/>
        <w:jc w:val="both"/>
        <w:rPr>
          <w:rFonts w:asciiTheme="minorHAnsi" w:hAnsiTheme="minorHAnsi"/>
          <w:sz w:val="16"/>
          <w:szCs w:val="16"/>
        </w:rPr>
      </w:pPr>
      <w:r w:rsidRPr="00333F96">
        <w:rPr>
          <w:rFonts w:asciiTheme="minorHAnsi" w:hAnsiTheme="minorHAnsi"/>
          <w:sz w:val="16"/>
          <w:szCs w:val="16"/>
        </w:rPr>
        <w:t>dla nawierzchni</w:t>
      </w:r>
      <w:r w:rsidR="00380258" w:rsidRPr="00333F96">
        <w:rPr>
          <w:rFonts w:asciiTheme="minorHAnsi" w:hAnsiTheme="minorHAnsi"/>
          <w:sz w:val="16"/>
          <w:szCs w:val="16"/>
        </w:rPr>
        <w:t>,</w:t>
      </w:r>
      <w:r w:rsidRPr="00333F96">
        <w:rPr>
          <w:rFonts w:asciiTheme="minorHAnsi" w:hAnsiTheme="minorHAnsi"/>
          <w:sz w:val="16"/>
          <w:szCs w:val="16"/>
        </w:rPr>
        <w:t xml:space="preserve"> chodnika</w:t>
      </w:r>
      <w:r w:rsidR="00872106" w:rsidRPr="00333F96">
        <w:rPr>
          <w:rFonts w:asciiTheme="minorHAnsi" w:hAnsiTheme="minorHAnsi"/>
          <w:sz w:val="16"/>
          <w:szCs w:val="16"/>
        </w:rPr>
        <w:t xml:space="preserve"> </w:t>
      </w:r>
      <w:r w:rsidRPr="00333F96">
        <w:rPr>
          <w:rFonts w:asciiTheme="minorHAnsi" w:hAnsiTheme="minorHAnsi"/>
          <w:sz w:val="16"/>
          <w:szCs w:val="16"/>
        </w:rPr>
        <w:t>- m2 (metr kwadratowy),</w:t>
      </w:r>
    </w:p>
    <w:p w:rsidR="0095337D" w:rsidRPr="00333F96" w:rsidRDefault="0095337D" w:rsidP="00EF39A6">
      <w:pPr>
        <w:pStyle w:val="Pro-Inwest"/>
        <w:numPr>
          <w:ilvl w:val="0"/>
          <w:numId w:val="8"/>
        </w:numPr>
        <w:spacing w:line="240" w:lineRule="auto"/>
        <w:jc w:val="both"/>
        <w:rPr>
          <w:rFonts w:asciiTheme="minorHAnsi" w:hAnsiTheme="minorHAnsi"/>
          <w:sz w:val="16"/>
          <w:szCs w:val="16"/>
        </w:rPr>
      </w:pPr>
      <w:r w:rsidRPr="00333F96">
        <w:rPr>
          <w:rFonts w:asciiTheme="minorHAnsi" w:hAnsiTheme="minorHAnsi"/>
          <w:sz w:val="16"/>
          <w:szCs w:val="16"/>
        </w:rPr>
        <w:t>dla krawężnika, opornika, obrzeża, ścieków</w:t>
      </w:r>
      <w:r w:rsidR="0087508A" w:rsidRPr="00333F96">
        <w:rPr>
          <w:rFonts w:asciiTheme="minorHAnsi" w:hAnsiTheme="minorHAnsi"/>
          <w:sz w:val="16"/>
          <w:szCs w:val="16"/>
        </w:rPr>
        <w:t xml:space="preserve">, </w:t>
      </w:r>
      <w:r w:rsidRPr="00333F96">
        <w:rPr>
          <w:rFonts w:asciiTheme="minorHAnsi" w:hAnsiTheme="minorHAnsi"/>
          <w:sz w:val="16"/>
          <w:szCs w:val="16"/>
        </w:rPr>
        <w:t xml:space="preserve"> - m (metr),</w:t>
      </w:r>
    </w:p>
    <w:p w:rsidR="00E60E10" w:rsidRPr="00333F96" w:rsidRDefault="00E60E10" w:rsidP="00EF39A6">
      <w:pPr>
        <w:pStyle w:val="Pro-Inwest"/>
        <w:numPr>
          <w:ilvl w:val="0"/>
          <w:numId w:val="8"/>
        </w:numPr>
        <w:spacing w:line="240" w:lineRule="auto"/>
        <w:jc w:val="both"/>
        <w:rPr>
          <w:rFonts w:asciiTheme="minorHAnsi" w:hAnsiTheme="minorHAnsi"/>
          <w:sz w:val="16"/>
          <w:szCs w:val="16"/>
        </w:rPr>
      </w:pPr>
      <w:r w:rsidRPr="00333F96">
        <w:rPr>
          <w:rFonts w:asciiTheme="minorHAnsi" w:hAnsiTheme="minorHAnsi"/>
          <w:sz w:val="16"/>
          <w:szCs w:val="16"/>
        </w:rPr>
        <w:t>dla ścieków – m (metr).</w:t>
      </w:r>
    </w:p>
    <w:p w:rsidR="00E60E10" w:rsidRPr="00333F96" w:rsidRDefault="00E60E10" w:rsidP="0095337D">
      <w:pPr>
        <w:pStyle w:val="Pro-Inwest"/>
        <w:spacing w:line="240" w:lineRule="auto"/>
        <w:jc w:val="both"/>
        <w:rPr>
          <w:rFonts w:asciiTheme="minorHAnsi" w:hAnsiTheme="minorHAnsi"/>
          <w:b/>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8. ODBIÓR ROBÓT</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Ogólne zasady odbioru robót podano w </w:t>
      </w:r>
      <w:proofErr w:type="spellStart"/>
      <w:r w:rsidR="00EA24EE"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8.</w:t>
      </w:r>
    </w:p>
    <w:p w:rsidR="00EA24EE" w:rsidRPr="00333F96" w:rsidRDefault="00EA24EE" w:rsidP="0095337D">
      <w:pPr>
        <w:pStyle w:val="Pro-Inwest"/>
        <w:spacing w:line="240" w:lineRule="auto"/>
        <w:jc w:val="both"/>
        <w:rPr>
          <w:rFonts w:asciiTheme="minorHAnsi" w:hAnsiTheme="minorHAnsi"/>
          <w:sz w:val="16"/>
          <w:szCs w:val="16"/>
        </w:rPr>
      </w:pP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9. PODSTAWA PŁATNOŚCI</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9.1. Ogólne ustalenia dotyczące podstawy płatności</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 xml:space="preserve">Ogólne ustalenia dotyczące podstawy płatności podano w </w:t>
      </w:r>
      <w:proofErr w:type="spellStart"/>
      <w:r w:rsidR="00EA24EE" w:rsidRPr="00333F96">
        <w:rPr>
          <w:rFonts w:asciiTheme="minorHAnsi" w:hAnsiTheme="minorHAnsi"/>
          <w:sz w:val="16"/>
          <w:szCs w:val="16"/>
        </w:rPr>
        <w:t>STWiORB</w:t>
      </w:r>
      <w:proofErr w:type="spellEnd"/>
      <w:r w:rsidRPr="00333F96">
        <w:rPr>
          <w:rFonts w:asciiTheme="minorHAnsi" w:hAnsiTheme="minorHAnsi"/>
          <w:sz w:val="16"/>
          <w:szCs w:val="16"/>
        </w:rPr>
        <w:t xml:space="preserve"> D-M-00.00.00 „Wymagania ogólne” pkt 9.</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9.2. Cena jednostki obmiarowej</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b/>
        <w:t>Cena wykonania robót obejmuje:</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a) dla rozbiórki warstw nawierzchni:</w:t>
      </w:r>
    </w:p>
    <w:p w:rsidR="0095337D" w:rsidRPr="00333F96" w:rsidRDefault="0095337D" w:rsidP="00EF39A6">
      <w:pPr>
        <w:pStyle w:val="Pro-Inwest"/>
        <w:numPr>
          <w:ilvl w:val="0"/>
          <w:numId w:val="8"/>
        </w:numPr>
        <w:spacing w:line="240" w:lineRule="auto"/>
        <w:jc w:val="both"/>
        <w:rPr>
          <w:rFonts w:asciiTheme="minorHAnsi" w:hAnsiTheme="minorHAnsi"/>
          <w:sz w:val="16"/>
          <w:szCs w:val="16"/>
        </w:rPr>
      </w:pPr>
      <w:r w:rsidRPr="00333F96">
        <w:rPr>
          <w:rFonts w:asciiTheme="minorHAnsi" w:hAnsiTheme="minorHAnsi"/>
          <w:sz w:val="16"/>
          <w:szCs w:val="16"/>
        </w:rPr>
        <w:t>wyznaczenie powierzchni przeznaczonej do rozbiórki,</w:t>
      </w:r>
    </w:p>
    <w:p w:rsidR="0095337D" w:rsidRPr="00333F96" w:rsidRDefault="0095337D" w:rsidP="00EF39A6">
      <w:pPr>
        <w:pStyle w:val="Pro-Inwest"/>
        <w:numPr>
          <w:ilvl w:val="0"/>
          <w:numId w:val="8"/>
        </w:numPr>
        <w:spacing w:line="240" w:lineRule="auto"/>
        <w:jc w:val="both"/>
        <w:rPr>
          <w:rFonts w:asciiTheme="minorHAnsi" w:hAnsiTheme="minorHAnsi"/>
          <w:sz w:val="16"/>
          <w:szCs w:val="16"/>
        </w:rPr>
      </w:pPr>
      <w:r w:rsidRPr="00333F96">
        <w:rPr>
          <w:rFonts w:asciiTheme="minorHAnsi" w:hAnsiTheme="minorHAnsi"/>
          <w:sz w:val="16"/>
          <w:szCs w:val="16"/>
        </w:rPr>
        <w:t>rozkucie i zerwanie nawierzchni,</w:t>
      </w:r>
    </w:p>
    <w:p w:rsidR="0095337D" w:rsidRPr="00333F96" w:rsidRDefault="0095337D" w:rsidP="00EF39A6">
      <w:pPr>
        <w:pStyle w:val="Pro-Inwest"/>
        <w:numPr>
          <w:ilvl w:val="0"/>
          <w:numId w:val="8"/>
        </w:numPr>
        <w:spacing w:line="240" w:lineRule="auto"/>
        <w:jc w:val="both"/>
        <w:rPr>
          <w:rFonts w:asciiTheme="minorHAnsi" w:hAnsiTheme="minorHAnsi"/>
          <w:sz w:val="16"/>
          <w:szCs w:val="16"/>
        </w:rPr>
      </w:pPr>
      <w:r w:rsidRPr="00333F96">
        <w:rPr>
          <w:rFonts w:asciiTheme="minorHAnsi" w:hAnsiTheme="minorHAnsi"/>
          <w:sz w:val="16"/>
          <w:szCs w:val="16"/>
        </w:rPr>
        <w:t>ew. przesortowanie materiału uzyskanego z rozbiórki, w celu ponownego jej użycia, z ułożeniem na poboczu,</w:t>
      </w:r>
    </w:p>
    <w:p w:rsidR="0095337D" w:rsidRPr="00333F96" w:rsidRDefault="0095337D" w:rsidP="00EF39A6">
      <w:pPr>
        <w:pStyle w:val="Pro-Inwest"/>
        <w:numPr>
          <w:ilvl w:val="0"/>
          <w:numId w:val="8"/>
        </w:numPr>
        <w:spacing w:line="240" w:lineRule="auto"/>
        <w:jc w:val="both"/>
        <w:rPr>
          <w:rFonts w:asciiTheme="minorHAnsi" w:hAnsiTheme="minorHAnsi"/>
          <w:sz w:val="16"/>
          <w:szCs w:val="16"/>
        </w:rPr>
      </w:pPr>
      <w:r w:rsidRPr="00333F96">
        <w:rPr>
          <w:rFonts w:asciiTheme="minorHAnsi" w:hAnsiTheme="minorHAnsi"/>
          <w:sz w:val="16"/>
          <w:szCs w:val="16"/>
        </w:rPr>
        <w:t>załadunek i wywiezienie materiałów z rozbiórki,</w:t>
      </w:r>
    </w:p>
    <w:p w:rsidR="0095337D" w:rsidRPr="00333F96" w:rsidRDefault="0095337D" w:rsidP="00EF39A6">
      <w:pPr>
        <w:pStyle w:val="Pro-Inwest"/>
        <w:numPr>
          <w:ilvl w:val="0"/>
          <w:numId w:val="8"/>
        </w:numPr>
        <w:spacing w:line="240" w:lineRule="auto"/>
        <w:jc w:val="both"/>
        <w:rPr>
          <w:rFonts w:asciiTheme="minorHAnsi" w:hAnsiTheme="minorHAnsi"/>
          <w:sz w:val="16"/>
          <w:szCs w:val="16"/>
        </w:rPr>
      </w:pPr>
      <w:r w:rsidRPr="00333F96">
        <w:rPr>
          <w:rFonts w:asciiTheme="minorHAnsi" w:hAnsiTheme="minorHAnsi"/>
          <w:sz w:val="16"/>
          <w:szCs w:val="16"/>
        </w:rPr>
        <w:t>wyrównanie podłoża i uporządkowanie terenu rozbiórki;</w:t>
      </w:r>
    </w:p>
    <w:p w:rsidR="0095337D" w:rsidRPr="00333F96" w:rsidRDefault="0095337D"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b) dla rozbiórki krawężników, obrzeży i oporników:</w:t>
      </w:r>
    </w:p>
    <w:p w:rsidR="0095337D" w:rsidRPr="00333F96" w:rsidRDefault="0095337D" w:rsidP="00EF39A6">
      <w:pPr>
        <w:pStyle w:val="Pro-Inwest"/>
        <w:numPr>
          <w:ilvl w:val="0"/>
          <w:numId w:val="9"/>
        </w:numPr>
        <w:spacing w:line="240" w:lineRule="auto"/>
        <w:jc w:val="both"/>
        <w:rPr>
          <w:rFonts w:asciiTheme="minorHAnsi" w:hAnsiTheme="minorHAnsi"/>
          <w:sz w:val="16"/>
          <w:szCs w:val="16"/>
        </w:rPr>
      </w:pPr>
      <w:r w:rsidRPr="00333F96">
        <w:rPr>
          <w:rFonts w:asciiTheme="minorHAnsi" w:hAnsiTheme="minorHAnsi"/>
          <w:sz w:val="16"/>
          <w:szCs w:val="16"/>
        </w:rPr>
        <w:t>odkopanie krawężników, obrzeży i oporników wraz z wyjęciem i oczyszczeniem,</w:t>
      </w:r>
    </w:p>
    <w:p w:rsidR="0095337D" w:rsidRPr="00333F96" w:rsidRDefault="0095337D" w:rsidP="00EF39A6">
      <w:pPr>
        <w:pStyle w:val="Pro-Inwest"/>
        <w:numPr>
          <w:ilvl w:val="0"/>
          <w:numId w:val="9"/>
        </w:numPr>
        <w:spacing w:line="240" w:lineRule="auto"/>
        <w:jc w:val="both"/>
        <w:rPr>
          <w:rFonts w:asciiTheme="minorHAnsi" w:hAnsiTheme="minorHAnsi"/>
          <w:sz w:val="16"/>
          <w:szCs w:val="16"/>
        </w:rPr>
      </w:pPr>
      <w:r w:rsidRPr="00333F96">
        <w:rPr>
          <w:rFonts w:asciiTheme="minorHAnsi" w:hAnsiTheme="minorHAnsi"/>
          <w:sz w:val="16"/>
          <w:szCs w:val="16"/>
        </w:rPr>
        <w:t>zerwanie podsypki cementowo-piaskowej i ew. ław,</w:t>
      </w:r>
    </w:p>
    <w:p w:rsidR="0095337D" w:rsidRPr="00333F96" w:rsidRDefault="0095337D" w:rsidP="00EF39A6">
      <w:pPr>
        <w:pStyle w:val="Pro-Inwest"/>
        <w:numPr>
          <w:ilvl w:val="0"/>
          <w:numId w:val="9"/>
        </w:numPr>
        <w:spacing w:line="240" w:lineRule="auto"/>
        <w:jc w:val="both"/>
        <w:rPr>
          <w:rFonts w:asciiTheme="minorHAnsi" w:hAnsiTheme="minorHAnsi"/>
          <w:sz w:val="16"/>
          <w:szCs w:val="16"/>
        </w:rPr>
      </w:pPr>
      <w:r w:rsidRPr="00333F96">
        <w:rPr>
          <w:rFonts w:asciiTheme="minorHAnsi" w:hAnsiTheme="minorHAnsi"/>
          <w:sz w:val="16"/>
          <w:szCs w:val="16"/>
        </w:rPr>
        <w:t>załadunek i wywiezienie materiału z rozbiórki,</w:t>
      </w:r>
    </w:p>
    <w:p w:rsidR="0095337D" w:rsidRPr="00333F96" w:rsidRDefault="0095337D" w:rsidP="00EF39A6">
      <w:pPr>
        <w:pStyle w:val="Pro-Inwest"/>
        <w:numPr>
          <w:ilvl w:val="0"/>
          <w:numId w:val="9"/>
        </w:numPr>
        <w:spacing w:line="240" w:lineRule="auto"/>
        <w:jc w:val="both"/>
        <w:rPr>
          <w:rFonts w:asciiTheme="minorHAnsi" w:hAnsiTheme="minorHAnsi"/>
          <w:sz w:val="16"/>
          <w:szCs w:val="16"/>
        </w:rPr>
      </w:pPr>
      <w:r w:rsidRPr="00333F96">
        <w:rPr>
          <w:rFonts w:asciiTheme="minorHAnsi" w:hAnsiTheme="minorHAnsi"/>
          <w:sz w:val="16"/>
          <w:szCs w:val="16"/>
        </w:rPr>
        <w:t>wyrównanie podłoża i uporządkowanie terenu rozbiórki;</w:t>
      </w:r>
    </w:p>
    <w:p w:rsidR="0095337D" w:rsidRPr="00333F96" w:rsidRDefault="00E60E10"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c</w:t>
      </w:r>
      <w:r w:rsidR="0095337D" w:rsidRPr="00333F96">
        <w:rPr>
          <w:rFonts w:asciiTheme="minorHAnsi" w:hAnsiTheme="minorHAnsi"/>
          <w:sz w:val="16"/>
          <w:szCs w:val="16"/>
        </w:rPr>
        <w:t>) dla rozbiórki chodników:</w:t>
      </w:r>
    </w:p>
    <w:p w:rsidR="0095337D" w:rsidRPr="00333F96" w:rsidRDefault="0095337D" w:rsidP="00EF39A6">
      <w:pPr>
        <w:pStyle w:val="Pro-Inwest"/>
        <w:numPr>
          <w:ilvl w:val="0"/>
          <w:numId w:val="10"/>
        </w:numPr>
        <w:spacing w:line="240" w:lineRule="auto"/>
        <w:jc w:val="both"/>
        <w:rPr>
          <w:rFonts w:asciiTheme="minorHAnsi" w:hAnsiTheme="minorHAnsi"/>
          <w:sz w:val="16"/>
          <w:szCs w:val="16"/>
        </w:rPr>
      </w:pPr>
      <w:r w:rsidRPr="00333F96">
        <w:rPr>
          <w:rFonts w:asciiTheme="minorHAnsi" w:hAnsiTheme="minorHAnsi"/>
          <w:sz w:val="16"/>
          <w:szCs w:val="16"/>
        </w:rPr>
        <w:t>ręczne wyjęcie płyt chodnikowych, lub rozkucie i zerwanie innych materiałów chodnikowych,</w:t>
      </w:r>
    </w:p>
    <w:p w:rsidR="0095337D" w:rsidRPr="00333F96" w:rsidRDefault="0095337D" w:rsidP="00EF39A6">
      <w:pPr>
        <w:pStyle w:val="Pro-Inwest"/>
        <w:numPr>
          <w:ilvl w:val="0"/>
          <w:numId w:val="10"/>
        </w:numPr>
        <w:spacing w:line="240" w:lineRule="auto"/>
        <w:jc w:val="both"/>
        <w:rPr>
          <w:rFonts w:asciiTheme="minorHAnsi" w:hAnsiTheme="minorHAnsi"/>
          <w:sz w:val="16"/>
          <w:szCs w:val="16"/>
        </w:rPr>
      </w:pPr>
      <w:r w:rsidRPr="00333F96">
        <w:rPr>
          <w:rFonts w:asciiTheme="minorHAnsi" w:hAnsiTheme="minorHAnsi"/>
          <w:sz w:val="16"/>
          <w:szCs w:val="16"/>
        </w:rPr>
        <w:t>ew. przesortowanie materiału uzyskanego z rozbiórki w celu ponownego jego użycia, z ułożeniem na poboczu,</w:t>
      </w:r>
    </w:p>
    <w:p w:rsidR="0095337D" w:rsidRPr="00333F96" w:rsidRDefault="0095337D" w:rsidP="00EF39A6">
      <w:pPr>
        <w:pStyle w:val="Pro-Inwest"/>
        <w:numPr>
          <w:ilvl w:val="0"/>
          <w:numId w:val="10"/>
        </w:numPr>
        <w:spacing w:line="240" w:lineRule="auto"/>
        <w:jc w:val="both"/>
        <w:rPr>
          <w:rFonts w:asciiTheme="minorHAnsi" w:hAnsiTheme="minorHAnsi"/>
          <w:sz w:val="16"/>
          <w:szCs w:val="16"/>
        </w:rPr>
      </w:pPr>
      <w:r w:rsidRPr="00333F96">
        <w:rPr>
          <w:rFonts w:asciiTheme="minorHAnsi" w:hAnsiTheme="minorHAnsi"/>
          <w:sz w:val="16"/>
          <w:szCs w:val="16"/>
        </w:rPr>
        <w:t>zerwanie podsypki cementowo-piaskowej,</w:t>
      </w:r>
    </w:p>
    <w:p w:rsidR="0095337D" w:rsidRPr="00333F96" w:rsidRDefault="0095337D" w:rsidP="00EF39A6">
      <w:pPr>
        <w:pStyle w:val="Pro-Inwest"/>
        <w:numPr>
          <w:ilvl w:val="0"/>
          <w:numId w:val="10"/>
        </w:numPr>
        <w:spacing w:line="240" w:lineRule="auto"/>
        <w:jc w:val="both"/>
        <w:rPr>
          <w:rFonts w:asciiTheme="minorHAnsi" w:hAnsiTheme="minorHAnsi"/>
          <w:sz w:val="16"/>
          <w:szCs w:val="16"/>
        </w:rPr>
      </w:pPr>
      <w:r w:rsidRPr="00333F96">
        <w:rPr>
          <w:rFonts w:asciiTheme="minorHAnsi" w:hAnsiTheme="minorHAnsi"/>
          <w:sz w:val="16"/>
          <w:szCs w:val="16"/>
        </w:rPr>
        <w:t>załadunek i wywiezienie materiałów z rozbiórki,</w:t>
      </w:r>
    </w:p>
    <w:p w:rsidR="0095337D" w:rsidRPr="00333F96" w:rsidRDefault="0095337D" w:rsidP="00EF39A6">
      <w:pPr>
        <w:pStyle w:val="Pro-Inwest"/>
        <w:numPr>
          <w:ilvl w:val="0"/>
          <w:numId w:val="10"/>
        </w:numPr>
        <w:spacing w:line="240" w:lineRule="auto"/>
        <w:jc w:val="both"/>
        <w:rPr>
          <w:rFonts w:asciiTheme="minorHAnsi" w:hAnsiTheme="minorHAnsi"/>
          <w:sz w:val="16"/>
          <w:szCs w:val="16"/>
        </w:rPr>
      </w:pPr>
      <w:r w:rsidRPr="00333F96">
        <w:rPr>
          <w:rFonts w:asciiTheme="minorHAnsi" w:hAnsiTheme="minorHAnsi"/>
          <w:sz w:val="16"/>
          <w:szCs w:val="16"/>
        </w:rPr>
        <w:t>wyrównanie podłoża i uporządkowanie terenu rozbiórki;</w:t>
      </w:r>
    </w:p>
    <w:p w:rsidR="0095337D" w:rsidRPr="00333F96" w:rsidRDefault="0095337D" w:rsidP="00EF39A6">
      <w:pPr>
        <w:pStyle w:val="Pro-Inwest"/>
        <w:numPr>
          <w:ilvl w:val="0"/>
          <w:numId w:val="10"/>
        </w:numPr>
        <w:spacing w:line="240" w:lineRule="auto"/>
        <w:jc w:val="both"/>
        <w:rPr>
          <w:rFonts w:asciiTheme="minorHAnsi" w:hAnsiTheme="minorHAnsi"/>
          <w:sz w:val="16"/>
          <w:szCs w:val="16"/>
        </w:rPr>
      </w:pPr>
      <w:r w:rsidRPr="00333F96">
        <w:rPr>
          <w:rFonts w:asciiTheme="minorHAnsi" w:hAnsiTheme="minorHAnsi"/>
          <w:sz w:val="16"/>
          <w:szCs w:val="16"/>
        </w:rPr>
        <w:t>uporządkowanie terenu rozbiórki;</w:t>
      </w:r>
    </w:p>
    <w:p w:rsidR="0095337D" w:rsidRPr="00333F96" w:rsidRDefault="00C02752" w:rsidP="0095337D">
      <w:pPr>
        <w:pStyle w:val="Pro-Inwest"/>
        <w:spacing w:line="240" w:lineRule="auto"/>
        <w:jc w:val="both"/>
        <w:rPr>
          <w:rFonts w:asciiTheme="minorHAnsi" w:hAnsiTheme="minorHAnsi"/>
          <w:sz w:val="16"/>
          <w:szCs w:val="16"/>
        </w:rPr>
      </w:pPr>
      <w:r w:rsidRPr="00333F96">
        <w:rPr>
          <w:rFonts w:asciiTheme="minorHAnsi" w:hAnsiTheme="minorHAnsi"/>
          <w:sz w:val="16"/>
          <w:szCs w:val="16"/>
        </w:rPr>
        <w:t>d</w:t>
      </w:r>
      <w:r w:rsidR="0095337D" w:rsidRPr="00333F96">
        <w:rPr>
          <w:rFonts w:asciiTheme="minorHAnsi" w:hAnsiTheme="minorHAnsi"/>
          <w:sz w:val="16"/>
          <w:szCs w:val="16"/>
        </w:rPr>
        <w:t xml:space="preserve">) dla rozbiórki </w:t>
      </w:r>
      <w:r w:rsidR="00E60E10" w:rsidRPr="00333F96">
        <w:rPr>
          <w:rFonts w:asciiTheme="minorHAnsi" w:hAnsiTheme="minorHAnsi"/>
          <w:sz w:val="16"/>
          <w:szCs w:val="16"/>
        </w:rPr>
        <w:t>ścieków</w:t>
      </w:r>
      <w:r w:rsidR="0095337D" w:rsidRPr="00333F96">
        <w:rPr>
          <w:rFonts w:asciiTheme="minorHAnsi" w:hAnsiTheme="minorHAnsi"/>
          <w:sz w:val="16"/>
          <w:szCs w:val="16"/>
        </w:rPr>
        <w:t>:</w:t>
      </w:r>
    </w:p>
    <w:p w:rsidR="0095337D" w:rsidRPr="00333F96" w:rsidRDefault="0095337D" w:rsidP="00EF39A6">
      <w:pPr>
        <w:pStyle w:val="Pro-Inwest"/>
        <w:numPr>
          <w:ilvl w:val="0"/>
          <w:numId w:val="11"/>
        </w:numPr>
        <w:spacing w:line="240" w:lineRule="auto"/>
        <w:jc w:val="both"/>
        <w:rPr>
          <w:rFonts w:asciiTheme="minorHAnsi" w:hAnsiTheme="minorHAnsi"/>
          <w:sz w:val="16"/>
          <w:szCs w:val="16"/>
        </w:rPr>
      </w:pPr>
      <w:r w:rsidRPr="00333F96">
        <w:rPr>
          <w:rFonts w:asciiTheme="minorHAnsi" w:hAnsiTheme="minorHAnsi"/>
          <w:sz w:val="16"/>
          <w:szCs w:val="16"/>
        </w:rPr>
        <w:t xml:space="preserve">odkopanie </w:t>
      </w:r>
      <w:r w:rsidR="00E60E10" w:rsidRPr="00333F96">
        <w:rPr>
          <w:rFonts w:asciiTheme="minorHAnsi" w:hAnsiTheme="minorHAnsi"/>
          <w:sz w:val="16"/>
          <w:szCs w:val="16"/>
        </w:rPr>
        <w:t>ścieku, ław</w:t>
      </w:r>
      <w:r w:rsidRPr="00333F96">
        <w:rPr>
          <w:rFonts w:asciiTheme="minorHAnsi" w:hAnsiTheme="minorHAnsi"/>
          <w:sz w:val="16"/>
          <w:szCs w:val="16"/>
        </w:rPr>
        <w:t xml:space="preserve"> itp.,</w:t>
      </w:r>
    </w:p>
    <w:p w:rsidR="0095337D" w:rsidRPr="00333F96" w:rsidRDefault="0095337D" w:rsidP="00EF39A6">
      <w:pPr>
        <w:pStyle w:val="Pro-Inwest"/>
        <w:numPr>
          <w:ilvl w:val="0"/>
          <w:numId w:val="11"/>
        </w:numPr>
        <w:spacing w:line="240" w:lineRule="auto"/>
        <w:jc w:val="both"/>
        <w:rPr>
          <w:rFonts w:asciiTheme="minorHAnsi" w:hAnsiTheme="minorHAnsi"/>
          <w:sz w:val="16"/>
          <w:szCs w:val="16"/>
        </w:rPr>
      </w:pPr>
      <w:r w:rsidRPr="00333F96">
        <w:rPr>
          <w:rFonts w:asciiTheme="minorHAnsi" w:hAnsiTheme="minorHAnsi"/>
          <w:sz w:val="16"/>
          <w:szCs w:val="16"/>
        </w:rPr>
        <w:t xml:space="preserve">rozebranie elementów </w:t>
      </w:r>
      <w:r w:rsidR="00E60E10" w:rsidRPr="00333F96">
        <w:rPr>
          <w:rFonts w:asciiTheme="minorHAnsi" w:hAnsiTheme="minorHAnsi"/>
          <w:sz w:val="16"/>
          <w:szCs w:val="16"/>
        </w:rPr>
        <w:t>ścieku</w:t>
      </w:r>
      <w:r w:rsidRPr="00333F96">
        <w:rPr>
          <w:rFonts w:asciiTheme="minorHAnsi" w:hAnsiTheme="minorHAnsi"/>
          <w:sz w:val="16"/>
          <w:szCs w:val="16"/>
        </w:rPr>
        <w:t>,</w:t>
      </w:r>
    </w:p>
    <w:p w:rsidR="0095337D" w:rsidRPr="00333F96" w:rsidRDefault="0095337D" w:rsidP="00EF39A6">
      <w:pPr>
        <w:pStyle w:val="Pro-Inwest"/>
        <w:numPr>
          <w:ilvl w:val="0"/>
          <w:numId w:val="11"/>
        </w:numPr>
        <w:spacing w:line="240" w:lineRule="auto"/>
        <w:jc w:val="both"/>
        <w:rPr>
          <w:rFonts w:asciiTheme="minorHAnsi" w:hAnsiTheme="minorHAnsi"/>
          <w:sz w:val="16"/>
          <w:szCs w:val="16"/>
        </w:rPr>
      </w:pPr>
      <w:r w:rsidRPr="00333F96">
        <w:rPr>
          <w:rFonts w:asciiTheme="minorHAnsi" w:hAnsiTheme="minorHAnsi"/>
          <w:sz w:val="16"/>
          <w:szCs w:val="16"/>
        </w:rPr>
        <w:t>sortowanie i pryzmowanie odzyskanych materiałów,</w:t>
      </w:r>
    </w:p>
    <w:p w:rsidR="0095337D" w:rsidRPr="00333F96" w:rsidRDefault="0095337D" w:rsidP="00EF39A6">
      <w:pPr>
        <w:pStyle w:val="Pro-Inwest"/>
        <w:numPr>
          <w:ilvl w:val="0"/>
          <w:numId w:val="11"/>
        </w:numPr>
        <w:spacing w:line="240" w:lineRule="auto"/>
        <w:jc w:val="both"/>
        <w:rPr>
          <w:rFonts w:asciiTheme="minorHAnsi" w:hAnsiTheme="minorHAnsi"/>
          <w:sz w:val="16"/>
          <w:szCs w:val="16"/>
        </w:rPr>
      </w:pPr>
      <w:r w:rsidRPr="00333F96">
        <w:rPr>
          <w:rFonts w:asciiTheme="minorHAnsi" w:hAnsiTheme="minorHAnsi"/>
          <w:sz w:val="16"/>
          <w:szCs w:val="16"/>
        </w:rPr>
        <w:t>załadunek i wywiezienie materiałów z rozbiórki,</w:t>
      </w:r>
    </w:p>
    <w:p w:rsidR="0095337D" w:rsidRPr="00333F96" w:rsidRDefault="0095337D" w:rsidP="00EF39A6">
      <w:pPr>
        <w:pStyle w:val="Pro-Inwest"/>
        <w:numPr>
          <w:ilvl w:val="0"/>
          <w:numId w:val="11"/>
        </w:numPr>
        <w:spacing w:line="240" w:lineRule="auto"/>
        <w:jc w:val="both"/>
        <w:rPr>
          <w:rFonts w:asciiTheme="minorHAnsi" w:hAnsiTheme="minorHAnsi"/>
          <w:sz w:val="16"/>
          <w:szCs w:val="16"/>
        </w:rPr>
      </w:pPr>
      <w:r w:rsidRPr="00333F96">
        <w:rPr>
          <w:rFonts w:asciiTheme="minorHAnsi" w:hAnsiTheme="minorHAnsi"/>
          <w:sz w:val="16"/>
          <w:szCs w:val="16"/>
        </w:rPr>
        <w:t xml:space="preserve">zasypanie dołów (wykopów) gruntem z zagęszczeniem do uzyskania </w:t>
      </w:r>
      <w:proofErr w:type="spellStart"/>
      <w:r w:rsidRPr="00333F96">
        <w:rPr>
          <w:rFonts w:asciiTheme="minorHAnsi" w:hAnsiTheme="minorHAnsi"/>
          <w:sz w:val="16"/>
          <w:szCs w:val="16"/>
        </w:rPr>
        <w:t>Is</w:t>
      </w:r>
      <w:proofErr w:type="spellEnd"/>
      <w:r w:rsidRPr="00333F96">
        <w:rPr>
          <w:rFonts w:asciiTheme="minorHAnsi" w:hAnsiTheme="minorHAnsi"/>
          <w:sz w:val="16"/>
          <w:szCs w:val="16"/>
        </w:rPr>
        <w:t xml:space="preserve"> </w:t>
      </w:r>
      <w:r w:rsidRPr="00333F96">
        <w:rPr>
          <w:rFonts w:asciiTheme="minorHAnsi" w:hAnsiTheme="minorHAnsi"/>
          <w:sz w:val="16"/>
          <w:szCs w:val="16"/>
        </w:rPr>
        <w:t> 1,00 wg BN-77/8931-12 [9],</w:t>
      </w:r>
    </w:p>
    <w:p w:rsidR="0095337D" w:rsidRPr="00333F96" w:rsidRDefault="0095337D" w:rsidP="00EF39A6">
      <w:pPr>
        <w:pStyle w:val="Pro-Inwest"/>
        <w:numPr>
          <w:ilvl w:val="0"/>
          <w:numId w:val="11"/>
        </w:numPr>
        <w:spacing w:line="240" w:lineRule="auto"/>
        <w:jc w:val="both"/>
        <w:rPr>
          <w:rFonts w:asciiTheme="minorHAnsi" w:hAnsiTheme="minorHAnsi"/>
          <w:sz w:val="16"/>
          <w:szCs w:val="16"/>
        </w:rPr>
      </w:pPr>
      <w:r w:rsidRPr="00333F96">
        <w:rPr>
          <w:rFonts w:asciiTheme="minorHAnsi" w:hAnsiTheme="minorHAnsi"/>
          <w:sz w:val="16"/>
          <w:szCs w:val="16"/>
        </w:rPr>
        <w:t>uporządkowanie terenu rozbiórki.</w:t>
      </w:r>
    </w:p>
    <w:p w:rsidR="0095337D" w:rsidRPr="00333F96" w:rsidRDefault="0095337D" w:rsidP="0095337D">
      <w:pPr>
        <w:pStyle w:val="Pro-Inwest"/>
        <w:spacing w:line="240" w:lineRule="auto"/>
        <w:jc w:val="both"/>
        <w:rPr>
          <w:rFonts w:asciiTheme="minorHAnsi" w:hAnsiTheme="minorHAnsi"/>
          <w:b/>
          <w:sz w:val="16"/>
          <w:szCs w:val="16"/>
        </w:rPr>
      </w:pPr>
      <w:r w:rsidRPr="00333F96">
        <w:rPr>
          <w:rFonts w:asciiTheme="minorHAnsi" w:hAnsiTheme="minorHAnsi"/>
          <w:b/>
          <w:sz w:val="16"/>
          <w:szCs w:val="16"/>
        </w:rPr>
        <w:t>10. PRZEPISY ZWIĄZANE</w:t>
      </w:r>
    </w:p>
    <w:p w:rsidR="00B9508F" w:rsidRPr="00333F96" w:rsidRDefault="00B9508F" w:rsidP="00924392">
      <w:pPr>
        <w:pStyle w:val="Pro-Inwest"/>
        <w:spacing w:line="240" w:lineRule="auto"/>
        <w:jc w:val="both"/>
        <w:rPr>
          <w:rFonts w:asciiTheme="minorHAnsi" w:hAnsiTheme="minorHAnsi"/>
          <w:bCs/>
          <w:sz w:val="16"/>
          <w:szCs w:val="16"/>
        </w:rPr>
      </w:pPr>
      <w:r w:rsidRPr="00333F96">
        <w:rPr>
          <w:rFonts w:asciiTheme="minorHAnsi" w:hAnsiTheme="minorHAnsi"/>
          <w:bCs/>
          <w:sz w:val="16"/>
          <w:szCs w:val="16"/>
        </w:rPr>
        <w:t>Nie występują</w:t>
      </w:r>
    </w:p>
    <w:p w:rsidR="00B9508F" w:rsidRPr="00333F96" w:rsidRDefault="00B9508F" w:rsidP="00924392">
      <w:pPr>
        <w:pStyle w:val="Pro-Inwest"/>
        <w:spacing w:line="240" w:lineRule="auto"/>
        <w:jc w:val="both"/>
        <w:rPr>
          <w:rFonts w:asciiTheme="minorHAnsi" w:hAnsiTheme="minorHAnsi"/>
          <w:b/>
          <w:sz w:val="16"/>
          <w:szCs w:val="16"/>
        </w:rPr>
      </w:pPr>
    </w:p>
    <w:p w:rsidR="00B9508F" w:rsidRPr="00333F96" w:rsidRDefault="00B9508F" w:rsidP="00924392">
      <w:pPr>
        <w:pStyle w:val="Pro-Inwest"/>
        <w:spacing w:line="240" w:lineRule="auto"/>
        <w:jc w:val="both"/>
        <w:rPr>
          <w:rFonts w:asciiTheme="minorHAnsi" w:hAnsiTheme="minorHAnsi"/>
          <w:b/>
          <w:sz w:val="16"/>
          <w:szCs w:val="16"/>
        </w:rPr>
      </w:pPr>
    </w:p>
    <w:p w:rsidR="00B9508F" w:rsidRPr="00333F96" w:rsidRDefault="00B9508F" w:rsidP="00924392">
      <w:pPr>
        <w:pStyle w:val="Pro-Inwest"/>
        <w:spacing w:line="240" w:lineRule="auto"/>
        <w:jc w:val="both"/>
        <w:rPr>
          <w:rFonts w:asciiTheme="minorHAnsi" w:hAnsiTheme="minorHAnsi"/>
          <w:b/>
          <w:sz w:val="16"/>
          <w:szCs w:val="16"/>
        </w:rPr>
      </w:pPr>
    </w:p>
    <w:p w:rsidR="00B9508F" w:rsidRPr="00333F96" w:rsidRDefault="00B9508F" w:rsidP="00924392">
      <w:pPr>
        <w:pStyle w:val="Pro-Inwest"/>
        <w:spacing w:line="240" w:lineRule="auto"/>
        <w:jc w:val="both"/>
        <w:rPr>
          <w:rFonts w:asciiTheme="minorHAnsi" w:hAnsiTheme="minorHAnsi"/>
          <w:b/>
          <w:sz w:val="16"/>
          <w:szCs w:val="16"/>
        </w:rPr>
      </w:pPr>
    </w:p>
    <w:p w:rsidR="00B9508F" w:rsidRPr="00333F96" w:rsidRDefault="00B9508F" w:rsidP="00924392">
      <w:pPr>
        <w:pStyle w:val="Pro-Inwest"/>
        <w:spacing w:line="240" w:lineRule="auto"/>
        <w:jc w:val="both"/>
        <w:rPr>
          <w:rFonts w:asciiTheme="minorHAnsi" w:hAnsiTheme="minorHAnsi"/>
          <w:b/>
          <w:sz w:val="16"/>
          <w:szCs w:val="16"/>
        </w:rPr>
      </w:pPr>
    </w:p>
    <w:p w:rsidR="00B9508F" w:rsidRPr="00333F96" w:rsidRDefault="00B9508F" w:rsidP="00924392">
      <w:pPr>
        <w:pStyle w:val="Pro-Inwest"/>
        <w:spacing w:line="240" w:lineRule="auto"/>
        <w:jc w:val="both"/>
        <w:rPr>
          <w:rFonts w:asciiTheme="minorHAnsi" w:hAnsiTheme="minorHAnsi"/>
          <w:b/>
          <w:sz w:val="16"/>
          <w:szCs w:val="16"/>
        </w:rPr>
      </w:pPr>
    </w:p>
    <w:p w:rsidR="00B9508F" w:rsidRPr="00333F96" w:rsidRDefault="00B9508F" w:rsidP="00924392">
      <w:pPr>
        <w:pStyle w:val="Pro-Inwest"/>
        <w:spacing w:line="240" w:lineRule="auto"/>
        <w:jc w:val="both"/>
        <w:rPr>
          <w:rFonts w:asciiTheme="minorHAnsi" w:hAnsiTheme="minorHAnsi"/>
          <w:b/>
          <w:sz w:val="16"/>
          <w:szCs w:val="16"/>
        </w:rPr>
      </w:pPr>
    </w:p>
    <w:p w:rsidR="00B9508F" w:rsidRPr="00333F96" w:rsidRDefault="00B9508F" w:rsidP="00924392">
      <w:pPr>
        <w:pStyle w:val="Pro-Inwest"/>
        <w:spacing w:line="240" w:lineRule="auto"/>
        <w:jc w:val="both"/>
        <w:rPr>
          <w:rFonts w:asciiTheme="minorHAnsi" w:hAnsiTheme="minorHAnsi"/>
          <w:b/>
          <w:sz w:val="16"/>
          <w:szCs w:val="16"/>
        </w:rPr>
      </w:pPr>
    </w:p>
    <w:p w:rsidR="00B9508F" w:rsidRPr="00982F25" w:rsidRDefault="00B9508F" w:rsidP="00924392">
      <w:pPr>
        <w:pStyle w:val="Pro-Inwest"/>
        <w:spacing w:line="240" w:lineRule="auto"/>
        <w:jc w:val="both"/>
        <w:rPr>
          <w:rFonts w:asciiTheme="minorHAnsi" w:hAnsiTheme="minorHAnsi"/>
          <w:b/>
          <w:color w:val="FF0000"/>
          <w:sz w:val="16"/>
          <w:szCs w:val="16"/>
        </w:rPr>
      </w:pPr>
    </w:p>
    <w:p w:rsidR="00B9508F" w:rsidRPr="00982F25" w:rsidRDefault="00B9508F" w:rsidP="00924392">
      <w:pPr>
        <w:pStyle w:val="Pro-Inwest"/>
        <w:spacing w:line="240" w:lineRule="auto"/>
        <w:jc w:val="both"/>
        <w:rPr>
          <w:rFonts w:asciiTheme="minorHAnsi" w:hAnsiTheme="minorHAnsi"/>
          <w:b/>
          <w:color w:val="FF0000"/>
          <w:sz w:val="16"/>
          <w:szCs w:val="16"/>
        </w:rPr>
      </w:pPr>
    </w:p>
    <w:p w:rsidR="00B9508F" w:rsidRPr="00982F25" w:rsidRDefault="00B9508F" w:rsidP="00924392">
      <w:pPr>
        <w:pStyle w:val="Pro-Inwest"/>
        <w:spacing w:line="240" w:lineRule="auto"/>
        <w:jc w:val="both"/>
        <w:rPr>
          <w:rFonts w:asciiTheme="minorHAnsi" w:hAnsiTheme="minorHAnsi"/>
          <w:b/>
          <w:color w:val="FF0000"/>
          <w:sz w:val="16"/>
          <w:szCs w:val="16"/>
        </w:rPr>
      </w:pPr>
    </w:p>
    <w:p w:rsidR="00924392" w:rsidRPr="00333F96" w:rsidRDefault="00924392" w:rsidP="00924392">
      <w:pPr>
        <w:pStyle w:val="Pro-Inwest"/>
        <w:spacing w:line="240" w:lineRule="auto"/>
        <w:jc w:val="both"/>
        <w:rPr>
          <w:rFonts w:asciiTheme="minorHAnsi" w:hAnsiTheme="minorHAnsi"/>
          <w:b/>
          <w:sz w:val="18"/>
          <w:szCs w:val="18"/>
        </w:rPr>
      </w:pPr>
      <w:r w:rsidRPr="00333F96">
        <w:rPr>
          <w:rFonts w:asciiTheme="minorHAnsi" w:hAnsiTheme="minorHAnsi"/>
          <w:b/>
          <w:sz w:val="18"/>
          <w:szCs w:val="18"/>
        </w:rPr>
        <w:lastRenderedPageBreak/>
        <w:t>D.02.00.00 ROBOTY ZIEMNE – WYMAGANIA OGÓLNE</w:t>
      </w:r>
    </w:p>
    <w:p w:rsidR="00924392" w:rsidRPr="00333F96" w:rsidRDefault="00924392" w:rsidP="00924392">
      <w:pPr>
        <w:pStyle w:val="Pro-Inwest"/>
        <w:rPr>
          <w:rFonts w:asciiTheme="minorHAnsi" w:hAnsiTheme="minorHAnsi"/>
          <w:b/>
          <w:sz w:val="16"/>
          <w:szCs w:val="16"/>
        </w:rPr>
      </w:pP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  WSTĘP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1.1.  Nazwa zadania </w:t>
      </w:r>
    </w:p>
    <w:p w:rsidR="00E62B95" w:rsidRPr="00333F96" w:rsidRDefault="00E62B95" w:rsidP="00333F96">
      <w:pPr>
        <w:pStyle w:val="Pro-Inwest"/>
        <w:jc w:val="both"/>
        <w:rPr>
          <w:rFonts w:asciiTheme="minorHAnsi" w:hAnsiTheme="minorHAnsi"/>
          <w:sz w:val="16"/>
          <w:szCs w:val="16"/>
        </w:rPr>
      </w:pPr>
      <w:r w:rsidRPr="00333F96">
        <w:rPr>
          <w:rFonts w:asciiTheme="minorHAnsi" w:hAnsiTheme="minorHAnsi"/>
          <w:sz w:val="16"/>
          <w:szCs w:val="16"/>
        </w:rPr>
        <w:t>„</w:t>
      </w:r>
      <w:r w:rsidR="00333F96" w:rsidRPr="00333F96">
        <w:rPr>
          <w:rFonts w:asciiTheme="minorHAnsi" w:hAnsiTheme="minorHAnsi"/>
          <w:sz w:val="16"/>
          <w:szCs w:val="16"/>
        </w:rPr>
        <w:t>Budowa budynku Studenckiego Centrum Konstrukcyjnego AGH wraz z miejscami postojowymi, układem komunikacyjnym</w:t>
      </w:r>
      <w:r w:rsidR="00333F96" w:rsidRPr="00333F96">
        <w:rPr>
          <w:rFonts w:asciiTheme="minorHAnsi" w:hAnsiTheme="minorHAnsi"/>
          <w:sz w:val="16"/>
          <w:szCs w:val="16"/>
        </w:rPr>
        <w:br/>
        <w:t xml:space="preserve">oraz wbudowaną stacją transformatorową, na części działek nr 653/44, 653/54, 653/59 </w:t>
      </w:r>
      <w:proofErr w:type="spellStart"/>
      <w:r w:rsidR="00333F96" w:rsidRPr="00333F96">
        <w:rPr>
          <w:rFonts w:asciiTheme="minorHAnsi" w:hAnsiTheme="minorHAnsi"/>
          <w:sz w:val="16"/>
          <w:szCs w:val="16"/>
        </w:rPr>
        <w:t>obr</w:t>
      </w:r>
      <w:proofErr w:type="spellEnd"/>
      <w:r w:rsidR="00333F96" w:rsidRPr="00333F96">
        <w:rPr>
          <w:rFonts w:asciiTheme="minorHAnsi" w:hAnsiTheme="minorHAnsi"/>
          <w:sz w:val="16"/>
          <w:szCs w:val="16"/>
        </w:rPr>
        <w:t xml:space="preserve">. 4, jedn. </w:t>
      </w:r>
      <w:proofErr w:type="spellStart"/>
      <w:r w:rsidR="00333F96" w:rsidRPr="00333F96">
        <w:rPr>
          <w:rFonts w:asciiTheme="minorHAnsi" w:hAnsiTheme="minorHAnsi"/>
          <w:sz w:val="16"/>
          <w:szCs w:val="16"/>
        </w:rPr>
        <w:t>ewid</w:t>
      </w:r>
      <w:proofErr w:type="spellEnd"/>
      <w:r w:rsidR="00333F96" w:rsidRPr="00333F96">
        <w:rPr>
          <w:rFonts w:asciiTheme="minorHAnsi" w:hAnsiTheme="minorHAnsi"/>
          <w:sz w:val="16"/>
          <w:szCs w:val="16"/>
        </w:rPr>
        <w:t xml:space="preserve">. </w:t>
      </w:r>
      <w:proofErr w:type="spellStart"/>
      <w:r w:rsidR="00333F96" w:rsidRPr="00333F96">
        <w:rPr>
          <w:rFonts w:asciiTheme="minorHAnsi" w:hAnsiTheme="minorHAnsi"/>
          <w:sz w:val="16"/>
          <w:szCs w:val="16"/>
        </w:rPr>
        <w:t>Krowodrza</w:t>
      </w:r>
      <w:proofErr w:type="spellEnd"/>
      <w:r w:rsidR="00333F96" w:rsidRPr="00333F96">
        <w:rPr>
          <w:rFonts w:asciiTheme="minorHAnsi" w:hAnsiTheme="minorHAnsi"/>
          <w:sz w:val="16"/>
          <w:szCs w:val="16"/>
        </w:rPr>
        <w:t>, przy ul. Kawiory</w:t>
      </w:r>
      <w:r w:rsidR="00333F96" w:rsidRPr="00333F96">
        <w:rPr>
          <w:rFonts w:asciiTheme="minorHAnsi" w:hAnsiTheme="minorHAnsi"/>
          <w:sz w:val="16"/>
          <w:szCs w:val="16"/>
        </w:rPr>
        <w:br/>
        <w:t>w Krakowie”. Inwestor - AKADEMIA GÓRNICZO – HUTNICZA IM. STANISŁAWA STASZICA W KRAKOWIE, 30-059 Kraków, Al. Mickiewicza 30.</w:t>
      </w:r>
      <w:r w:rsidRPr="00333F96">
        <w:rPr>
          <w:rFonts w:asciiTheme="minorHAnsi" w:hAnsiTheme="minorHAnsi"/>
          <w:sz w:val="16"/>
          <w:szCs w:val="16"/>
        </w:rPr>
        <w:t>.</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1.2.  Przedmiot </w:t>
      </w:r>
      <w:proofErr w:type="spellStart"/>
      <w:r w:rsidRPr="00333F96">
        <w:rPr>
          <w:rFonts w:asciiTheme="minorHAnsi" w:hAnsiTheme="minorHAnsi"/>
          <w:b/>
          <w:bCs/>
          <w:sz w:val="16"/>
          <w:szCs w:val="16"/>
        </w:rPr>
        <w:t>STWiORB</w:t>
      </w:r>
      <w:proofErr w:type="spellEnd"/>
      <w:r w:rsidRPr="00333F96">
        <w:rPr>
          <w:rFonts w:asciiTheme="minorHAnsi" w:hAnsiTheme="minorHAnsi"/>
          <w:b/>
          <w:bCs/>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Przedmiotem  niniejszej Specyfikacji Technicznej Wykonania  i  Odbioru  Robót  Budowlanych  (</w:t>
      </w:r>
      <w:proofErr w:type="spellStart"/>
      <w:r w:rsidRPr="00333F96">
        <w:rPr>
          <w:rFonts w:asciiTheme="minorHAnsi" w:hAnsiTheme="minorHAnsi"/>
          <w:sz w:val="16"/>
          <w:szCs w:val="16"/>
        </w:rPr>
        <w:t>STWiORB</w:t>
      </w:r>
      <w:proofErr w:type="spellEnd"/>
      <w:r w:rsidRPr="00333F96">
        <w:rPr>
          <w:rFonts w:asciiTheme="minorHAnsi" w:hAnsiTheme="minorHAnsi"/>
          <w:sz w:val="16"/>
          <w:szCs w:val="16"/>
        </w:rPr>
        <w:t xml:space="preserve">)  są wymagania dotyczące wykonania i odbioru robót ziemnych.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1.3.  Zakres stosowania </w:t>
      </w:r>
      <w:proofErr w:type="spellStart"/>
      <w:r w:rsidRPr="00333F96">
        <w:rPr>
          <w:rFonts w:asciiTheme="minorHAnsi" w:hAnsiTheme="minorHAnsi"/>
          <w:b/>
          <w:bCs/>
          <w:sz w:val="16"/>
          <w:szCs w:val="16"/>
        </w:rPr>
        <w:t>STWiORB</w:t>
      </w:r>
      <w:proofErr w:type="spellEnd"/>
    </w:p>
    <w:p w:rsidR="00E62B95" w:rsidRPr="00333F96" w:rsidRDefault="00E62B95" w:rsidP="00E62B95">
      <w:pPr>
        <w:pStyle w:val="Pro-Inwest"/>
        <w:jc w:val="both"/>
        <w:rPr>
          <w:rFonts w:asciiTheme="minorHAnsi" w:hAnsiTheme="minorHAnsi"/>
          <w:sz w:val="16"/>
          <w:szCs w:val="16"/>
        </w:rPr>
      </w:pPr>
      <w:proofErr w:type="spellStart"/>
      <w:r w:rsidRPr="00333F96">
        <w:rPr>
          <w:rFonts w:asciiTheme="minorHAnsi" w:hAnsiTheme="minorHAnsi"/>
          <w:sz w:val="16"/>
          <w:szCs w:val="16"/>
        </w:rPr>
        <w:t>STWiORB</w:t>
      </w:r>
      <w:proofErr w:type="spellEnd"/>
      <w:r w:rsidRPr="00333F96">
        <w:rPr>
          <w:rFonts w:asciiTheme="minorHAnsi" w:hAnsiTheme="minorHAnsi"/>
          <w:sz w:val="16"/>
          <w:szCs w:val="16"/>
        </w:rPr>
        <w:t xml:space="preserve">  są  stosowane  jako  dokument  przetargowy  i kontraktowy  przy  zlecaniu  i  realizacji robót  </w:t>
      </w:r>
      <w:r w:rsidR="00333F96" w:rsidRPr="00333F96">
        <w:rPr>
          <w:rFonts w:asciiTheme="minorHAnsi" w:hAnsiTheme="minorHAnsi"/>
          <w:sz w:val="16"/>
          <w:szCs w:val="16"/>
        </w:rPr>
        <w:t>drogowych</w:t>
      </w: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1.4.  Informacje ogólne o terenie budowy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w:t>
      </w:r>
      <w:r w:rsidR="00333F96" w:rsidRPr="00333F96">
        <w:rPr>
          <w:rFonts w:asciiTheme="minorHAnsi" w:hAnsiTheme="minorHAnsi"/>
          <w:sz w:val="16"/>
          <w:szCs w:val="16"/>
        </w:rPr>
        <w:t>Budowa budynku Studenckiego Centrum Konstrukcyjnego AGH wraz z miejscami postojowymi, układem komunikacyjnym</w:t>
      </w:r>
      <w:r w:rsidR="00333F96" w:rsidRPr="00333F96">
        <w:rPr>
          <w:rFonts w:asciiTheme="minorHAnsi" w:hAnsiTheme="minorHAnsi"/>
          <w:sz w:val="16"/>
          <w:szCs w:val="16"/>
        </w:rPr>
        <w:br/>
        <w:t xml:space="preserve">oraz wbudowaną stacją transformatorową, na części działek nr 653/44, 653/54, 653/59 </w:t>
      </w:r>
      <w:proofErr w:type="spellStart"/>
      <w:r w:rsidR="00333F96" w:rsidRPr="00333F96">
        <w:rPr>
          <w:rFonts w:asciiTheme="minorHAnsi" w:hAnsiTheme="minorHAnsi"/>
          <w:sz w:val="16"/>
          <w:szCs w:val="16"/>
        </w:rPr>
        <w:t>obr</w:t>
      </w:r>
      <w:proofErr w:type="spellEnd"/>
      <w:r w:rsidR="00333F96" w:rsidRPr="00333F96">
        <w:rPr>
          <w:rFonts w:asciiTheme="minorHAnsi" w:hAnsiTheme="minorHAnsi"/>
          <w:sz w:val="16"/>
          <w:szCs w:val="16"/>
        </w:rPr>
        <w:t xml:space="preserve">. 4, jedn. </w:t>
      </w:r>
      <w:proofErr w:type="spellStart"/>
      <w:r w:rsidR="00333F96" w:rsidRPr="00333F96">
        <w:rPr>
          <w:rFonts w:asciiTheme="minorHAnsi" w:hAnsiTheme="minorHAnsi"/>
          <w:sz w:val="16"/>
          <w:szCs w:val="16"/>
        </w:rPr>
        <w:t>ewid</w:t>
      </w:r>
      <w:proofErr w:type="spellEnd"/>
      <w:r w:rsidR="00333F96" w:rsidRPr="00333F96">
        <w:rPr>
          <w:rFonts w:asciiTheme="minorHAnsi" w:hAnsiTheme="minorHAnsi"/>
          <w:sz w:val="16"/>
          <w:szCs w:val="16"/>
        </w:rPr>
        <w:t xml:space="preserve">. </w:t>
      </w:r>
      <w:proofErr w:type="spellStart"/>
      <w:r w:rsidR="00333F96" w:rsidRPr="00333F96">
        <w:rPr>
          <w:rFonts w:asciiTheme="minorHAnsi" w:hAnsiTheme="minorHAnsi"/>
          <w:sz w:val="16"/>
          <w:szCs w:val="16"/>
        </w:rPr>
        <w:t>Krowodrza</w:t>
      </w:r>
      <w:proofErr w:type="spellEnd"/>
      <w:r w:rsidR="00333F96" w:rsidRPr="00333F96">
        <w:rPr>
          <w:rFonts w:asciiTheme="minorHAnsi" w:hAnsiTheme="minorHAnsi"/>
          <w:sz w:val="16"/>
          <w:szCs w:val="16"/>
        </w:rPr>
        <w:t>, przy ul. Kawiory</w:t>
      </w:r>
      <w:r w:rsidR="00333F96" w:rsidRPr="00333F96">
        <w:rPr>
          <w:rFonts w:asciiTheme="minorHAnsi" w:hAnsiTheme="minorHAnsi"/>
          <w:sz w:val="16"/>
          <w:szCs w:val="16"/>
        </w:rPr>
        <w:br/>
        <w:t>w Krakowie”. Inwestor - AKADEMIA GÓRNICZO – HUTNICZA IM. STANISŁAWA STASZICA W KRAKOWIE, 30-059 Kraków, Al. Mickiewicza 30.</w:t>
      </w:r>
      <w:r w:rsidRPr="00333F96">
        <w:rPr>
          <w:rFonts w:asciiTheme="minorHAnsi" w:hAnsiTheme="minorHAnsi"/>
          <w:sz w:val="16"/>
          <w:szCs w:val="16"/>
        </w:rPr>
        <w:t>”.</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1.5.  Nazwy i kody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Nazwy i kody robót objętych wspólnym słownikiem zamówień CPV są następujące: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Grupa robót:    45100000-8  Przygotowanie terenu pod budowę.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Klasa robót:    45110000-1  Roboty w zakresie burzenia i rozbiórki obiektów  budowlanych, roboty ziemne.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Kategoria robót:  45111000-8  Roboty w zakresie burzenia, roboty ziemne.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1.6.  Określenia podstawowe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  Budowla  ziemna  –  budowla  wykonana  w  gruncie  lub  materiale  antropogenicznym  albo  z  gruntu  lub  z  materiału  antropogenicznego,  powstała  w  następstwie przeprowadzenia  robót  ziemnych,  spełniająca  warunki  stateczności  i  odwodnienia, zapewniająca przejęcie obciążenia od środków transportowych i urządzeń inżynierskich obciążających korpus drogowy.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1.6.2.  Ciągły  pomiar  zagęszczenia  –  (ang.  </w:t>
      </w:r>
      <w:proofErr w:type="spellStart"/>
      <w:r w:rsidRPr="00333F96">
        <w:rPr>
          <w:rFonts w:asciiTheme="minorHAnsi" w:hAnsiTheme="minorHAnsi"/>
          <w:sz w:val="16"/>
          <w:szCs w:val="16"/>
        </w:rPr>
        <w:t>Continuous</w:t>
      </w:r>
      <w:proofErr w:type="spellEnd"/>
      <w:r w:rsidRPr="00333F96">
        <w:rPr>
          <w:rFonts w:asciiTheme="minorHAnsi" w:hAnsiTheme="minorHAnsi"/>
          <w:sz w:val="16"/>
          <w:szCs w:val="16"/>
        </w:rPr>
        <w:t xml:space="preserve">  </w:t>
      </w:r>
      <w:proofErr w:type="spellStart"/>
      <w:r w:rsidRPr="00333F96">
        <w:rPr>
          <w:rFonts w:asciiTheme="minorHAnsi" w:hAnsiTheme="minorHAnsi"/>
          <w:sz w:val="16"/>
          <w:szCs w:val="16"/>
        </w:rPr>
        <w:t>Compaction</w:t>
      </w:r>
      <w:proofErr w:type="spellEnd"/>
      <w:r w:rsidRPr="00333F96">
        <w:rPr>
          <w:rFonts w:asciiTheme="minorHAnsi" w:hAnsiTheme="minorHAnsi"/>
          <w:sz w:val="16"/>
          <w:szCs w:val="16"/>
        </w:rPr>
        <w:t xml:space="preserve">  Control  –  CCC) wykorzystanie  do  kontroli  stanu  zagęszczenia  warstwy  walców  wibracyjnych wyposażonych  w  system  umożliwiający  pomiar  i  dokumentowanie,  dynamicznego parametru,  charakteryzującego  zagęszczenie  warstwy  ze  wskazaniem  lokalizacji miejsca.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1.6.3.  Deklaracja  Właściwości  Użytkowych  (DWU)  –  dokument  wyrażający  właściwości  użytkowe wyrobów budowlanych w odniesieniu do zasadniczych charakterystyk tych  wyrobów zgodnie z odpowiednimi zharmonizowanymi specyfikacjami technicznymi.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  Dokop  -  miejsce  pozyskania  gruntu  do  wykonania  nasypów,  położone  poza  pasem robót drogowych.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1.6.5.  </w:t>
      </w:r>
      <w:proofErr w:type="spellStart"/>
      <w:r w:rsidRPr="00333F96">
        <w:rPr>
          <w:rFonts w:asciiTheme="minorHAnsi" w:hAnsiTheme="minorHAnsi"/>
          <w:sz w:val="16"/>
          <w:szCs w:val="16"/>
        </w:rPr>
        <w:t>Geosyntetyk</w:t>
      </w:r>
      <w:proofErr w:type="spellEnd"/>
      <w:r w:rsidRPr="00333F96">
        <w:rPr>
          <w:rFonts w:asciiTheme="minorHAnsi" w:hAnsiTheme="minorHAnsi"/>
          <w:sz w:val="16"/>
          <w:szCs w:val="16"/>
        </w:rPr>
        <w:t xml:space="preserve">  –  wyrób,  którego  przynajmniej  jeden  składnik  wytworzony  został  z polimeru (poliestru, polipropylenu, polietylenu lub poliamidu), mający postać arkusza, paska  lub  formy  przestrzennej,  stosowany  w  kontakcie  z  gruntem  (lub  innym materiałem)</w:t>
      </w:r>
      <w:r w:rsidRPr="00333F96">
        <w:rPr>
          <w:rFonts w:asciiTheme="minorHAnsi" w:hAnsiTheme="minorHAnsi"/>
          <w:sz w:val="16"/>
          <w:szCs w:val="16"/>
        </w:rPr>
        <w:br/>
        <w:t xml:space="preserve">w geotechnice, fundamentowaniu i budownictwie lądowym i wodnym.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1.6.6.  Gęstość  objętościowa  szkieletu  –  stosunek  masy  suchego  szkieletu  gruntu  lub materiału antropogenicznego do objętości próbki.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1.6.7.  Górna  warstwa  nasypu  –  nasyp  znajdujący  się  w  obrębie  obliczeniowej  głębokości  przemarzania,  na  którym  wykonano  warstwy  konstrukcji  nawierzchni.  Wykonany  z gruntów </w:t>
      </w:r>
      <w:proofErr w:type="spellStart"/>
      <w:r w:rsidRPr="00333F96">
        <w:rPr>
          <w:rFonts w:asciiTheme="minorHAnsi" w:hAnsiTheme="minorHAnsi"/>
          <w:sz w:val="16"/>
          <w:szCs w:val="16"/>
        </w:rPr>
        <w:t>niewysadzinowych</w:t>
      </w:r>
      <w:proofErr w:type="spellEnd"/>
      <w:r w:rsidRPr="00333F96">
        <w:rPr>
          <w:rFonts w:asciiTheme="minorHAnsi" w:hAnsiTheme="minorHAnsi"/>
          <w:sz w:val="16"/>
          <w:szCs w:val="16"/>
        </w:rPr>
        <w:t xml:space="preserve"> lub stabilizowanych hydraulicznie.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1.6.8.  Grunt  –  materiał  powstały  w  wyniku  procesów  geologicznych  (naturalnych)  lub antropogenicznych, składający się z 3 faz: stałej, ciekłej i gazowej.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1.6.9.  Grunt organiczny – grunt z zawartością  substancji organicznej większą od 2,0 %.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1.6.10.  Grupa  nośności  podłoża  gruntowego  nawierzchni  –  klasyfikuje  nośność  podłoża  gruntowego nawierzchni w zależności</w:t>
      </w:r>
      <w:r w:rsidRPr="00333F96">
        <w:rPr>
          <w:rFonts w:asciiTheme="minorHAnsi" w:hAnsiTheme="minorHAnsi"/>
          <w:sz w:val="16"/>
          <w:szCs w:val="16"/>
        </w:rPr>
        <w:br/>
        <w:t xml:space="preserve">od rodzaju i stanu gruntu podłoża, warunków  wodnych  w  podłożu,  </w:t>
      </w:r>
      <w:proofErr w:type="spellStart"/>
      <w:r w:rsidRPr="00333F96">
        <w:rPr>
          <w:rFonts w:asciiTheme="minorHAnsi" w:hAnsiTheme="minorHAnsi"/>
          <w:sz w:val="16"/>
          <w:szCs w:val="16"/>
        </w:rPr>
        <w:t>wysadzinowości</w:t>
      </w:r>
      <w:proofErr w:type="spellEnd"/>
      <w:r w:rsidRPr="00333F96">
        <w:rPr>
          <w:rFonts w:asciiTheme="minorHAnsi" w:hAnsiTheme="minorHAnsi"/>
          <w:sz w:val="16"/>
          <w:szCs w:val="16"/>
        </w:rPr>
        <w:t xml:space="preserve">  gruntu  oraz  od  charakterystyki  korpusu drogowego.  Występują  cztery  grupy  nośności  podłoża  gruntowego  oznaczone symbolami: G1, G2, G3, G4. Mogą wystąpić warunki nieodpowiadające żadnej grupie nośności podłoża.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1.6.11.  Humus (gleba) – przypowierzchniowa strefa gruntu (zwietrzałej skały) przeobrażona działalnością  roślin,  drobnoustrojów,  zwierząt,  stanowiąca  grunt  organiczny  o właściwościach zapewniających prawidłowy rozwój roślinom.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1.6.12.  Konstrukcja nawierzchni – zespół odpowiednio dobranych warstw, którego celem jest  rozłożenie  </w:t>
      </w:r>
      <w:proofErr w:type="spellStart"/>
      <w:r w:rsidRPr="00333F96">
        <w:rPr>
          <w:rFonts w:asciiTheme="minorHAnsi" w:hAnsiTheme="minorHAnsi"/>
          <w:sz w:val="16"/>
          <w:szCs w:val="16"/>
        </w:rPr>
        <w:t>naprężeń</w:t>
      </w:r>
      <w:proofErr w:type="spellEnd"/>
      <w:r w:rsidRPr="00333F96">
        <w:rPr>
          <w:rFonts w:asciiTheme="minorHAnsi" w:hAnsiTheme="minorHAnsi"/>
          <w:sz w:val="16"/>
          <w:szCs w:val="16"/>
        </w:rPr>
        <w:t xml:space="preserve">  od  kół  pojazdów</w:t>
      </w:r>
      <w:r w:rsidRPr="00333F96">
        <w:rPr>
          <w:rFonts w:asciiTheme="minorHAnsi" w:hAnsiTheme="minorHAnsi"/>
          <w:sz w:val="16"/>
          <w:szCs w:val="16"/>
        </w:rPr>
        <w:br/>
        <w:t xml:space="preserve">na  podłoże  gruntowe  nawierzchni  oraz zapewnienie  bezpieczeństwa  i  komfortu  jazdy  pojazdów.  Konstrukcja  nawierzchni spoczywa na podłożu gruntowym lub warstwie ulepszonego podłoża.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1.6.13.  Korona drogi – część przekroju poprzecznego drogi, obejmująca jezdnie z poboczami  i pasem dzielącym, pasy awaryjnego postoju, chodniki,  zatoki oraz ewentualne inne  elementy, położona pomiędzy górnymi krawędziami skarp.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1.6.14.  Korpus drogowy  –  cały  nasyp  oraz  ta  część wykopu,  która  jest  ograniczona  koroną drogi i wewnętrznymi skarpami rowów.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1.6.15.  Materiał antropogeniczny – materiał powstały w wyniku bezpośredniej lub pośredniej  działalności człowieka (na przykład grunt ulepszony, odpad przemysłowy, materiał z recyklingu).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1.6.16.  Materiał nasypowy – grunt lub materiał antropogeniczny użyty do budowy nasypu.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1.6.17.  Materiał  nieprzydatny  –  grunt  lub  materiał  antropogeniczny,  którego  właściwości  uniemożliwiają wykorzystanie go jako materiał nasypowy. Nieprzydatność może być trwała, związana z niezmiennymi cechami materiału lub czasowa, związana ze stanem materiału lub innymi właściwościami, które wymagają poprawienia.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1.6.18.  Materiał  przydatny  –  grunt  lub  materiał  antropogeniczny,  którego  właściwości umożliwiają wykorzystanie go jako materiał nasypowy bez stosowania dodatkowych zabiegów.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1.6.19.  Materiał ulepszony – grunt lub materiał antropogeniczny, którego właściwości zostały  zmienione,  w  efekcie  czego  spełnia  on  wymagania  wynikające  z  przewidzianego  zastosowania.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lastRenderedPageBreak/>
        <w:t>1.6.20.  Miejsce zerowe robót ziemnych (przekrój zerowy robót ziemnych) - granica pomiędzy nasypem i wykopem. Przekrój przejściowy,</w:t>
      </w:r>
      <w:r w:rsidR="00127253" w:rsidRPr="00333F96">
        <w:rPr>
          <w:rFonts w:asciiTheme="minorHAnsi" w:hAnsiTheme="minorHAnsi"/>
          <w:sz w:val="16"/>
          <w:szCs w:val="16"/>
        </w:rPr>
        <w:br/>
      </w:r>
      <w:r w:rsidRPr="00333F96">
        <w:rPr>
          <w:rFonts w:asciiTheme="minorHAnsi" w:hAnsiTheme="minorHAnsi"/>
          <w:sz w:val="16"/>
          <w:szCs w:val="16"/>
        </w:rPr>
        <w:t xml:space="preserve">w którym powierzchnie nasypu i wykopu  w przekroju poprzecznym są równe (charakter robót ziemnych zmienia się z wykopu  na nasyp lub odwrotnie).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1.6.21.  Moduł  odkształcenia  gruntu  –  wielkość  charakteryzująca  nośność  na  powierzchni warstwy gruntu lub materiału antropogenicznego, badana zgodnie z Załącznikiem 2 (procedura według PN-S-02205, załącznik B), określana według wzoru: </w:t>
      </w:r>
    </w:p>
    <w:p w:rsidR="00E62B95" w:rsidRPr="00333F96" w:rsidRDefault="00E62B95" w:rsidP="00E62B95">
      <w:pPr>
        <w:pStyle w:val="Pro-Inwest"/>
        <w:jc w:val="both"/>
        <w:rPr>
          <w:rFonts w:asciiTheme="minorHAnsi" w:hAnsiTheme="minorHAnsi"/>
          <w:sz w:val="16"/>
          <w:szCs w:val="16"/>
        </w:rPr>
      </w:pPr>
    </w:p>
    <w:p w:rsidR="00E62B95" w:rsidRPr="00333F96" w:rsidRDefault="00127253" w:rsidP="00127253">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961901" cy="38954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167" cy="396538"/>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gdzie: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E i   moduł odkształcenia gruntu [</w:t>
      </w:r>
      <w:proofErr w:type="spellStart"/>
      <w:r w:rsidRPr="00333F96">
        <w:rPr>
          <w:rFonts w:asciiTheme="minorHAnsi" w:hAnsiTheme="minorHAnsi"/>
          <w:sz w:val="16"/>
          <w:szCs w:val="16"/>
        </w:rPr>
        <w:t>MPa</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proofErr w:type="spellStart"/>
      <w:r w:rsidRPr="00333F96">
        <w:rPr>
          <w:rFonts w:asciiTheme="minorHAnsi" w:hAnsiTheme="minorHAnsi"/>
          <w:sz w:val="16"/>
          <w:szCs w:val="16"/>
        </w:rPr>
        <w:t>Δp</w:t>
      </w:r>
      <w:proofErr w:type="spellEnd"/>
      <w:r w:rsidRPr="00333F96">
        <w:rPr>
          <w:rFonts w:asciiTheme="minorHAnsi" w:hAnsiTheme="minorHAnsi"/>
          <w:sz w:val="16"/>
          <w:szCs w:val="16"/>
        </w:rPr>
        <w:t xml:space="preserve">    przyrost obciążenia jednostkowego [</w:t>
      </w:r>
      <w:proofErr w:type="spellStart"/>
      <w:r w:rsidRPr="00333F96">
        <w:rPr>
          <w:rFonts w:asciiTheme="minorHAnsi" w:hAnsiTheme="minorHAnsi"/>
          <w:sz w:val="16"/>
          <w:szCs w:val="16"/>
        </w:rPr>
        <w:t>MPa</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proofErr w:type="spellStart"/>
      <w:r w:rsidRPr="00333F96">
        <w:rPr>
          <w:rFonts w:asciiTheme="minorHAnsi" w:hAnsiTheme="minorHAnsi"/>
          <w:sz w:val="16"/>
          <w:szCs w:val="16"/>
        </w:rPr>
        <w:t>Δs</w:t>
      </w:r>
      <w:proofErr w:type="spellEnd"/>
      <w:r w:rsidRPr="00333F96">
        <w:rPr>
          <w:rFonts w:asciiTheme="minorHAnsi" w:hAnsiTheme="minorHAnsi"/>
          <w:sz w:val="16"/>
          <w:szCs w:val="16"/>
        </w:rPr>
        <w:t xml:space="preserve">    przyrost osiadania odpowiadający przyrostowi obciążenia jednostkowego [mm]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    średnica płyty [mm]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1.6.22.  Nasyp – budowla ziemna wykonana w obrębie pasa drogowego poprzez wbudowanie  materiału nasypowego w kontrolowany sposób polegający na układaniu i zagęszczaniu kolejnych warstw powyżej powierzchni terenu.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1.6.23.  Niweleta robót ziemnych (spód konstrukcji nawierzchni) - poziom górnej powierzchni  materiału  nasypowego  w  nasypie</w:t>
      </w:r>
      <w:r w:rsidR="00127253" w:rsidRPr="00333F96">
        <w:rPr>
          <w:rFonts w:asciiTheme="minorHAnsi" w:hAnsiTheme="minorHAnsi"/>
          <w:sz w:val="16"/>
          <w:szCs w:val="16"/>
        </w:rPr>
        <w:br/>
      </w:r>
      <w:r w:rsidRPr="00333F96">
        <w:rPr>
          <w:rFonts w:asciiTheme="minorHAnsi" w:hAnsiTheme="minorHAnsi"/>
          <w:sz w:val="16"/>
          <w:szCs w:val="16"/>
        </w:rPr>
        <w:t xml:space="preserve">lub  poziom  górnej  powierzchni  gruntu  rodzimego  w wykopie lub poziom górnej powierzchni warstwy ulepszonego podłoża nawierzchni,  o  ile  taka  warstwa  występuje.  Lokalizację  powierzchni  robót  zimnych  pokazano  na rysunku 1.1.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127253" w:rsidRPr="00333F96" w:rsidRDefault="00127253" w:rsidP="00127253">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4886696" cy="207413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6178" cy="2086648"/>
                    </a:xfrm>
                    <a:prstGeom prst="rect">
                      <a:avLst/>
                    </a:prstGeom>
                    <a:noFill/>
                    <a:ln>
                      <a:noFill/>
                    </a:ln>
                  </pic:spPr>
                </pic:pic>
              </a:graphicData>
            </a:graphic>
          </wp:inline>
        </w:drawing>
      </w:r>
    </w:p>
    <w:p w:rsidR="00E62B95" w:rsidRPr="00333F96" w:rsidRDefault="00E62B95" w:rsidP="00127253">
      <w:pPr>
        <w:pStyle w:val="Pro-Inwest"/>
        <w:jc w:val="center"/>
        <w:rPr>
          <w:rFonts w:asciiTheme="minorHAnsi" w:hAnsiTheme="minorHAnsi"/>
          <w:sz w:val="16"/>
          <w:szCs w:val="16"/>
        </w:rPr>
      </w:pPr>
      <w:r w:rsidRPr="00333F96">
        <w:rPr>
          <w:rFonts w:asciiTheme="minorHAnsi" w:hAnsiTheme="minorHAnsi"/>
          <w:sz w:val="16"/>
          <w:szCs w:val="16"/>
        </w:rPr>
        <w:t>Rysunek 1.1. Lokalizacja niwelety robót ziemnych</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1.6.24.  Obliczeniowa  głębokość  przemarzania  -  umowna  głębokość  przemarzania  w  danym rejonie,  będąca  głębokością  przemarzania  zredukowaną  w  zależności  od  obciążenia ruchem samochodowym i warunków gruntowo-wodnych.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1.6.25.  Odkład  –  miejsce  wbudowania  lub  składowania  gruntów  pozyskanych  w  czasie  wykonywania wykopów,</w:t>
      </w:r>
      <w:r w:rsidR="00127253" w:rsidRPr="00333F96">
        <w:rPr>
          <w:rFonts w:asciiTheme="minorHAnsi" w:hAnsiTheme="minorHAnsi"/>
          <w:sz w:val="16"/>
          <w:szCs w:val="16"/>
        </w:rPr>
        <w:br/>
      </w:r>
      <w:r w:rsidRPr="00333F96">
        <w:rPr>
          <w:rFonts w:asciiTheme="minorHAnsi" w:hAnsiTheme="minorHAnsi"/>
          <w:sz w:val="16"/>
          <w:szCs w:val="16"/>
        </w:rPr>
        <w:t xml:space="preserve">a nie wykorzystywanych do budowy nasypów lub innych robót.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1.6.26.  Pas drogowy - wydzielony teren, przeznaczony pod drogę oraz urządzenia związane  z obsługą i ochroną drogi, obsługą ruchu</w:t>
      </w:r>
      <w:r w:rsidR="00127253" w:rsidRPr="00333F96">
        <w:rPr>
          <w:rFonts w:asciiTheme="minorHAnsi" w:hAnsiTheme="minorHAnsi"/>
          <w:sz w:val="16"/>
          <w:szCs w:val="16"/>
        </w:rPr>
        <w:br/>
      </w:r>
      <w:r w:rsidRPr="00333F96">
        <w:rPr>
          <w:rFonts w:asciiTheme="minorHAnsi" w:hAnsiTheme="minorHAnsi"/>
          <w:sz w:val="16"/>
          <w:szCs w:val="16"/>
        </w:rPr>
        <w:t xml:space="preserve">i ochroną środowiska, a także zawierający rezerwę pod przyszłą rozbudowę drogi. </w:t>
      </w:r>
    </w:p>
    <w:p w:rsidR="00E62B95" w:rsidRPr="00333F96" w:rsidRDefault="00E62B95" w:rsidP="00127253">
      <w:pPr>
        <w:pStyle w:val="Pro-Inwest"/>
        <w:jc w:val="both"/>
        <w:rPr>
          <w:rFonts w:asciiTheme="minorHAnsi" w:hAnsiTheme="minorHAnsi"/>
          <w:sz w:val="16"/>
          <w:szCs w:val="16"/>
        </w:rPr>
      </w:pPr>
      <w:r w:rsidRPr="00333F96">
        <w:rPr>
          <w:rFonts w:asciiTheme="minorHAnsi" w:hAnsiTheme="minorHAnsi"/>
          <w:sz w:val="16"/>
          <w:szCs w:val="16"/>
        </w:rPr>
        <w:t xml:space="preserve">1.6.27.  Pochylenie  skarpy  lub  zbocza  -  kąt  nachylenia  powierzchni  skarpy  lub  zbocza do rzutu poziomego skarpy lub zbocza.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1.6.28.  Podłoże gruntowe budowli ziemnej (nasypu lub wykopu)  – strefa gruntu rodzimego poniżej  spodu  budowli  ziemnej,  której  właściwości  mają  wpływ  na  projektowanie,  wykonanie i eksploatację budowli ziemnej.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1.6.29.  Podłoże  gruntowe  nawierzchni  -  strefa  gruntu  rodzimego  lub  nasypowego  poniżej spodu  konstrukcji  nawierzchni,  której  właściwości  mają  wpływ  na  projektowanie,  wykonanie i eksploatację nawierzchni.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1.6.30.  Projekt  Geotechniczny  –  projekt  wykonany  zgodnie  z  zasadami  określonymi  w Rozporządzeniu  Ministra  Transportu,  Budownictwa  i  Gospodarki  Morskiej  z  dnia  25 kwietnia  2012  r.  w  sprawie  ustalania  geotechnicznych  warunków  </w:t>
      </w:r>
      <w:proofErr w:type="spellStart"/>
      <w:r w:rsidRPr="00333F96">
        <w:rPr>
          <w:rFonts w:asciiTheme="minorHAnsi" w:hAnsiTheme="minorHAnsi"/>
          <w:sz w:val="16"/>
          <w:szCs w:val="16"/>
        </w:rPr>
        <w:t>posadawiania</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obiektów  budowlanych,  zapewniający  spełnienie  wymagań  funkcjonalnych, wynikających z przeznaczenia budowli ziemnej.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1.6.31.  Projekt robót ziemnych – projekt określający proces technologiczny wykonania budowli ziemnej,  spełniającej  wymagania  wynikające  z  projektu  geotechnicznego  (jeżeli  był opracowany) i ustaleń Kontraktu.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1.6.32.  Roboty  ziemne  –  termin  oznaczający  wszystkie  czynności  związane  z  odspajaniem,  selekcjonowaniem,  przemieszczaniem,  profilowaniem,  ulepszaniem  oraz zagęszczaniem gruntów lub materiałów antropogenicznych.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1.6.33.  Rów  przydrożny  (boczny)  –  rów  biegnący  wzdłuż  drogi,  służący  do  odprowadzenia wody z korony drogi, skarp lub przyległego terenu.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1.6.34.  Rów stokowy – rów służący do zbierania i odprowadzania wody spływającej ze zbocza, wykonany ponad skarpą wykopu.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1.6.35.  Skała – występujący w warunkach naturalnych zespół minerałów, skonsolidowanych,  scementowanych  lub w inny sposób powiązanych ze sobą, nie dających się rozdrobnić ręcznie po namoczeniu w wodzie.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1.6.36.  Skarpa – zewnętrzna boczna powierzchnia nasypu lub wykopu o kształcie i nachyleniu określonym  w  Dokumentacji  Projektowej,  spełniająca  warunki  stateczności  i odwodnienia, zabezpieczona przed erozją.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1.6.37.  Warunki Wykonania i Odbioru Robót Budowlanych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 dokument opisujący zasady  doboru  materiałów,  wykonania,  odbioru,  obmiaru  oraz  zasady  płatności  za wykonane roboty.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lastRenderedPageBreak/>
        <w:t xml:space="preserve">1.6.38.  Spoiwo  –  pojedynczy  materiał  wiążący  lub  połączone  materiały  wiążące,  których wymieszanie z gruntem lub materiałem antropogenicznym zapewnia krótkoterminową  lub długoterminową poprawę właściwości.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1.6.39.  Strefa  nasypu  –  wydzielona  część  nasypu,  na  przykład  podstawa  lub  górna  część korpusu  ziemnego,  w  odniesieniu</w:t>
      </w:r>
      <w:r w:rsidR="00127253" w:rsidRPr="00333F96">
        <w:rPr>
          <w:rFonts w:asciiTheme="minorHAnsi" w:hAnsiTheme="minorHAnsi"/>
          <w:sz w:val="16"/>
          <w:szCs w:val="16"/>
        </w:rPr>
        <w:br/>
      </w:r>
      <w:r w:rsidRPr="00333F96">
        <w:rPr>
          <w:rFonts w:asciiTheme="minorHAnsi" w:hAnsiTheme="minorHAnsi"/>
          <w:sz w:val="16"/>
          <w:szCs w:val="16"/>
        </w:rPr>
        <w:t xml:space="preserve"> do  której  zostały  określone  indywidualne wymagania.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1.6.40.  Tymczasowa powierzchnia robót ziemnych - powierzchnia korony drogi, skarp i rowów w czasie wykonywania robót ziemnych.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1.6.41.  Ukop – miejsce pozyskania gruntu do wykonania nasypów, położone w obrębie pasa robót drogowych </w:t>
      </w:r>
    </w:p>
    <w:p w:rsidR="00E62B95" w:rsidRPr="00333F96" w:rsidRDefault="00E62B95" w:rsidP="00127253">
      <w:pPr>
        <w:pStyle w:val="Pro-Inwest"/>
        <w:jc w:val="both"/>
        <w:rPr>
          <w:rFonts w:asciiTheme="minorHAnsi" w:hAnsiTheme="minorHAnsi"/>
          <w:sz w:val="16"/>
          <w:szCs w:val="16"/>
        </w:rPr>
      </w:pPr>
      <w:r w:rsidRPr="00333F96">
        <w:rPr>
          <w:rFonts w:asciiTheme="minorHAnsi" w:hAnsiTheme="minorHAnsi"/>
          <w:sz w:val="16"/>
          <w:szCs w:val="16"/>
        </w:rPr>
        <w:t xml:space="preserve">1.6.42.  Ulepszone podłoże nawierzchni - wierzchnia warstwa podłoża gruntowego nawierzchni ulepszona  w  celu  zwiększenia  nośności  gruntu  rodzimego  w  wykopie  lub  materiału  nasypowego albo zwiększenia odporności nawierzchni na powstawanie wysadzin.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1.6.43.  Urządzenia  odwadniające  -  urządzenia  i  konstrukcje  umożliwiające  odprowadzenie  wód powierzchniowych i gruntowych z pasa drogowego.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1.6.44.  Wilgotność  –  stosunek  masy  wody  zawartej  w  próbce  do  masy  szkieletu  gruntu  lub materiału antropogenicznego.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1.6.45.  Wilgotność optymalna – wilgotność gruntu lub materiału antropogenicznego, w której użycie  konkretnej  energii  zagęszczania  powoduje  uzyskanie  maksymalnej  gęstości objętościowej szkieletu.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1.6.46.  Wskaźnik  jednorodności  uziarnienia  –  wielkość  charakteryzująca  </w:t>
      </w:r>
      <w:proofErr w:type="spellStart"/>
      <w:r w:rsidRPr="00333F96">
        <w:rPr>
          <w:rFonts w:asciiTheme="minorHAnsi" w:hAnsiTheme="minorHAnsi"/>
          <w:sz w:val="16"/>
          <w:szCs w:val="16"/>
        </w:rPr>
        <w:t>zagęszczalność</w:t>
      </w:r>
      <w:proofErr w:type="spellEnd"/>
      <w:r w:rsidRPr="00333F96">
        <w:rPr>
          <w:rFonts w:asciiTheme="minorHAnsi" w:hAnsiTheme="minorHAnsi"/>
          <w:sz w:val="16"/>
          <w:szCs w:val="16"/>
        </w:rPr>
        <w:t xml:space="preserve"> gruntów niespoistych, określona według wzoru: </w:t>
      </w:r>
    </w:p>
    <w:p w:rsidR="00127253" w:rsidRPr="00333F96" w:rsidRDefault="00127253" w:rsidP="00127253">
      <w:pPr>
        <w:pStyle w:val="Pro-Inwest"/>
        <w:jc w:val="center"/>
        <w:rPr>
          <w:rFonts w:asciiTheme="minorHAnsi" w:hAnsiTheme="minorHAnsi"/>
          <w:sz w:val="16"/>
          <w:szCs w:val="16"/>
        </w:rPr>
      </w:pPr>
      <w:r w:rsidRPr="00333F96">
        <w:rPr>
          <w:rFonts w:ascii="Cambria Math" w:hAnsi="Cambria Math" w:cs="Cambria Math"/>
          <w:noProof/>
          <w:sz w:val="16"/>
          <w:szCs w:val="16"/>
        </w:rPr>
        <w:drawing>
          <wp:inline distT="0" distB="0" distL="0" distR="0">
            <wp:extent cx="540327" cy="40548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049" cy="417284"/>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w którym: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 60     wymiar cząstek, których masa wraz z mniejszymi stanowi 60% masy próbki wysuszonej [mm],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 10     wymiar cząstek, których masa wraz z mniejszymi stanowi 10% masy próbki wysuszonej [mm].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1.6.47.  Wskaźnik odkształcenia gruntu - wielkość charakteryzująca stan zagęszczenia gruntu,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określona według wzoru: </w:t>
      </w:r>
    </w:p>
    <w:p w:rsidR="009B3A60" w:rsidRPr="00333F96" w:rsidRDefault="009B3A60" w:rsidP="009B3A60">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519054" cy="403761"/>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565" cy="410382"/>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gdzie: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E 1    pierwotny moduł odkształcenia [</w:t>
      </w:r>
      <w:proofErr w:type="spellStart"/>
      <w:r w:rsidRPr="00333F96">
        <w:rPr>
          <w:rFonts w:asciiTheme="minorHAnsi" w:hAnsiTheme="minorHAnsi"/>
          <w:sz w:val="16"/>
          <w:szCs w:val="16"/>
        </w:rPr>
        <w:t>MPa</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E 2    wtórny moduł odkształcenia [</w:t>
      </w:r>
      <w:proofErr w:type="spellStart"/>
      <w:r w:rsidRPr="00333F96">
        <w:rPr>
          <w:rFonts w:asciiTheme="minorHAnsi" w:hAnsiTheme="minorHAnsi"/>
          <w:sz w:val="16"/>
          <w:szCs w:val="16"/>
        </w:rPr>
        <w:t>MPa</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1.6.48.  Wskaźnik zagęszczenia gruntu – wielkość charakteryzująca stan zagęszczenia gruntu  lub materiału antropogenicznego, badana zgodnie z Załącznikiem 2 (procedura według normy BN-77/8931-12), określona według wzoru: </w:t>
      </w:r>
    </w:p>
    <w:p w:rsidR="00E62B95" w:rsidRPr="00333F96" w:rsidRDefault="009B3A60" w:rsidP="009B3A60">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510639" cy="3595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580" cy="367203"/>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w którym:  </w:t>
      </w:r>
    </w:p>
    <w:p w:rsidR="00E62B95" w:rsidRPr="00333F96" w:rsidRDefault="009B3A60" w:rsidP="00E62B95">
      <w:pPr>
        <w:pStyle w:val="Pro-Inwest"/>
        <w:jc w:val="both"/>
        <w:rPr>
          <w:rFonts w:asciiTheme="minorHAnsi" w:hAnsiTheme="minorHAnsi"/>
          <w:sz w:val="16"/>
          <w:szCs w:val="16"/>
        </w:rPr>
      </w:pPr>
      <w:proofErr w:type="spellStart"/>
      <w:r w:rsidRPr="00333F96">
        <w:rPr>
          <w:rFonts w:asciiTheme="minorHAnsi" w:hAnsiTheme="minorHAnsi"/>
          <w:sz w:val="16"/>
          <w:szCs w:val="16"/>
        </w:rPr>
        <w:t>ρ</w:t>
      </w:r>
      <w:r w:rsidR="00E62B95" w:rsidRPr="00333F96">
        <w:rPr>
          <w:rFonts w:asciiTheme="minorHAnsi" w:hAnsiTheme="minorHAnsi"/>
          <w:sz w:val="16"/>
          <w:szCs w:val="16"/>
          <w:vertAlign w:val="subscript"/>
        </w:rPr>
        <w:t>d</w:t>
      </w:r>
      <w:proofErr w:type="spellEnd"/>
      <w:r w:rsidR="00E62B95" w:rsidRPr="00333F96">
        <w:rPr>
          <w:rFonts w:asciiTheme="minorHAnsi" w:hAnsiTheme="minorHAnsi"/>
          <w:sz w:val="16"/>
          <w:szCs w:val="16"/>
        </w:rPr>
        <w:t xml:space="preserve">   gęstość objętościowa szkieletu gruntu w nasypie [kg/m 3 ], </w:t>
      </w:r>
    </w:p>
    <w:p w:rsidR="00E62B95" w:rsidRPr="00333F96" w:rsidRDefault="009B3A60" w:rsidP="00E62B95">
      <w:pPr>
        <w:pStyle w:val="Pro-Inwest"/>
        <w:jc w:val="both"/>
        <w:rPr>
          <w:rFonts w:asciiTheme="minorHAnsi" w:hAnsiTheme="minorHAnsi"/>
          <w:sz w:val="16"/>
          <w:szCs w:val="16"/>
        </w:rPr>
      </w:pPr>
      <w:proofErr w:type="spellStart"/>
      <w:r w:rsidRPr="00333F96">
        <w:rPr>
          <w:rFonts w:asciiTheme="minorHAnsi" w:hAnsiTheme="minorHAnsi"/>
          <w:sz w:val="16"/>
          <w:szCs w:val="16"/>
        </w:rPr>
        <w:t>ρ</w:t>
      </w:r>
      <w:r w:rsidR="00E62B95" w:rsidRPr="00333F96">
        <w:rPr>
          <w:rFonts w:asciiTheme="minorHAnsi" w:hAnsiTheme="minorHAnsi"/>
          <w:sz w:val="16"/>
          <w:szCs w:val="16"/>
          <w:vertAlign w:val="subscript"/>
        </w:rPr>
        <w:t>ds</w:t>
      </w:r>
      <w:proofErr w:type="spellEnd"/>
      <w:r w:rsidR="00E62B95" w:rsidRPr="00333F96">
        <w:rPr>
          <w:rFonts w:asciiTheme="minorHAnsi" w:hAnsiTheme="minorHAnsi"/>
          <w:sz w:val="16"/>
          <w:szCs w:val="16"/>
          <w:vertAlign w:val="subscript"/>
        </w:rPr>
        <w:t xml:space="preserve"> </w:t>
      </w:r>
      <w:r w:rsidR="00E62B95" w:rsidRPr="00333F96">
        <w:rPr>
          <w:rFonts w:asciiTheme="minorHAnsi" w:hAnsiTheme="minorHAnsi"/>
          <w:sz w:val="16"/>
          <w:szCs w:val="16"/>
        </w:rPr>
        <w:t xml:space="preserve">   maksymalna gęstość objętościowa szkieletu gruntu zagęszczonego wg normalnej próby </w:t>
      </w:r>
      <w:proofErr w:type="spellStart"/>
      <w:r w:rsidR="00E62B95" w:rsidRPr="00333F96">
        <w:rPr>
          <w:rFonts w:asciiTheme="minorHAnsi" w:hAnsiTheme="minorHAnsi"/>
          <w:sz w:val="16"/>
          <w:szCs w:val="16"/>
        </w:rPr>
        <w:t>Proctora</w:t>
      </w:r>
      <w:proofErr w:type="spellEnd"/>
      <w:r w:rsidR="00E62B95" w:rsidRPr="00333F96">
        <w:rPr>
          <w:rFonts w:asciiTheme="minorHAnsi" w:hAnsiTheme="minorHAnsi"/>
          <w:sz w:val="16"/>
          <w:szCs w:val="16"/>
        </w:rPr>
        <w:t xml:space="preserve"> [kg/m 3 ].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1.6.49.  Wykop  -  budowla  ziemna    wykonana  w  obrębie  pasa  drogowego,  w  postaci odpowiednio ukształtowanej przestrzeni powstałej w wyniku usunięcia z niej gruntu.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1.6.50.  Wysokość nasypu lub głębokość wykopu – różnica rzędnej terenu i rzędnej niwelety robót ziemnych wyznaczona w osi drogi. </w:t>
      </w:r>
    </w:p>
    <w:p w:rsidR="00E62B95" w:rsidRPr="00333F96" w:rsidRDefault="00E62B95" w:rsidP="009B3A60">
      <w:pPr>
        <w:pStyle w:val="Pro-Inwest"/>
        <w:jc w:val="both"/>
        <w:rPr>
          <w:rFonts w:asciiTheme="minorHAnsi" w:hAnsiTheme="minorHAnsi"/>
          <w:sz w:val="16"/>
          <w:szCs w:val="16"/>
        </w:rPr>
      </w:pPr>
      <w:r w:rsidRPr="00333F96">
        <w:rPr>
          <w:rFonts w:asciiTheme="minorHAnsi" w:hAnsiTheme="minorHAnsi"/>
          <w:sz w:val="16"/>
          <w:szCs w:val="16"/>
        </w:rPr>
        <w:t xml:space="preserve">1.6.51.  Wzmocnione  podłoże  nasypu  -  warstwa  gruntu  rodzimego,  lub  materiału antropogenicznego,  ulepszonego  przez  działanie  mechaniczne,  chemiczne  lub wykonanie  elementów  wzmacniających,  w  celu  poprawienia  jego  stateczności, zmniejszenia </w:t>
      </w:r>
      <w:proofErr w:type="spellStart"/>
      <w:r w:rsidRPr="00333F96">
        <w:rPr>
          <w:rFonts w:asciiTheme="minorHAnsi" w:hAnsiTheme="minorHAnsi"/>
          <w:sz w:val="16"/>
          <w:szCs w:val="16"/>
        </w:rPr>
        <w:t>osiadań</w:t>
      </w:r>
      <w:proofErr w:type="spellEnd"/>
      <w:r w:rsidR="009B3A60" w:rsidRPr="00333F96">
        <w:rPr>
          <w:rFonts w:asciiTheme="minorHAnsi" w:hAnsiTheme="minorHAnsi"/>
          <w:sz w:val="16"/>
          <w:szCs w:val="16"/>
        </w:rPr>
        <w:br/>
      </w:r>
      <w:r w:rsidRPr="00333F96">
        <w:rPr>
          <w:rFonts w:asciiTheme="minorHAnsi" w:hAnsiTheme="minorHAnsi"/>
          <w:sz w:val="16"/>
          <w:szCs w:val="16"/>
        </w:rPr>
        <w:t xml:space="preserve">lub ujednolicenia podłoża gruntowego.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1.6.52.  Zagęszczanie  –  zwiększanie  gęstości  objętościowej  szkieletu  gruntu  lub  materiału antropogenicznego  z  zastosowaniem  procesu  mechanicznego,  w  celu  uzyskania  wymaganych właściwości korpusu ziemnego lub pojedynczej warstwy.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1.6.53.  Zbocze  (stok)  -  naturalna  pochyła  powierzchnia  terenu  w  obrębie  pasa  drogowego  lub  przyległego do drogi.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Pozostałe  określenia podstawowe podane w niniejszych </w:t>
      </w:r>
      <w:proofErr w:type="spellStart"/>
      <w:r w:rsidR="00BF0034"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są zgodne z odpowiednimi polskimi  normami  i z definicjami  podanymi  w </w:t>
      </w:r>
      <w:proofErr w:type="spellStart"/>
      <w:r w:rsidR="009B3A60"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oraz w przepisach związanych wyszczególnionych w pkt. 10 niniejszego </w:t>
      </w:r>
      <w:proofErr w:type="spellStart"/>
      <w:r w:rsidR="009B3A60"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1.7.  Ogólne wymagania dotyczące robót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Ogólne wymagania dotyczące robót podano w </w:t>
      </w:r>
      <w:proofErr w:type="spellStart"/>
      <w:r w:rsidR="009B3A60"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w:t>
      </w:r>
    </w:p>
    <w:p w:rsidR="00E62B95" w:rsidRPr="00982F25" w:rsidRDefault="00E62B95" w:rsidP="00E62B95">
      <w:pPr>
        <w:pStyle w:val="Pro-Inwest"/>
        <w:jc w:val="both"/>
        <w:rPr>
          <w:rFonts w:asciiTheme="minorHAnsi" w:hAnsiTheme="minorHAnsi"/>
          <w:color w:val="FF0000"/>
          <w:sz w:val="16"/>
          <w:szCs w:val="16"/>
        </w:rPr>
      </w:pPr>
      <w:r w:rsidRPr="00982F25">
        <w:rPr>
          <w:rFonts w:asciiTheme="minorHAnsi" w:hAnsiTheme="minorHAnsi"/>
          <w:color w:val="FF0000"/>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2.  MATERIAŁY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2.1.  Ogólne wymagania dotyczące materiałów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2.1.1.  Ogólne  wymagania  dotyczące  materiałów  podano  w  </w:t>
      </w:r>
      <w:proofErr w:type="spellStart"/>
      <w:r w:rsidR="009B3A60"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punkt 2.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2.2.  Podział gruntów i materiałów nasypowych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2.2.1.  W  robotach  ziemnych  wykorzystuje  się  grunty  i  materiały  antropogeniczne.  Grunty  i materiały antropogeniczne wymagają oceny ze względu na wymagania wynikające  z Dokumentacji Projektowej.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2.2.2.  Stosuje  się  klasyfikacje  gruntów  i  materiałów  antropogenicznych,  uwzględniające podstawowe kryteria istotne w robotach ziemnych. W robotach ziemnych podstawowe klasyfikacje  dotyczą:  uziarnienia,  </w:t>
      </w:r>
      <w:proofErr w:type="spellStart"/>
      <w:r w:rsidRPr="00333F96">
        <w:rPr>
          <w:rFonts w:asciiTheme="minorHAnsi" w:hAnsiTheme="minorHAnsi"/>
          <w:sz w:val="16"/>
          <w:szCs w:val="16"/>
        </w:rPr>
        <w:t>wysadzinowości</w:t>
      </w:r>
      <w:proofErr w:type="spellEnd"/>
      <w:r w:rsidRPr="00333F96">
        <w:rPr>
          <w:rFonts w:asciiTheme="minorHAnsi" w:hAnsiTheme="minorHAnsi"/>
          <w:sz w:val="16"/>
          <w:szCs w:val="16"/>
        </w:rPr>
        <w:t xml:space="preserve">  oraz  przydatności  do  budowy nasypów lub poszczególnych stref nasypów.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2.2.3.  Podziału gruntów ze względu na uziarnienie dokonuje się zgodnie z normą PN-86/B-02480 „Grunty budowlane. Określenia, symbole, podział i opis gruntów.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2.2.4.  W  Tablicy  2.1.  określono  podział  gruntów  ze  względu  na  ich  </w:t>
      </w:r>
      <w:proofErr w:type="spellStart"/>
      <w:r w:rsidRPr="00333F96">
        <w:rPr>
          <w:rFonts w:asciiTheme="minorHAnsi" w:hAnsiTheme="minorHAnsi"/>
          <w:sz w:val="16"/>
          <w:szCs w:val="16"/>
        </w:rPr>
        <w:t>wysadzinowość</w:t>
      </w:r>
      <w:proofErr w:type="spellEnd"/>
      <w:r w:rsidRPr="00333F96">
        <w:rPr>
          <w:rFonts w:asciiTheme="minorHAnsi" w:hAnsiTheme="minorHAnsi"/>
          <w:sz w:val="16"/>
          <w:szCs w:val="16"/>
        </w:rPr>
        <w:t xml:space="preserve">. Podstawowym  kryterium  oceny  </w:t>
      </w:r>
      <w:proofErr w:type="spellStart"/>
      <w:r w:rsidRPr="00333F96">
        <w:rPr>
          <w:rFonts w:asciiTheme="minorHAnsi" w:hAnsiTheme="minorHAnsi"/>
          <w:sz w:val="16"/>
          <w:szCs w:val="16"/>
        </w:rPr>
        <w:t>wysadzinowości</w:t>
      </w:r>
      <w:proofErr w:type="spellEnd"/>
      <w:r w:rsidRPr="00333F96">
        <w:rPr>
          <w:rFonts w:asciiTheme="minorHAnsi" w:hAnsiTheme="minorHAnsi"/>
          <w:sz w:val="16"/>
          <w:szCs w:val="16"/>
        </w:rPr>
        <w:t xml:space="preserve">  gruntów  jest  zawartość  drobnych cząstek, a dodatkowym, stosowanym w przypadkach wątpliwych, wskaźnik piaskowy.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lastRenderedPageBreak/>
        <w:t xml:space="preserve">Wskaźnik piaskowy stanowi kryterium oceny gruntów o zawartości ziaren ≤ 0,063 mm powyżej 6 %, zbliżonych do mało spoistych.  Jako informację uzupełniającą w Tablicy 2.1. podano nazwy typowych gruntów </w:t>
      </w:r>
      <w:proofErr w:type="spellStart"/>
      <w:r w:rsidRPr="00333F96">
        <w:rPr>
          <w:rFonts w:asciiTheme="minorHAnsi" w:hAnsiTheme="minorHAnsi"/>
          <w:sz w:val="16"/>
          <w:szCs w:val="16"/>
        </w:rPr>
        <w:t>niewysadzinowych</w:t>
      </w:r>
      <w:proofErr w:type="spellEnd"/>
      <w:r w:rsidRPr="00333F96">
        <w:rPr>
          <w:rFonts w:asciiTheme="minorHAnsi" w:hAnsiTheme="minorHAnsi"/>
          <w:sz w:val="16"/>
          <w:szCs w:val="16"/>
        </w:rPr>
        <w:t xml:space="preserve">, wątpliwych i </w:t>
      </w:r>
      <w:proofErr w:type="spellStart"/>
      <w:r w:rsidRPr="00333F96">
        <w:rPr>
          <w:rFonts w:asciiTheme="minorHAnsi" w:hAnsiTheme="minorHAnsi"/>
          <w:sz w:val="16"/>
          <w:szCs w:val="16"/>
        </w:rPr>
        <w:t>wysadzinowych</w:t>
      </w:r>
      <w:proofErr w:type="spellEnd"/>
      <w:r w:rsidRPr="00333F96">
        <w:rPr>
          <w:rFonts w:asciiTheme="minorHAnsi" w:hAnsiTheme="minorHAnsi"/>
          <w:sz w:val="16"/>
          <w:szCs w:val="16"/>
        </w:rPr>
        <w:t xml:space="preserve"> według normy PN-88/B-04481. </w:t>
      </w:r>
      <w:proofErr w:type="spellStart"/>
      <w:r w:rsidRPr="00333F96">
        <w:rPr>
          <w:rFonts w:asciiTheme="minorHAnsi" w:hAnsiTheme="minorHAnsi"/>
          <w:sz w:val="16"/>
          <w:szCs w:val="16"/>
        </w:rPr>
        <w:t>Wysadzinowość</w:t>
      </w:r>
      <w:proofErr w:type="spellEnd"/>
      <w:r w:rsidRPr="00333F96">
        <w:rPr>
          <w:rFonts w:asciiTheme="minorHAnsi" w:hAnsiTheme="minorHAnsi"/>
          <w:sz w:val="16"/>
          <w:szCs w:val="16"/>
        </w:rPr>
        <w:t xml:space="preserve">  materiałów  antropogenicznych  należy  oceniać  na  podstawie  indywidualnych badań, z uwzględnieniem pochodzenia materiału i jego właściwości.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2.2.5.  W Tablicy 2.2. określono podział gruntów i materiałów antropogenicznych ze względu  na ich przydatność do budowy nasypów.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2.2.6.  Do  budowy nasypów  nieprzydatne  są materiały nie  spełniające  wymagań  podanych  w Tablicy 2.2, z uwzględnieniem zapisów punktu 2.2.8. W szczególności nieprzydatne są następujące grunty i materiały antropogeniczne, przy czym nieprzydatność może mieć charakter trwały lub czasowy: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a)  organiczne (tj. o zawartości substancji organicznych ponad 2 %) </w:t>
      </w:r>
    </w:p>
    <w:p w:rsidR="00E62B95" w:rsidRPr="00333F96" w:rsidRDefault="00E62B95" w:rsidP="009B3A60">
      <w:pPr>
        <w:pStyle w:val="Pro-Inwest"/>
        <w:jc w:val="both"/>
        <w:rPr>
          <w:rFonts w:asciiTheme="minorHAnsi" w:hAnsiTheme="minorHAnsi"/>
          <w:sz w:val="16"/>
          <w:szCs w:val="16"/>
        </w:rPr>
      </w:pPr>
      <w:r w:rsidRPr="00333F96">
        <w:rPr>
          <w:rFonts w:asciiTheme="minorHAnsi" w:hAnsiTheme="minorHAnsi"/>
          <w:sz w:val="16"/>
          <w:szCs w:val="16"/>
        </w:rPr>
        <w:t xml:space="preserve">b)  równoziarniste (o wskaźniku jednorodności uziarnienia C u &lt;2,5),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c)  spoiste granicy płynności w L  większej od 60 %,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  zasolone (o zawartość soli powyżej 2 %),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e)  zawierające  substancje  szkodliwe  dla  środowiska  naturalnego  w  ilościach większych niż dopuszczono w obowiązujących przepisach,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f)  w stanie zamarzniętym,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g)  </w:t>
      </w:r>
      <w:proofErr w:type="spellStart"/>
      <w:r w:rsidRPr="00333F96">
        <w:rPr>
          <w:rFonts w:asciiTheme="minorHAnsi" w:hAnsiTheme="minorHAnsi"/>
          <w:sz w:val="16"/>
          <w:szCs w:val="16"/>
        </w:rPr>
        <w:t>przewilgocone</w:t>
      </w:r>
      <w:proofErr w:type="spellEnd"/>
      <w:r w:rsidRPr="00333F96">
        <w:rPr>
          <w:rFonts w:asciiTheme="minorHAnsi" w:hAnsiTheme="minorHAnsi"/>
          <w:sz w:val="16"/>
          <w:szCs w:val="16"/>
        </w:rPr>
        <w:t xml:space="preserve"> i nawodnione,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h)  podatne na </w:t>
      </w:r>
      <w:proofErr w:type="spellStart"/>
      <w:r w:rsidRPr="00333F96">
        <w:rPr>
          <w:rFonts w:asciiTheme="minorHAnsi" w:hAnsiTheme="minorHAnsi"/>
          <w:sz w:val="16"/>
          <w:szCs w:val="16"/>
        </w:rPr>
        <w:t>samozapalenie</w:t>
      </w:r>
      <w:proofErr w:type="spellEnd"/>
      <w:r w:rsidRPr="00333F96">
        <w:rPr>
          <w:rFonts w:asciiTheme="minorHAnsi" w:hAnsiTheme="minorHAnsi"/>
          <w:sz w:val="16"/>
          <w:szCs w:val="16"/>
        </w:rPr>
        <w:t xml:space="preserve"> (tj. nieodwęglone – zawierające powyżej 20% części palnych), z wyjątkiem przepalonych odpadów z węgla kamiennego,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i)  antropogeniczne podatne na przeobrażenia fizyko-chemiczne, w wyniku których  dochodzi do zmian objętościowych.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2.2.7.  Można  rozważyć  czy  zastosowanie  gruntów  i  materiałów  antropogenicznych, ocenionych  jako  nieprzydatne,  byłoby  możliwe  po  ich  ulepszeniu,  o  ile  jest  to uzasadnione względami ekonomicznymi lub środowiskowymi. Ulepszenie, zależnie od przyczyny powodującej nieprzydatność gruntu lub materiału antropogenicznego, może obejmować  </w:t>
      </w:r>
      <w:proofErr w:type="spellStart"/>
      <w:r w:rsidRPr="00333F96">
        <w:rPr>
          <w:rFonts w:asciiTheme="minorHAnsi" w:hAnsiTheme="minorHAnsi"/>
          <w:sz w:val="16"/>
          <w:szCs w:val="16"/>
        </w:rPr>
        <w:t>doziarnienie</w:t>
      </w:r>
      <w:proofErr w:type="spellEnd"/>
      <w:r w:rsidRPr="00333F96">
        <w:rPr>
          <w:rFonts w:asciiTheme="minorHAnsi" w:hAnsiTheme="minorHAnsi"/>
          <w:sz w:val="16"/>
          <w:szCs w:val="16"/>
        </w:rPr>
        <w:t xml:space="preserve">,  mieszanie  z  innym  gruntem  lub  materiałem,  ulepszenie spoiwem  albo  oczyszczenie.  Wykonawca  dokona  wyboru  technologii  ulepszenia uwzględniającej  warunki  wykonania  robót,  posiadane  materiały  oraz  sprzęt  jakim dysponuje  Wykonawca.  Do  wybranej  technologii  Wykonawca  opracuje  wymagane dokumenty i uzgodni je z Inżynierem/Inspektorem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2.2.8.   Grunty  o  wskaźniku  jednorodności  uziarnienia  2,5≤C u &lt;3,0  można  stosować  pod warunkiem wykazania możliwości uzyskania wymaganego wskaźnika zagęszczenia I s . Metodę doprowadzenia gruntów o wskaźniku jednorodności uziarnienia 2,5≤C u &lt;3,0</w:t>
      </w:r>
      <w:r w:rsidR="009B3A60" w:rsidRPr="00333F96">
        <w:rPr>
          <w:rFonts w:asciiTheme="minorHAnsi" w:hAnsiTheme="minorHAnsi"/>
          <w:sz w:val="16"/>
          <w:szCs w:val="16"/>
        </w:rPr>
        <w:br/>
      </w:r>
      <w:r w:rsidRPr="00333F96">
        <w:rPr>
          <w:rFonts w:asciiTheme="minorHAnsi" w:hAnsiTheme="minorHAnsi"/>
          <w:sz w:val="16"/>
          <w:szCs w:val="16"/>
        </w:rPr>
        <w:t>do wymaganego  wskaźnika  zagęszczenia  opracuje  Wykonawca  i  przedstawi Inżynierowi/Inspektorowi nadzoru do akceptacji</w:t>
      </w:r>
      <w:r w:rsidR="009B3A60" w:rsidRPr="00333F96">
        <w:rPr>
          <w:rFonts w:asciiTheme="minorHAnsi" w:hAnsiTheme="minorHAnsi"/>
          <w:sz w:val="16"/>
          <w:szCs w:val="16"/>
        </w:rPr>
        <w:br/>
      </w:r>
      <w:r w:rsidRPr="00333F96">
        <w:rPr>
          <w:rFonts w:asciiTheme="minorHAnsi" w:hAnsiTheme="minorHAnsi"/>
          <w:sz w:val="16"/>
          <w:szCs w:val="16"/>
        </w:rPr>
        <w:t>wraz z wynikami odpowiednich badań. W  przypadku  zastosowania  gruntów  o  wskaźniku  jednorodności  uziarnienia 2,5≤C u &lt;3,0  należy  wykonać  dodatkowe  przeciwerozyjne  wzmocnienie  skarp  (w miejscach występowania humusowania) oraz obliczeniowo sprawdzić</w:t>
      </w:r>
      <w:r w:rsidR="009B3A60" w:rsidRPr="00333F96">
        <w:rPr>
          <w:rFonts w:asciiTheme="minorHAnsi" w:hAnsiTheme="minorHAnsi"/>
          <w:sz w:val="16"/>
          <w:szCs w:val="16"/>
        </w:rPr>
        <w:br/>
      </w:r>
      <w:r w:rsidRPr="00333F96">
        <w:rPr>
          <w:rFonts w:asciiTheme="minorHAnsi" w:hAnsiTheme="minorHAnsi"/>
          <w:sz w:val="16"/>
          <w:szCs w:val="16"/>
        </w:rPr>
        <w:t xml:space="preserve">czy jest spełniony warunek stateczności skarp. W wyjątkowych sytuacjach za zgodą Inżyniera/Inspektora nadzoru  mogą  być  stosowane  materiały  o  C u &lt;2,5  (np.  keramzyt).  Zasady zastosowania takich materiałów należy określić indywidualnie.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2.2.9.  Materiały niebezpieczne, o właściwościach chemicznych lub fizycznych wymagających specjalnych środków w celu odspojenia, składowania, transportu i usunięcia stanowią szczególną kategorie i są klasyfikowane oddzielnie. </w:t>
      </w:r>
    </w:p>
    <w:p w:rsidR="009B3A60" w:rsidRPr="00333F96" w:rsidRDefault="009B3A60"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Tablica 2.1 Podział gruntów pod względem </w:t>
      </w:r>
      <w:proofErr w:type="spellStart"/>
      <w:r w:rsidRPr="00333F96">
        <w:rPr>
          <w:rFonts w:asciiTheme="minorHAnsi" w:hAnsiTheme="minorHAnsi"/>
          <w:sz w:val="16"/>
          <w:szCs w:val="16"/>
        </w:rPr>
        <w:t>wysadzinowości</w:t>
      </w:r>
      <w:proofErr w:type="spellEnd"/>
      <w:r w:rsidRPr="00333F96">
        <w:rPr>
          <w:rFonts w:asciiTheme="minorHAnsi" w:hAnsiTheme="minorHAnsi"/>
          <w:sz w:val="16"/>
          <w:szCs w:val="16"/>
        </w:rPr>
        <w:t xml:space="preserve"> </w:t>
      </w:r>
    </w:p>
    <w:p w:rsidR="009B3A60" w:rsidRPr="00333F96" w:rsidRDefault="009B3A60" w:rsidP="00E62B95">
      <w:pPr>
        <w:pStyle w:val="Pro-Inwest"/>
        <w:jc w:val="both"/>
        <w:rPr>
          <w:rFonts w:asciiTheme="minorHAnsi" w:hAnsiTheme="minorHAnsi"/>
          <w:sz w:val="16"/>
          <w:szCs w:val="16"/>
        </w:rPr>
      </w:pPr>
    </w:p>
    <w:p w:rsidR="009B3A60" w:rsidRPr="00333F96" w:rsidRDefault="009B3A60" w:rsidP="009B3A60">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5006105" cy="3178479"/>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2680" cy="3189003"/>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lastRenderedPageBreak/>
        <w:t xml:space="preserve">Tablica 2.2. Przydatność gruntów i materiałów antropogenicznych do budowy nasypów Przeznaczenie  Przydatne  </w:t>
      </w:r>
      <w:proofErr w:type="spellStart"/>
      <w:r w:rsidRPr="00333F96">
        <w:rPr>
          <w:rFonts w:asciiTheme="minorHAnsi" w:hAnsiTheme="minorHAnsi"/>
          <w:sz w:val="16"/>
          <w:szCs w:val="16"/>
        </w:rPr>
        <w:t>Przydatne</w:t>
      </w:r>
      <w:proofErr w:type="spellEnd"/>
      <w:r w:rsidRPr="00333F96">
        <w:rPr>
          <w:rFonts w:asciiTheme="minorHAnsi" w:hAnsiTheme="minorHAnsi"/>
          <w:sz w:val="16"/>
          <w:szCs w:val="16"/>
        </w:rPr>
        <w:t xml:space="preserve"> z zastrzeżeniami  Treść zastrzeżenia </w:t>
      </w:r>
    </w:p>
    <w:p w:rsidR="00E62B95" w:rsidRPr="00333F96" w:rsidRDefault="009B3A60" w:rsidP="009B3A60">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5564043" cy="714894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5957" cy="7151404"/>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2.3.  Zasady wykorzystania gruntów oraz materiałów antropogenicznych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2.3.1.  Do budowy nasypów można stosować grunty pochodzące z wykopu, ukopu lub </w:t>
      </w:r>
      <w:proofErr w:type="spellStart"/>
      <w:r w:rsidRPr="00333F96">
        <w:rPr>
          <w:rFonts w:asciiTheme="minorHAnsi" w:hAnsiTheme="minorHAnsi"/>
          <w:sz w:val="16"/>
          <w:szCs w:val="16"/>
        </w:rPr>
        <w:t>dokopu</w:t>
      </w:r>
      <w:proofErr w:type="spellEnd"/>
      <w:r w:rsidRPr="00333F96">
        <w:rPr>
          <w:rFonts w:asciiTheme="minorHAnsi" w:hAnsiTheme="minorHAnsi"/>
          <w:sz w:val="16"/>
          <w:szCs w:val="16"/>
        </w:rPr>
        <w:t xml:space="preserve">  albo materiały antropogeniczne. Zasady wykorzystania pozyskiwanych gruntów oraz materiałów antropogenicznych do budowy nasypów podano w punkcie 5.4.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2.3.2.  Wyboru materiału nasypowego należy dokonać z uwzględnieniem wymagań podanych  w  punkcie  2.2.  Właściwości  materiału  nasypowego  nie  powinny  być  gorsze  od parametrów  podanych  w  Projekcie  Geotechnicznym,  o  ile  występuje,  lub  w Dokumentacji Projektowej.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2.3.3.  Do  budowy  nasypów  należy  stosować  grunty  lub  materiały  antropogeniczne  o potwierdzonej przydatności. Przydatność gruntów lub materiałów antropogenicznych do budowy nasypów należy określać z uwzględnieniem :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a)  właściwości stałych (wewnętrznych) związanych z pochodzeniem (np. uziarnienie, stopień plastyczności, zawartość części organicznych),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b)  właściwości zmiennych, związanych ze stanem  (np. wilgotność, gęstość).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lastRenderedPageBreak/>
        <w:t xml:space="preserve">Wykonawca  musi  uwzględniać  w  ocenie  gruntu  lub  materiału,  czy  stwierdzone właściwości  (stałe  lub  zmienne)  umożliwiają  wbudowanie  go  w  strefę  nasypu,  do których został przewidziane.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2.3.4.  Przydatność  gruntów  z  wykopów  do  budowy  nasypów  we  wstępnej  fazie  powinna zostać oceniona makroskopowo, natomiast przeznaczenie ich do dedykowanej warstwy powinno odbyć się na podstawie parametrów zbadanych metodami laboratoryjnymi.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2.3.5.  W  górnej  warstwie  nasypu, do  głębokości  przemarzania,  należy stosować  materiały  nasypowe odporne na działanie mrozu - grunty </w:t>
      </w:r>
      <w:proofErr w:type="spellStart"/>
      <w:r w:rsidRPr="00333F96">
        <w:rPr>
          <w:rFonts w:asciiTheme="minorHAnsi" w:hAnsiTheme="minorHAnsi"/>
          <w:sz w:val="16"/>
          <w:szCs w:val="16"/>
        </w:rPr>
        <w:t>niewysadzinowe</w:t>
      </w:r>
      <w:proofErr w:type="spellEnd"/>
      <w:r w:rsidRPr="00333F96">
        <w:rPr>
          <w:rFonts w:asciiTheme="minorHAnsi" w:hAnsiTheme="minorHAnsi"/>
          <w:sz w:val="16"/>
          <w:szCs w:val="16"/>
        </w:rPr>
        <w:t xml:space="preserve"> lub odporne materiały  antropogeniczne (na przykład inne grunty po ulepszeniu, żużle </w:t>
      </w:r>
      <w:proofErr w:type="spellStart"/>
      <w:r w:rsidRPr="00333F96">
        <w:rPr>
          <w:rFonts w:asciiTheme="minorHAnsi" w:hAnsiTheme="minorHAnsi"/>
          <w:sz w:val="16"/>
          <w:szCs w:val="16"/>
        </w:rPr>
        <w:t>nierozpadowe</w:t>
      </w:r>
      <w:proofErr w:type="spellEnd"/>
      <w:r w:rsidRPr="00333F96">
        <w:rPr>
          <w:rFonts w:asciiTheme="minorHAnsi" w:hAnsiTheme="minorHAnsi"/>
          <w:sz w:val="16"/>
          <w:szCs w:val="16"/>
        </w:rPr>
        <w:t xml:space="preserve">). Ocenę </w:t>
      </w:r>
      <w:proofErr w:type="spellStart"/>
      <w:r w:rsidRPr="00333F96">
        <w:rPr>
          <w:rFonts w:asciiTheme="minorHAnsi" w:hAnsiTheme="minorHAnsi"/>
          <w:sz w:val="16"/>
          <w:szCs w:val="16"/>
        </w:rPr>
        <w:t>wysadzinowości</w:t>
      </w:r>
      <w:proofErr w:type="spellEnd"/>
      <w:r w:rsidRPr="00333F96">
        <w:rPr>
          <w:rFonts w:asciiTheme="minorHAnsi" w:hAnsiTheme="minorHAnsi"/>
          <w:sz w:val="16"/>
          <w:szCs w:val="16"/>
        </w:rPr>
        <w:t xml:space="preserve">  należy  przeprowadzić  na  podstawie  ustaleń  punktu  2.2.4.  Jako głębokość  przemarzania  należy  przyjąć  obliczeniową  głębokość  przemarzania, określoną zgodnie z zasadami podanymi w punkcie 2.3.6.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2.3.6.  Obliczeniową  głębokość  przemarzania  podłoża  nawierzchni  należy  określić  jako głębokość  przemarzania  h z   na  danym  terenie,  podaną  w  </w:t>
      </w:r>
      <w:proofErr w:type="spellStart"/>
      <w:r w:rsidRPr="00333F96">
        <w:rPr>
          <w:rFonts w:asciiTheme="minorHAnsi" w:hAnsiTheme="minorHAnsi"/>
          <w:sz w:val="16"/>
          <w:szCs w:val="16"/>
        </w:rPr>
        <w:t>KTKNPiP</w:t>
      </w:r>
      <w:proofErr w:type="spellEnd"/>
      <w:r w:rsidRPr="00333F96">
        <w:rPr>
          <w:rFonts w:asciiTheme="minorHAnsi" w:hAnsiTheme="minorHAnsi"/>
          <w:sz w:val="16"/>
          <w:szCs w:val="16"/>
        </w:rPr>
        <w:t xml:space="preserve">  oraz  KTNS, zredukowaną  odpowiednio  do  występujących  warunków  gruntowo-wodnych  (grupy nośności podłoża) oraz projektowej kategorii ruchu. W przypadku stosowania warstw ochronnych z materiałów o małym współczynniku przewodności cieplnej uwzględnia się  zmniejszenie  głębokości  przemarzania  h z   na  podstawie  obliczeń,  przy  czym zmniejszona  wartość,  wynikająca  z  zastosowania  warstw  ochronnych,  powinna  być równoważna głębokości przemarzania h z  podanej w </w:t>
      </w:r>
      <w:proofErr w:type="spellStart"/>
      <w:r w:rsidRPr="00333F96">
        <w:rPr>
          <w:rFonts w:asciiTheme="minorHAnsi" w:hAnsiTheme="minorHAnsi"/>
          <w:sz w:val="16"/>
          <w:szCs w:val="16"/>
        </w:rPr>
        <w:t>KTKNPiP</w:t>
      </w:r>
      <w:proofErr w:type="spellEnd"/>
      <w:r w:rsidRPr="00333F96">
        <w:rPr>
          <w:rFonts w:asciiTheme="minorHAnsi" w:hAnsiTheme="minorHAnsi"/>
          <w:sz w:val="16"/>
          <w:szCs w:val="16"/>
        </w:rPr>
        <w:t xml:space="preserve"> oraz KTNS.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2.3.7.  Wielkość  ziaren  materiału  nasypowego  stosowanego  do  budowy  korpusu  ziemnego  nie powinna przekraczać 200 mm. Dopuszcza się stosowanie materiału zawierającego  kamienie (kawałki) o wymiarach do 500 mm pod warunkiem wypełnienia przestrzeni  między nimi gruntem o drobniejszym uziarnieniu według zasad określonych w punkcie 5.12.3. </w:t>
      </w:r>
      <w:proofErr w:type="spellStart"/>
      <w:r w:rsidR="00710F8A"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D-02.03.01. „Roboty ziemne. Wykonywanie nasypów”.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2.3.8.  Zastosowanie  materiałów  antropogenicznych  wymaga  jednoznacznego  ustalenia  dopuszczalności  ich  użycia  w  świetle  obowiązujących  przepisów  prawa.  W szczególności konieczne jest spełnienie warunku ograniczonej </w:t>
      </w:r>
      <w:proofErr w:type="spellStart"/>
      <w:r w:rsidRPr="00333F96">
        <w:rPr>
          <w:rFonts w:asciiTheme="minorHAnsi" w:hAnsiTheme="minorHAnsi"/>
          <w:sz w:val="16"/>
          <w:szCs w:val="16"/>
        </w:rPr>
        <w:t>wymywalności</w:t>
      </w:r>
      <w:proofErr w:type="spellEnd"/>
      <w:r w:rsidRPr="00333F96">
        <w:rPr>
          <w:rFonts w:asciiTheme="minorHAnsi" w:hAnsiTheme="minorHAnsi"/>
          <w:sz w:val="16"/>
          <w:szCs w:val="16"/>
        </w:rPr>
        <w:t xml:space="preserve"> związków chemicznych i metali ciężkich do wód gruntowych. Wymagania oraz zasady stosowania materiałów antropogenicznych powinny być określone</w:t>
      </w:r>
      <w:r w:rsidR="00710F8A" w:rsidRPr="00333F96">
        <w:rPr>
          <w:rFonts w:asciiTheme="minorHAnsi" w:hAnsiTheme="minorHAnsi"/>
          <w:sz w:val="16"/>
          <w:szCs w:val="16"/>
        </w:rPr>
        <w:br/>
      </w:r>
      <w:r w:rsidRPr="00333F96">
        <w:rPr>
          <w:rFonts w:asciiTheme="minorHAnsi" w:hAnsiTheme="minorHAnsi"/>
          <w:sz w:val="16"/>
          <w:szCs w:val="16"/>
        </w:rPr>
        <w:t xml:space="preserve">w Projekcie Geotechnicznym, o ile występuje, lub w Dokumentacji Projektowej.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b/>
          <w:bCs/>
          <w:sz w:val="16"/>
          <w:szCs w:val="16"/>
        </w:rPr>
        <w:t>2.4.  Materiały do wykonania warstwy ulepszonego</w:t>
      </w:r>
      <w:r w:rsidRPr="00333F96">
        <w:rPr>
          <w:rFonts w:asciiTheme="minorHAnsi" w:hAnsiTheme="minorHAnsi"/>
          <w:sz w:val="16"/>
          <w:szCs w:val="16"/>
        </w:rPr>
        <w:t xml:space="preserve"> podłoża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2.4.1.  Warstwa  ulepszonego  podłoża  może  być  wykonana  z  następujących  materiałów: mieszanek niezwiązanych, gruntów</w:t>
      </w:r>
      <w:r w:rsidR="00710F8A" w:rsidRPr="00333F96">
        <w:rPr>
          <w:rFonts w:asciiTheme="minorHAnsi" w:hAnsiTheme="minorHAnsi"/>
          <w:sz w:val="16"/>
          <w:szCs w:val="16"/>
        </w:rPr>
        <w:br/>
      </w:r>
      <w:r w:rsidRPr="00333F96">
        <w:rPr>
          <w:rFonts w:asciiTheme="minorHAnsi" w:hAnsiTheme="minorHAnsi"/>
          <w:sz w:val="16"/>
          <w:szCs w:val="16"/>
        </w:rPr>
        <w:t xml:space="preserve">lub materiałów antropogenicznych stabilizowanych spoiwem, gruntów </w:t>
      </w:r>
      <w:proofErr w:type="spellStart"/>
      <w:r w:rsidRPr="00333F96">
        <w:rPr>
          <w:rFonts w:asciiTheme="minorHAnsi" w:hAnsiTheme="minorHAnsi"/>
          <w:sz w:val="16"/>
          <w:szCs w:val="16"/>
        </w:rPr>
        <w:t>niewysadzinowych</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2.4.2.  Do  wykonania  warstwy  ulepszonego  podłoża  z  mieszanek  niezwiązanych  należy stosować lokalne materiały. Mieszanki niezwiązane do warstwy ulepszonego podłoża powinny  spełniać  Wymagania  Krajowe  przenoszące  zapisy  normy  PN-EN-13285 „Mieszanki  niezwiązane.  Wymagania”  oraz  wymagania  określone  w  </w:t>
      </w:r>
      <w:proofErr w:type="spellStart"/>
      <w:r w:rsidR="00710F8A"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dedykowanych mieszankom do ulepszenia podłoża gruntowego. </w:t>
      </w:r>
    </w:p>
    <w:p w:rsidR="00E62B95" w:rsidRPr="00333F96" w:rsidRDefault="00E62B95" w:rsidP="00710F8A">
      <w:pPr>
        <w:pStyle w:val="Pro-Inwest"/>
        <w:jc w:val="both"/>
        <w:rPr>
          <w:rFonts w:asciiTheme="minorHAnsi" w:hAnsiTheme="minorHAnsi"/>
          <w:sz w:val="16"/>
          <w:szCs w:val="16"/>
        </w:rPr>
      </w:pPr>
      <w:r w:rsidRPr="00333F96">
        <w:rPr>
          <w:rFonts w:asciiTheme="minorHAnsi" w:hAnsiTheme="minorHAnsi"/>
          <w:sz w:val="16"/>
          <w:szCs w:val="16"/>
        </w:rPr>
        <w:t xml:space="preserve">2.4.3.  Do wykonania warstwy ulepszonego podłoża z gruntu stabilizowanego spoiwem można  stosować wapno lub/i spoiwa hydrauliczne. Grunty stabilizowane spoiwami do warstwy ulepszonego  podłoża  powinny  spełniać  Wymagania  Krajowe  przenoszące  zapisy  z zakresu normy PN-EN 14227-15 oraz wymagania opisane w </w:t>
      </w:r>
      <w:proofErr w:type="spellStart"/>
      <w:r w:rsidR="00710F8A"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dedykowanych gruntom  stabilizowanym  spoiwem  hydraulicznym</w:t>
      </w:r>
      <w:r w:rsidR="00710F8A" w:rsidRPr="00333F96">
        <w:rPr>
          <w:rFonts w:asciiTheme="minorHAnsi" w:hAnsiTheme="minorHAnsi"/>
          <w:sz w:val="16"/>
          <w:szCs w:val="16"/>
        </w:rPr>
        <w:br/>
      </w:r>
      <w:r w:rsidRPr="00333F96">
        <w:rPr>
          <w:rFonts w:asciiTheme="minorHAnsi" w:hAnsiTheme="minorHAnsi"/>
          <w:sz w:val="16"/>
          <w:szCs w:val="16"/>
        </w:rPr>
        <w:t xml:space="preserve"> lub  wapnem.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2.4.4.  Mieszanki  niezwiązane  oraz  grunty  stabilizowane  spoiwem  mogą  zawierać  w  swoim składzie  materiały  antropogeniczne.  Zawartość  materiałów  antropogenicznych  nie upoważnia do zmniejszenia wymagań w odniesieniu do wykonanej warstwy, wymaga jednak uwzględnienia specyfiki stosowanych materiałów w ustaleniu zakresu badań i ocenie.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2.4.5.  Gruntami  </w:t>
      </w:r>
      <w:proofErr w:type="spellStart"/>
      <w:r w:rsidRPr="00333F96">
        <w:rPr>
          <w:rFonts w:asciiTheme="minorHAnsi" w:hAnsiTheme="minorHAnsi"/>
          <w:sz w:val="16"/>
          <w:szCs w:val="16"/>
        </w:rPr>
        <w:t>niewysadzinowymi</w:t>
      </w:r>
      <w:proofErr w:type="spellEnd"/>
      <w:r w:rsidRPr="00333F96">
        <w:rPr>
          <w:rFonts w:asciiTheme="minorHAnsi" w:hAnsiTheme="minorHAnsi"/>
          <w:sz w:val="16"/>
          <w:szCs w:val="16"/>
        </w:rPr>
        <w:t xml:space="preserve">  do  warstwy  ulepszonego  podłoża  mogą  być  grunty  lub  materiały  antropogeniczne  spełniające  wymagania  opisane  w  </w:t>
      </w:r>
      <w:proofErr w:type="spellStart"/>
      <w:r w:rsidR="00710F8A"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dedykowanych gruntom lub materiałom przeznaczonym do ulepszenia podłoża.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2.5.  </w:t>
      </w:r>
      <w:proofErr w:type="spellStart"/>
      <w:r w:rsidRPr="00333F96">
        <w:rPr>
          <w:rFonts w:asciiTheme="minorHAnsi" w:hAnsiTheme="minorHAnsi"/>
          <w:b/>
          <w:bCs/>
          <w:sz w:val="16"/>
          <w:szCs w:val="16"/>
        </w:rPr>
        <w:t>Geosyntetyki</w:t>
      </w:r>
      <w:proofErr w:type="spellEnd"/>
      <w:r w:rsidRPr="00333F96">
        <w:rPr>
          <w:rFonts w:asciiTheme="minorHAnsi" w:hAnsiTheme="minorHAnsi"/>
          <w:b/>
          <w:bCs/>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2.5.1.  Właściwości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stosowanych w robotach ziemnych powinny być zgodne  z  wymaganiami  normy  PN-EN  ISO  13251  oraz  szczegółowymi  wymaganiami określonymi w Dokumentacji Projektowej.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3.  SPRZĘT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3.1.  Ogólne wymagania dotyczące sprzętu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3.1.1.  Ogólne wymagania dotyczące sprzętu podano w </w:t>
      </w:r>
      <w:proofErr w:type="spellStart"/>
      <w:r w:rsidR="00710F8A"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punkt 3.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3.2.  Sprzęt do robót ziemnych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3.2.1.  Wykonawca  przystępujący  do  wykonania  robót  ziemnych  powinien  wykazać  się  możliwością  korzystania  ze  sprzętu  zapewniającego  wykonanie  robót  ziemnych zgodnie z Dokumentacją Projektową w ilości i rodzaju gwarantującym wykonanie robót zgodnie z harmonogramem i terminem zakończenia inwestycji.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3.2.2.  Wykonawca  przystępujący  do  wykonania  robót  ziemnych  powinien  wykazać  się możliwością korzystania z następującego sprzętu: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t xml:space="preserve">do  odspajania  i  wydobywania  gruntów  (narzędzia  mechaniczne,  młoty pneumatyczne, zrywarki, koparki, koparki do gruntów nawodnionych, ładowarki, wiertarki mechaniczne itp.), </w:t>
      </w:r>
      <w:r w:rsidRPr="00333F96">
        <w:rPr>
          <w:rFonts w:asciiTheme="minorHAnsi" w:hAnsiTheme="minorHAnsi"/>
          <w:sz w:val="16"/>
          <w:szCs w:val="16"/>
        </w:rPr>
        <w:t xml:space="preserve">  do jednoczesnego wydobywania i przemieszczania gruntów (spycharki, zgarniarki, równiarki, urządzenia do hydromechanizacji itp.),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t xml:space="preserve">do  transportu  mas  ziemnych  (samochody  wywrotki,  samochody  skrzyniowe, </w:t>
      </w:r>
      <w:proofErr w:type="spellStart"/>
      <w:r w:rsidRPr="00333F96">
        <w:rPr>
          <w:rFonts w:asciiTheme="minorHAnsi" w:hAnsiTheme="minorHAnsi"/>
          <w:sz w:val="16"/>
          <w:szCs w:val="16"/>
        </w:rPr>
        <w:t>wozidła</w:t>
      </w:r>
      <w:proofErr w:type="spellEnd"/>
      <w:r w:rsidRPr="00333F96">
        <w:rPr>
          <w:rFonts w:asciiTheme="minorHAnsi" w:hAnsiTheme="minorHAnsi"/>
          <w:sz w:val="16"/>
          <w:szCs w:val="16"/>
        </w:rPr>
        <w:t xml:space="preserve">, taśmociągi itp.),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t xml:space="preserve">zagęszczającego (walce, ubijaki, płyty wibracyjne itp.),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t xml:space="preserve">do ręcznego odspajania gruntów,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t xml:space="preserve">do układania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o ile jest wymagany.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3.2.3.  Wykonawca  przystępujący  do  wykonania  robót  w  gruntach  skalistych  powinien wykazać się dodatkowo, możliwością korzystania z następującego sprzętu: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t xml:space="preserve">sprężarek spalinowych,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t xml:space="preserve">młotów mechanicznych,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t xml:space="preserve">zrywarek mechanicznych,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lastRenderedPageBreak/>
        <w:t xml:space="preserve">wiertarek mechanicznych i wiertnic, </w:t>
      </w:r>
    </w:p>
    <w:p w:rsidR="00E62B95" w:rsidRPr="00333F96" w:rsidRDefault="00E62B95" w:rsidP="00EF39A6">
      <w:pPr>
        <w:pStyle w:val="Pro-Inwest"/>
        <w:numPr>
          <w:ilvl w:val="0"/>
          <w:numId w:val="29"/>
        </w:numPr>
        <w:jc w:val="both"/>
        <w:rPr>
          <w:rFonts w:asciiTheme="minorHAnsi" w:hAnsiTheme="minorHAnsi"/>
          <w:sz w:val="16"/>
          <w:szCs w:val="16"/>
        </w:rPr>
      </w:pPr>
      <w:r w:rsidRPr="00333F96">
        <w:rPr>
          <w:rFonts w:asciiTheme="minorHAnsi" w:hAnsiTheme="minorHAnsi"/>
          <w:sz w:val="16"/>
          <w:szCs w:val="16"/>
        </w:rPr>
        <w:t xml:space="preserve">środków do załadunku i transportu gruntu skalistego.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3.2.4.  Wykonawca  dokona  wyboru  sprzętu  do  odspajania  i  transportu  materiałów przeznaczonych  do  wbudowania  w  nasyp</w:t>
      </w:r>
      <w:r w:rsidR="00710F8A" w:rsidRPr="00333F96">
        <w:rPr>
          <w:rFonts w:asciiTheme="minorHAnsi" w:hAnsiTheme="minorHAnsi"/>
          <w:sz w:val="16"/>
          <w:szCs w:val="16"/>
        </w:rPr>
        <w:br/>
      </w:r>
      <w:r w:rsidRPr="00333F96">
        <w:rPr>
          <w:rFonts w:asciiTheme="minorHAnsi" w:hAnsiTheme="minorHAnsi"/>
          <w:sz w:val="16"/>
          <w:szCs w:val="16"/>
        </w:rPr>
        <w:t xml:space="preserve">z  uwzględnieniem:  odległości transportowych, rodzaju i stanu odspajanego gruntu lub materiału antropogenicznego, objętości  materiału  do  przemieszczenia  oraz  charakterystyki    dróg  transportowych (pochylenia, podatność na zmianę stanu).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3.2.5.  Dobór sprzętu zagęszczającego powinien być uzależniony od rodzaju zagęszczanego gruntu  oraz  zakresu  prac.  W  tablicy  3.1  podano,  dla  różnych  rodzajów  gruntów, orientacyjne dane przy doborze podstawowego sprzętu zagęszczającego.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3.2.6.  Do  zagęszczania  gruntów  można  stosować  również  inny  sprzęt,  który  pozwoli  na uzyskanie wymaganego zagęszczenia korpusu ziemnego lub podłoża pod nasypami.  Do  bieżącej  kontroli  stanu  zagęszczenia  dopuszcza  się  stosowanie  walców wibracyjnych  wyposażonych  w  system  umożliwiający  ciągłą  kontrolę  stanu zagęszczenia.  Wykonawca  przedstawi  do  akceptacji  Inżyniera/Inspektora  nadzoru sprzęt i metodę, która ma być wykorzystana i wykaże jej przydatność w istniejących warunkach.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3.2.7.  Sprzęt wykorzystywany przez Wykonawcę do prowadzenia robót ziemnych powinien  być  sprawny,  posiadać  aktualne  wszelkie  przeglądy  oraz  dokumenty  wymagane  do dopuszczenia do użytkowania.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3.2.8.  Do  wykonania  warstwy  ulepszonego  podłoża  Wykonawca  powinien  stosować  sprzęt  odpowiedni do technologii wykonania ulepszenia, spełniający wymagania, określone w </w:t>
      </w:r>
      <w:proofErr w:type="spellStart"/>
      <w:r w:rsidR="00710F8A"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dotyczącej tych robót.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3.2.9.  Do  transportu,  składowania,  przenoszenia  i  układania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Wykonawca powinien stosować sprzęt i środki nie powodujące uszkodzeń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3.2.10.  Sprzęt  wykorzystywany  do  prowadzenia  robót  ziemnych  musi  być  zatwierdzony  przez Inżyniera/Inspektora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Tablica 3.1. Orientacyjne dane przy doborze sprzętu zagęszczającego </w:t>
      </w:r>
    </w:p>
    <w:p w:rsidR="00D6277D" w:rsidRPr="00333F96" w:rsidRDefault="00D6277D" w:rsidP="00D6277D">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5361850" cy="4980171"/>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4543" cy="4982673"/>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4.  TRANSPORT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4.1.  Ogólne wymagania dotyczące transportu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4.1.1.  Ogólne  wymagania  dotyczące  transportu  podano  w  </w:t>
      </w:r>
      <w:proofErr w:type="spellStart"/>
      <w:r w:rsidR="00D6277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punkt 4.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4.2.  Transport gruntów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4.2.1.  Wybór  środków  transportowych  oraz  metod  transportu  powinien  być  dostosowany  do  rodzaju  gruntu  lub materiału, jego  objętości, technologii  odspajania i  załadunku  oraz  do  odległości  transportu.  Wydajność  środków  transportowych  powinna  być ponadto  dostosowana  do  wydajności  sprzętu  stosowanego  do  wbudowania  gruntu (materiału).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4.2.2.  Wykonawca  powinien  zapewnić  minimalizację  odległości  transportowych  przy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lastRenderedPageBreak/>
        <w:t>zachowaniu  wymagań  projektowych.  Organizację  transportu  mas  ziemnych  należy przeprowadzić  z  uwzględnieniem  zmienności</w:t>
      </w:r>
      <w:r w:rsidR="00D6277D" w:rsidRPr="00333F96">
        <w:rPr>
          <w:rFonts w:asciiTheme="minorHAnsi" w:hAnsiTheme="minorHAnsi"/>
          <w:sz w:val="16"/>
          <w:szCs w:val="16"/>
        </w:rPr>
        <w:br/>
      </w:r>
      <w:r w:rsidRPr="00333F96">
        <w:rPr>
          <w:rFonts w:asciiTheme="minorHAnsi" w:hAnsiTheme="minorHAnsi"/>
          <w:sz w:val="16"/>
          <w:szCs w:val="16"/>
        </w:rPr>
        <w:t xml:space="preserve"> w  dostępności  dróg  i  powierzchni  do prowadzenia transportu (przemieszczania materiałów do wykonania nasypu).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4.2.3.  W  organizacji  transportu  mas  ziemnych  Wykonawca  uwzględni:  typowe  warunki  klimatyczne i pogodowe, wymagania wynikające z harmonogramu prac, ograniczenia  dotyczące ładunku przez czynniki zewnętrzne (instalacje, konstrukcje, dopuszczalne  obciążenia),  wymagania  ochrony  środowiska  oraz  rodzaj  maszyn  stosowanych  do załadunku, w przypadku samochodów.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4.2.4.  Należy przestrzegać ograniczeń dotyczących ruchu budowlanego, podanych w punkcie 5.7.  </w:t>
      </w:r>
      <w:proofErr w:type="spellStart"/>
      <w:r w:rsidR="00D6277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D-02.01.01.  „Roboty ziemne.  Wykonanie  wykopów”  i  w  punkcie  5.16 </w:t>
      </w:r>
      <w:proofErr w:type="spellStart"/>
      <w:r w:rsidR="00D6277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D-02.03.01. „Roboty ziemne. Wykonywanie nasypów”.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4.2.5.  Zwiększenie  odległości  transportu  ponad  odległości  zatwierdzone  nie  może  być podstawą roszczeń Wykonawcy, dotyczących dodatkowej zapłaty za transport.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4.2.6.  Materiały  sypkie  należy  przewozić  w  sposób  eliminujący  możliwość  wysypywania,  pylenia  oraz innego zanieczyszczenia środowiska.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4.3.  Transport i składowanie </w:t>
      </w:r>
      <w:proofErr w:type="spellStart"/>
      <w:r w:rsidRPr="00333F96">
        <w:rPr>
          <w:rFonts w:asciiTheme="minorHAnsi" w:hAnsiTheme="minorHAnsi"/>
          <w:b/>
          <w:bCs/>
          <w:sz w:val="16"/>
          <w:szCs w:val="16"/>
        </w:rPr>
        <w:t>geosyntetyków</w:t>
      </w:r>
      <w:proofErr w:type="spellEnd"/>
      <w:r w:rsidRPr="00333F96">
        <w:rPr>
          <w:rFonts w:asciiTheme="minorHAnsi" w:hAnsiTheme="minorHAnsi"/>
          <w:b/>
          <w:bCs/>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4.3.1.  Wykonawca  powinien  zadbać,  aby  transport,  przenoszenie  i  przechowywanie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były  wykonywane  w  sposób  oraz  w  warunkach  nie  powodujących  mechanicznych lub chemicznych uszkodzeń.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4.3.2.  Jeżeli  w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lub  w  dokumentach  Producenta  określono  wymaganie,  dotyczące  maksymalnego okresu czasu, w którym </w:t>
      </w:r>
      <w:proofErr w:type="spellStart"/>
      <w:r w:rsidRPr="00333F96">
        <w:rPr>
          <w:rFonts w:asciiTheme="minorHAnsi" w:hAnsiTheme="minorHAnsi"/>
          <w:sz w:val="16"/>
          <w:szCs w:val="16"/>
        </w:rPr>
        <w:t>geosyntetyk</w:t>
      </w:r>
      <w:proofErr w:type="spellEnd"/>
      <w:r w:rsidRPr="00333F96">
        <w:rPr>
          <w:rFonts w:asciiTheme="minorHAnsi" w:hAnsiTheme="minorHAnsi"/>
          <w:sz w:val="16"/>
          <w:szCs w:val="16"/>
        </w:rPr>
        <w:t xml:space="preserve"> może być poddany oddziaływaniu  promieniowania  ultrafioletowego  i  powinien  być  zakryty  poprzez  wbudowanie,</w:t>
      </w:r>
      <w:r w:rsidR="00D6277D" w:rsidRPr="00333F96">
        <w:rPr>
          <w:rFonts w:asciiTheme="minorHAnsi" w:hAnsiTheme="minorHAnsi"/>
          <w:sz w:val="16"/>
          <w:szCs w:val="16"/>
        </w:rPr>
        <w:br/>
      </w:r>
      <w:r w:rsidRPr="00333F96">
        <w:rPr>
          <w:rFonts w:asciiTheme="minorHAnsi" w:hAnsiTheme="minorHAnsi"/>
          <w:sz w:val="16"/>
          <w:szCs w:val="16"/>
        </w:rPr>
        <w:t xml:space="preserve">to  </w:t>
      </w:r>
      <w:proofErr w:type="spellStart"/>
      <w:r w:rsidRPr="00333F96">
        <w:rPr>
          <w:rFonts w:asciiTheme="minorHAnsi" w:hAnsiTheme="minorHAnsi"/>
          <w:sz w:val="16"/>
          <w:szCs w:val="16"/>
        </w:rPr>
        <w:t>geosyntetyki</w:t>
      </w:r>
      <w:proofErr w:type="spellEnd"/>
      <w:r w:rsidRPr="00333F96">
        <w:rPr>
          <w:rFonts w:asciiTheme="minorHAnsi" w:hAnsiTheme="minorHAnsi"/>
          <w:sz w:val="16"/>
          <w:szCs w:val="16"/>
        </w:rPr>
        <w:t xml:space="preserve">  nie  zakryte  poprzez  wbudowanie  we  wskazanym  czasie  powinny  być usunięte z placu budowy.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  WYKONANIE ROBÓT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5.1.  Ogólne zasady dotyczące wykonania robót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5.1.1.  Ogólne  zasady  prowadzenia  robót  podano  w  </w:t>
      </w:r>
      <w:proofErr w:type="spellStart"/>
      <w:r w:rsidR="00D6277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punkt 5. Do robót ziemnych odnoszą się w szczególności zapisy dotyczące ochrony  środowiska  w  czasie  wykonywania  robót  oraz  zasad  postępowania  w przypadku  odkrycia  materiałów  niebezpiecznych  i  stanowisk  geologicznych  lub archeologicznych.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5.1.2.  Przed  przystąpieniem  do  wykonywania  robót  ziemnych  należy  zakończyć  wszelkie roboty  przygotowawcze.  Zakres  robót  przygotowawczych  i  zasady  ich  wykonania określono w </w:t>
      </w:r>
      <w:proofErr w:type="spellStart"/>
      <w:r w:rsidR="00D6277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„Roboty Przygotowawcze”. Przed rozpoczęciem robót ziemnych Wykonawca dokona obmiaru terenu po zdjęciu warstwy humusu.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5.1.3.  Roboty ziemne powinny być wykonane zgodnie z Dokumentacją Projektową, zapisami Kontraktu,  zapisami  </w:t>
      </w:r>
      <w:proofErr w:type="spellStart"/>
      <w:r w:rsidR="00D6277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D-02.01.01.  ”Roboty  ziemne.  Wykonanie  wykopów”  i  </w:t>
      </w:r>
      <w:proofErr w:type="spellStart"/>
      <w:r w:rsidR="00D6277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D-02.03.01  ”Roboty  ziemne.  Wykonanie  nasypów”  oraz  poleceniami  Inżyniera/Inspektora nadzoru. </w:t>
      </w:r>
    </w:p>
    <w:p w:rsidR="00E62B95" w:rsidRPr="00333F96" w:rsidRDefault="00E62B95" w:rsidP="00D6277D">
      <w:pPr>
        <w:pStyle w:val="Pro-Inwest"/>
        <w:jc w:val="both"/>
        <w:rPr>
          <w:rFonts w:asciiTheme="minorHAnsi" w:hAnsiTheme="minorHAnsi"/>
          <w:sz w:val="16"/>
          <w:szCs w:val="16"/>
        </w:rPr>
      </w:pPr>
      <w:r w:rsidRPr="00333F96">
        <w:rPr>
          <w:rFonts w:asciiTheme="minorHAnsi" w:hAnsiTheme="minorHAnsi"/>
          <w:sz w:val="16"/>
          <w:szCs w:val="16"/>
        </w:rPr>
        <w:t>5.1.4.  Przed  rozpoczęciem  robót  ziemnych  należy  ocenić  wpływ  warunków  atmosferycznych  na  roboty.  Podczas  opadów,  zależnie  od  ich  intensywności,  należy rozważyć  wstrzymanie  robót  ziemnych,  prowadzonych  w  gruntach  lub  materiałach wrażliwych</w:t>
      </w:r>
      <w:r w:rsidR="00D6277D" w:rsidRPr="00333F96">
        <w:rPr>
          <w:rFonts w:asciiTheme="minorHAnsi" w:hAnsiTheme="minorHAnsi"/>
          <w:sz w:val="16"/>
          <w:szCs w:val="16"/>
        </w:rPr>
        <w:br/>
      </w:r>
      <w:r w:rsidRPr="00333F96">
        <w:rPr>
          <w:rFonts w:asciiTheme="minorHAnsi" w:hAnsiTheme="minorHAnsi"/>
          <w:sz w:val="16"/>
          <w:szCs w:val="16"/>
        </w:rPr>
        <w:t xml:space="preserve">na działanie wody.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5.1.5.  Na  Wykonawcy  spoczywa  obowiązek  wykonania  robót  ziemnych  z  zastosowaniem metod odpowiednich do występujących gruntów oraz do materiałów stosowanych do budowy  nasypów.  Zachowanie  przydatności  przez  grunty  i  materiały  stosowane</w:t>
      </w:r>
      <w:r w:rsidR="00976927" w:rsidRPr="00333F96">
        <w:rPr>
          <w:rFonts w:asciiTheme="minorHAnsi" w:hAnsiTheme="minorHAnsi"/>
          <w:sz w:val="16"/>
          <w:szCs w:val="16"/>
        </w:rPr>
        <w:br/>
      </w:r>
      <w:r w:rsidRPr="00333F96">
        <w:rPr>
          <w:rFonts w:asciiTheme="minorHAnsi" w:hAnsiTheme="minorHAnsi"/>
          <w:sz w:val="16"/>
          <w:szCs w:val="16"/>
        </w:rPr>
        <w:t xml:space="preserve"> do budowy nasypów spoczywa na Wykonawcy.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5.1.6.  Obciążanie  nasypów  oraz  skarp  wykopów  obciążeniami  większymi  niż  określone  w Dokumentacji Projektowej jest niedopuszczalne.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5.1.7.  Wykonawca musi prowadzić roboty ziemne z uwzględnieniem wymagań, wynikających  z  przepisów  obowiązujących  w  zakresie  ochrony  środowiska.  Podstawowe  czynniki,  które  należy  uwzględnić  to:  hałas,  sposób  prowadzenia  robót  w  gruntach</w:t>
      </w:r>
      <w:r w:rsidR="00976927" w:rsidRPr="00333F96">
        <w:rPr>
          <w:rFonts w:asciiTheme="minorHAnsi" w:hAnsiTheme="minorHAnsi"/>
          <w:sz w:val="16"/>
          <w:szCs w:val="16"/>
        </w:rPr>
        <w:br/>
      </w:r>
      <w:r w:rsidRPr="00333F96">
        <w:rPr>
          <w:rFonts w:asciiTheme="minorHAnsi" w:hAnsiTheme="minorHAnsi"/>
          <w:sz w:val="16"/>
          <w:szCs w:val="16"/>
        </w:rPr>
        <w:t xml:space="preserve">lub materiałach  stwarzających  zagrożenie  zanieczyszczeniem  środowiska,  lub  z zastosowaniem takich gruntów lub materiałów, pylenie, ochrona wód gruntowych oraz wpływ wibracji i użycia materiałów wybuchowych na otoczenie, w tym na istniejące obiekty budowlane.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5.1.8.  Jeżeli  w  czasie  prowadzenia  robót  ziemnych  zostanie  stwierdzone  występowanie  zanieczyszczonych  gruntów,  materiałów</w:t>
      </w:r>
      <w:r w:rsidR="00976927" w:rsidRPr="00333F96">
        <w:rPr>
          <w:rFonts w:asciiTheme="minorHAnsi" w:hAnsiTheme="minorHAnsi"/>
          <w:sz w:val="16"/>
          <w:szCs w:val="16"/>
        </w:rPr>
        <w:br/>
      </w:r>
      <w:r w:rsidRPr="00333F96">
        <w:rPr>
          <w:rFonts w:asciiTheme="minorHAnsi" w:hAnsiTheme="minorHAnsi"/>
          <w:sz w:val="16"/>
          <w:szCs w:val="16"/>
        </w:rPr>
        <w:t xml:space="preserve">lub  wody  to  Wykonawca  przedstawi  do akceptacji  Inżyniera/Inspektora  nadzoru  sposób  postępowania,  obejmujący  ich zbadanie,  odspojenie,  usunięcie,  transport  i  utylizację  lub  składowanie  albo  ich </w:t>
      </w:r>
      <w:proofErr w:type="spellStart"/>
      <w:r w:rsidRPr="00333F96">
        <w:rPr>
          <w:rFonts w:asciiTheme="minorHAnsi" w:hAnsiTheme="minorHAnsi"/>
          <w:sz w:val="16"/>
          <w:szCs w:val="16"/>
        </w:rPr>
        <w:t>remediację</w:t>
      </w:r>
      <w:proofErr w:type="spellEnd"/>
      <w:r w:rsidRPr="00333F96">
        <w:rPr>
          <w:rFonts w:asciiTheme="minorHAnsi" w:hAnsiTheme="minorHAnsi"/>
          <w:sz w:val="16"/>
          <w:szCs w:val="16"/>
        </w:rPr>
        <w:t xml:space="preserve">  na  miejscu.  Wykonawca  uzyska  zgodę  właściwych  organów  Ochrony Środowiska,  dotyczącą  sposobu  postępowania  z  zanieczyszczonymi  gruntami, materiałami lub wodą.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5.2.  Projekt geotechniczny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5.2.1.  O  ile  jest  wymagane  wykonanie  Projektu  Geotechnicznego  budowli  ziemnej,  to  do robót  ziemnych  związanych</w:t>
      </w:r>
      <w:r w:rsidR="00976927" w:rsidRPr="00333F96">
        <w:rPr>
          <w:rFonts w:asciiTheme="minorHAnsi" w:hAnsiTheme="minorHAnsi"/>
          <w:sz w:val="16"/>
          <w:szCs w:val="16"/>
        </w:rPr>
        <w:br/>
      </w:r>
      <w:r w:rsidRPr="00333F96">
        <w:rPr>
          <w:rFonts w:asciiTheme="minorHAnsi" w:hAnsiTheme="minorHAnsi"/>
          <w:sz w:val="16"/>
          <w:szCs w:val="16"/>
        </w:rPr>
        <w:t xml:space="preserve"> z  jej  wykonaniem  można  przystąpić  po  opracowaniu takiego projektu, zgodnie z zasadami określonymi w normie PN-EN 1997-1. Powinny zostać  rozwiązane  wszystkie  elementy  projektowe,  włączając  w  to  określenie stateczności  (z  uwzględnieniem  wyparcia  gruntu  spod  nasypu),  </w:t>
      </w:r>
      <w:proofErr w:type="spellStart"/>
      <w:r w:rsidRPr="00333F96">
        <w:rPr>
          <w:rFonts w:asciiTheme="minorHAnsi" w:hAnsiTheme="minorHAnsi"/>
          <w:sz w:val="16"/>
          <w:szCs w:val="16"/>
        </w:rPr>
        <w:t>osiadań</w:t>
      </w:r>
      <w:proofErr w:type="spellEnd"/>
      <w:r w:rsidRPr="00333F96">
        <w:rPr>
          <w:rFonts w:asciiTheme="minorHAnsi" w:hAnsiTheme="minorHAnsi"/>
          <w:sz w:val="16"/>
          <w:szCs w:val="16"/>
        </w:rPr>
        <w:t xml:space="preserve">  i zabezpieczenia przeciwerozyjnego budowli ziemnej.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5.2.2.  Wszystkie  wątpliwe  lub  nierozwiązane  kwestie  związane  z  projektowaniem  geotechnicznym  powinny  być  jednoznacznie  określone  przed  rozpoczęciem  robót  ziemnych, a odpowiedzialność za ich rozwiązanie ponosi Wykonawca.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5.3.  Projekt robót ziemnych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5.3.1.  Roboty ziemne należy wykonać w planowy sposób, w oparciu o projekt robót ziemnych, który zapewni spełnienie wymagań, wynikających z projektu geotechnicznego. Projekt robót ziemnych musi być ukończony przed ich rozpoczęciem lub przed rozpoczęciem</w:t>
      </w:r>
      <w:r w:rsidR="00976927" w:rsidRPr="00333F96">
        <w:rPr>
          <w:rFonts w:asciiTheme="minorHAnsi" w:hAnsiTheme="minorHAnsi"/>
          <w:sz w:val="16"/>
          <w:szCs w:val="16"/>
        </w:rPr>
        <w:br/>
      </w:r>
      <w:r w:rsidRPr="00333F96">
        <w:rPr>
          <w:rFonts w:asciiTheme="minorHAnsi" w:hAnsiTheme="minorHAnsi"/>
          <w:sz w:val="16"/>
          <w:szCs w:val="16"/>
        </w:rPr>
        <w:t xml:space="preserve">ich  wydzielonego  etapu,  o  ile  zachodzi  taka  sytuacja,  włączając  ocenę  dostępnych gruntów i materiałów oraz ich przydatności.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5.3.2.  Przez  projekt  robót  ziemnych  rozumie  się  określenie  procesu  wykonania  budowli ziemnych,  będących  przedmiotem  Kontraktu,  w  oparciu  o  następujące  główne elementy:  </w:t>
      </w:r>
      <w:proofErr w:type="spellStart"/>
      <w:r w:rsidRPr="00333F96">
        <w:rPr>
          <w:rFonts w:asciiTheme="minorHAnsi" w:hAnsiTheme="minorHAnsi"/>
          <w:sz w:val="16"/>
          <w:szCs w:val="16"/>
        </w:rPr>
        <w:t>STWiORB</w:t>
      </w:r>
      <w:proofErr w:type="spellEnd"/>
      <w:r w:rsidRPr="00333F96">
        <w:rPr>
          <w:rFonts w:asciiTheme="minorHAnsi" w:hAnsiTheme="minorHAnsi"/>
          <w:sz w:val="16"/>
          <w:szCs w:val="16"/>
        </w:rPr>
        <w:t xml:space="preserve">,  wymagania  dla  materiału  nasypowego,  rysunki,  bilans  mas ziemnych, plan organizacji robót ziemnych, harmonogram robót i ocenę wpływu robót ziemnych  na  środowisko.  Projekt  robót  ziemnych  może  zawierać  dodatkowo  inne  elementy,  w tym ocenę ryzyka związanego z robotami ziemnymi.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5.3.3.  Projekt  robót  ziemnych  przedstawi  Wykonawca.  Forma  i  zakres  projektu  robót ziemnych  zostaną ustalone miedzy Wykonawcą i Inżynierem/Inspektorem nadzoru. </w:t>
      </w:r>
    </w:p>
    <w:p w:rsidR="00E62B95" w:rsidRPr="00333F96" w:rsidRDefault="00E62B95" w:rsidP="00976927">
      <w:pPr>
        <w:pStyle w:val="Pro-Inwest"/>
        <w:jc w:val="both"/>
        <w:rPr>
          <w:rFonts w:asciiTheme="minorHAnsi" w:hAnsiTheme="minorHAnsi"/>
          <w:sz w:val="16"/>
          <w:szCs w:val="16"/>
        </w:rPr>
      </w:pPr>
      <w:r w:rsidRPr="00333F96">
        <w:rPr>
          <w:rFonts w:asciiTheme="minorHAnsi" w:hAnsiTheme="minorHAnsi"/>
          <w:sz w:val="16"/>
          <w:szCs w:val="16"/>
        </w:rPr>
        <w:t xml:space="preserve">Projekt robót ziemnych podlega zatwierdzeniu przez Inżyniera/Inspektora nadzoru.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lastRenderedPageBreak/>
        <w:t xml:space="preserve">5.4.  Zasady wykorzystania gruntów i materiałów do budowy nasypów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5.4.1.  Grunty  uzyskane  podczas  wykonania  wykopów  powinny  być  przez  Wykonawcę  wykorzystane  w  maksymalnym  stopniu</w:t>
      </w:r>
      <w:r w:rsidR="00976927" w:rsidRPr="00333F96">
        <w:rPr>
          <w:rFonts w:asciiTheme="minorHAnsi" w:hAnsiTheme="minorHAnsi"/>
          <w:sz w:val="16"/>
          <w:szCs w:val="16"/>
        </w:rPr>
        <w:br/>
      </w:r>
      <w:r w:rsidRPr="00333F96">
        <w:rPr>
          <w:rFonts w:asciiTheme="minorHAnsi" w:hAnsiTheme="minorHAnsi"/>
          <w:sz w:val="16"/>
          <w:szCs w:val="16"/>
        </w:rPr>
        <w:t xml:space="preserve">do  budowy  nasypów.  Zakres  wykorzystania  gruntów z wykopów Wykonawca przedstawi w Projekcie robót ziemnych.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5.4.2.  Grunty  przydatne  do  budowy  nasypów  mogą  być  wywiezione  poza  teren  budowy,  za zezwoleniem lub na polecenie Inżyniera/Inspektora nadzoru, tylko wówczas, gdy stanowią nadmiar objętości robót ziemnych i nie zostaną zagospodarowane na placu budowy.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5.4.3.  Jeżeli grunty przydatne, uzyskane podczas wykonania wykopów, nie będąc nadmiarem  objętości robót ziemnych, zostały za zgodą Inżyniera/Inspektora nadzoru wywiezione  przez Wykonawcę poza teren budowy z przeznaczeniem innym niż budowa nasypów</w:t>
      </w:r>
      <w:r w:rsidR="00976927" w:rsidRPr="00333F96">
        <w:rPr>
          <w:rFonts w:asciiTheme="minorHAnsi" w:hAnsiTheme="minorHAnsi"/>
          <w:sz w:val="16"/>
          <w:szCs w:val="16"/>
        </w:rPr>
        <w:br/>
      </w:r>
      <w:r w:rsidRPr="00333F96">
        <w:rPr>
          <w:rFonts w:asciiTheme="minorHAnsi" w:hAnsiTheme="minorHAnsi"/>
          <w:sz w:val="16"/>
          <w:szCs w:val="16"/>
        </w:rPr>
        <w:t xml:space="preserve">lub  wykonanie  prac  objętych  Kontraktem,  Wykonawca  jest  zobowiązany  do dostarczenia na własny koszt równoważnej objętości gruntów przydatnych ze źródeł własnych, zaakceptowanych przez Inżyniera/Inspektora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5.4.4.  Grunty  i  materiały  nieprzydatne  do  budowy  nasypów,  określone  w  punkcie  2  oraz materiały przydatne po ulepszeniu, które jednak nie są przewidziane do ulepszenia, powinny być wywiezione przez Wykonawcę na odkład. Zapewnienie terenów na odkład należy  do  obowiązków  Wykonawcy,  o  ile  nie  określono  tego  inaczej  w  Kontrakcie, Wykonawca  proponuje  i  przedstawia  do  akceptacji  Inżyniera/Inspektora  nadzoru sposób  zagospodarowania  gruntów  przeznaczonych  na  odkład  wraz  z  miejscem odkładu. Inżynier/Inspektora nadzoru może nakazać pozostawienie na terenie budowy gruntów, których czasowa nieprzydatność wynika jedynie z powodu zamarznięcia lub nadmiernej  wilgotności.  Zasady  wykonania  odkładu  określono  w  punkcie  5.17.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D-02.03.01. „Roboty ziemne. Wykonanie nasypów.”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5.4.5.  O ile jest to uzasadnione bilansem robót ziemnych albo innymi względami, do budowy  nasypów  mogą  być  wykorzystane  materiały  odpadowe  oraz  materiały  pochodzące  z  recyklingu.  Zastosowanie  takich  materiałów  wymaga  jednoznacznego  ustalenia dopuszczalności  ich  użycia  w  świetle  obowiązujących  przepisów  prawa  oraz wiarygodnego określenia parametrów geotechnicznych,</w:t>
      </w:r>
      <w:r w:rsidR="00976927" w:rsidRPr="00333F96">
        <w:rPr>
          <w:rFonts w:asciiTheme="minorHAnsi" w:hAnsiTheme="minorHAnsi"/>
          <w:sz w:val="16"/>
          <w:szCs w:val="16"/>
        </w:rPr>
        <w:br/>
      </w:r>
      <w:r w:rsidRPr="00333F96">
        <w:rPr>
          <w:rFonts w:asciiTheme="minorHAnsi" w:hAnsiTheme="minorHAnsi"/>
          <w:sz w:val="16"/>
          <w:szCs w:val="16"/>
        </w:rPr>
        <w:t xml:space="preserve">z uwzględnieniem ewentualnej ich zmiany w okresie eksploatacji budowli ziemnej.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5.5.  Zasady składowania gruntów i materiałów do budowy nasypów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5.5.1.  Wykonawca  powinien  we  własnym  zakresie  przygotować  i  zapewnić  oddzielne składowanie gruntów i materiałów przydatnych oraz gruntów i materiałów przydatnych  po ulepszeniu przewidzianych do wykorzystania.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5.5.2.  Składowanie gruntów i materiałów przez Wykonawcę nie może powodować zagrożenia  stateczności wykopów i nasypów.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5.5.3.  Jeżeli  Wykonawca  tymczasowo  składuje  grunt  lub  materiał  przydatny,  jest zobowiązany chronić je przed negatywnym wpływem  czynników atmosferycznych w celu uniknięcia ich degradacji.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5.6.  Dokładność wykonania wykopów i nasypów </w:t>
      </w:r>
    </w:p>
    <w:p w:rsidR="00E62B95" w:rsidRPr="00333F96" w:rsidRDefault="00E62B95" w:rsidP="00976927">
      <w:pPr>
        <w:pStyle w:val="Pro-Inwest"/>
        <w:jc w:val="both"/>
        <w:rPr>
          <w:rFonts w:asciiTheme="minorHAnsi" w:hAnsiTheme="minorHAnsi"/>
          <w:sz w:val="16"/>
          <w:szCs w:val="16"/>
        </w:rPr>
      </w:pPr>
      <w:r w:rsidRPr="00333F96">
        <w:rPr>
          <w:rFonts w:asciiTheme="minorHAnsi" w:hAnsiTheme="minorHAnsi"/>
          <w:sz w:val="16"/>
          <w:szCs w:val="16"/>
        </w:rPr>
        <w:t>5.6.1.  Odchylenie  osi  korpusu  ziemnego,  w  wykopie  lub  nasypie,  od  osi  projektowanej  oraz  różnica  w  stosunku</w:t>
      </w:r>
      <w:r w:rsidR="00976927" w:rsidRPr="00333F96">
        <w:rPr>
          <w:rFonts w:asciiTheme="minorHAnsi" w:hAnsiTheme="minorHAnsi"/>
          <w:sz w:val="16"/>
          <w:szCs w:val="16"/>
        </w:rPr>
        <w:br/>
      </w:r>
      <w:r w:rsidRPr="00333F96">
        <w:rPr>
          <w:rFonts w:asciiTheme="minorHAnsi" w:hAnsiTheme="minorHAnsi"/>
          <w:sz w:val="16"/>
          <w:szCs w:val="16"/>
        </w:rPr>
        <w:t xml:space="preserve">do  projektowanych  rzędnych  robót  ziemnych  nie  może przekraczać wymagań określonych w tablicy 6.1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5.6.2.  Szerokość górnej powierzchni korpusu nie może różnić się od szerokości projektowanej  o więcej niż określono to w tablicy 6.1,</w:t>
      </w:r>
      <w:r w:rsidR="00976927" w:rsidRPr="00333F96">
        <w:rPr>
          <w:rFonts w:asciiTheme="minorHAnsi" w:hAnsiTheme="minorHAnsi"/>
          <w:sz w:val="16"/>
          <w:szCs w:val="16"/>
        </w:rPr>
        <w:br/>
      </w:r>
      <w:r w:rsidRPr="00333F96">
        <w:rPr>
          <w:rFonts w:asciiTheme="minorHAnsi" w:hAnsiTheme="minorHAnsi"/>
          <w:sz w:val="16"/>
          <w:szCs w:val="16"/>
        </w:rPr>
        <w:t xml:space="preserve">a krawędzie korony drogi nie powinny mieć  wyraźnych załamań w planie.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5.6.3.  Maksymalne  nierówności  na  powierzchni  skarp  nie  powinny  przekraczać  </w:t>
      </w:r>
      <w:r w:rsidR="00976927" w:rsidRPr="00333F96">
        <w:rPr>
          <w:rFonts w:asciiTheme="minorHAnsi" w:hAnsiTheme="minorHAnsi"/>
          <w:sz w:val="16"/>
          <w:szCs w:val="16"/>
        </w:rPr>
        <w:t>±</w:t>
      </w:r>
      <w:r w:rsidRPr="00333F96">
        <w:rPr>
          <w:rFonts w:asciiTheme="minorHAnsi" w:hAnsiTheme="minorHAnsi"/>
          <w:sz w:val="16"/>
          <w:szCs w:val="16"/>
        </w:rPr>
        <w:t xml:space="preserve">  10  cm  przy pomiarze łatą 3-metrową, albo powinny być spełnione inne wymagania dotyczące  nierówności, wynikające ze sposobu umocnienia powierzchni skarpy.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5.6.4.  W  gruntach  skalistych  wymagania,  dotyczące  równości  powierzchni  dna  wykopu  oraz  pochylenia  i  równości  skarp,  mogą  różnić się  od  podanych  w  punktach  5.6.1., 5.6.2. i 5.6.3. i mogą być określone indywidualnie.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5.7.  Odwodnienie pasa robót ziemnych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5.7.1.  Niezależnie od budowy urządzeń, stanowiących elementy systemów odwadniających,  ujętych w Dokumentacji Projektowej, Wykonawca jest zobowiązany, o ile wymagają tego  warunki  terenowe,  do  wykonania  urządzeń,  które  zapewnią  skuteczne odprowadzenie  wód  gruntowych  i  opadowych  poza  obszar  robót  ziemnych  tak,  aby zabezpieczyć grunty przed </w:t>
      </w:r>
      <w:proofErr w:type="spellStart"/>
      <w:r w:rsidRPr="00333F96">
        <w:rPr>
          <w:rFonts w:asciiTheme="minorHAnsi" w:hAnsiTheme="minorHAnsi"/>
          <w:sz w:val="16"/>
          <w:szCs w:val="16"/>
        </w:rPr>
        <w:t>przewilgoceniem</w:t>
      </w:r>
      <w:proofErr w:type="spellEnd"/>
      <w:r w:rsidR="00976927" w:rsidRPr="00333F96">
        <w:rPr>
          <w:rFonts w:asciiTheme="minorHAnsi" w:hAnsiTheme="minorHAnsi"/>
          <w:sz w:val="16"/>
          <w:szCs w:val="16"/>
        </w:rPr>
        <w:br/>
      </w:r>
      <w:r w:rsidRPr="00333F96">
        <w:rPr>
          <w:rFonts w:asciiTheme="minorHAnsi" w:hAnsiTheme="minorHAnsi"/>
          <w:sz w:val="16"/>
          <w:szCs w:val="16"/>
        </w:rPr>
        <w:t xml:space="preserve">i nawodnieniem. W tym celu Wykonawca przedstawi projekt odwodnienia placu budowy. Forma i zakres projektu odwodnienia placu  budowy  zostaną  ustalone  miedzy  Wykonawcą  i  Inżynierem/Inspektorem nadzoru.  Projekt  odwodnienia  placu  budowy  podlega  zatwierdzeniu  przez Inżyniera/Inspektora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5.7.2.  Wykonawca ma obowiązek takiego wykonywania wykopów i nasypów, aby powierzchni gruntu, skały oraz innych materiałów nadawać w całym okresie trwania robót spadki,  zapewniające prawidłowe odwodnienie.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5.7.3.  Jeżeli wskutek zaniedbania Wykonawcy lub niewłaściwego zaplanowania robót, grunty lub materiały do budowy nasypu ulegną nawodnieniu, które spowoduje ich długotrwałą nieprzydatność, Wykonawca ma obowiązek usunięcia tych gruntów lub materiałów</w:t>
      </w:r>
      <w:r w:rsidR="00976927" w:rsidRPr="00333F96">
        <w:rPr>
          <w:rFonts w:asciiTheme="minorHAnsi" w:hAnsiTheme="minorHAnsi"/>
          <w:sz w:val="16"/>
          <w:szCs w:val="16"/>
        </w:rPr>
        <w:br/>
      </w:r>
      <w:r w:rsidRPr="00333F96">
        <w:rPr>
          <w:rFonts w:asciiTheme="minorHAnsi" w:hAnsiTheme="minorHAnsi"/>
          <w:sz w:val="16"/>
          <w:szCs w:val="16"/>
        </w:rPr>
        <w:t xml:space="preserve">i zastąpienia  ich  gruntami  lub  materiałami  przydatnymi,  na  własny  koszt  bez jakichkolwiek  dodatkowych  opłat  ze  strony  Zamawiającego  za  te  czynności,  jak również za dowieziony grunt lub materiały. Dopuszcza się uzdatnienie </w:t>
      </w:r>
      <w:proofErr w:type="spellStart"/>
      <w:r w:rsidRPr="00333F96">
        <w:rPr>
          <w:rFonts w:asciiTheme="minorHAnsi" w:hAnsiTheme="minorHAnsi"/>
          <w:sz w:val="16"/>
          <w:szCs w:val="16"/>
        </w:rPr>
        <w:t>przewilgoconych</w:t>
      </w:r>
      <w:proofErr w:type="spellEnd"/>
      <w:r w:rsidRPr="00333F96">
        <w:rPr>
          <w:rFonts w:asciiTheme="minorHAnsi" w:hAnsiTheme="minorHAnsi"/>
          <w:sz w:val="16"/>
          <w:szCs w:val="16"/>
        </w:rPr>
        <w:t xml:space="preserve"> gruntów</w:t>
      </w:r>
      <w:r w:rsidR="00976927" w:rsidRPr="00333F96">
        <w:rPr>
          <w:rFonts w:asciiTheme="minorHAnsi" w:hAnsiTheme="minorHAnsi"/>
          <w:sz w:val="16"/>
          <w:szCs w:val="16"/>
        </w:rPr>
        <w:br/>
      </w:r>
      <w:r w:rsidRPr="00333F96">
        <w:rPr>
          <w:rFonts w:asciiTheme="minorHAnsi" w:hAnsiTheme="minorHAnsi"/>
          <w:sz w:val="16"/>
          <w:szCs w:val="16"/>
        </w:rPr>
        <w:t>lub materiałów za zgodą Inżyniera/Inspektora nadzoru, jeżeli zaproponowany przez  Wykonawcę  sposób  jest  poprawny  technicznie</w:t>
      </w:r>
      <w:r w:rsidR="00976927" w:rsidRPr="00333F96">
        <w:rPr>
          <w:rFonts w:asciiTheme="minorHAnsi" w:hAnsiTheme="minorHAnsi"/>
          <w:sz w:val="16"/>
          <w:szCs w:val="16"/>
        </w:rPr>
        <w:br/>
      </w:r>
      <w:r w:rsidRPr="00333F96">
        <w:rPr>
          <w:rFonts w:asciiTheme="minorHAnsi" w:hAnsiTheme="minorHAnsi"/>
          <w:sz w:val="16"/>
          <w:szCs w:val="16"/>
        </w:rPr>
        <w:t xml:space="preserve">i  zapewni  przywrócenie właściwości umożliwiających wbudowanie gruntów lub materiałów.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5.7.4.  Odprowadzenie wód do istniejących zbiorników naturalnych i urządzeń odwadniających musi  być  poprzedzone  uzgodnieniem</w:t>
      </w:r>
      <w:r w:rsidR="00976927" w:rsidRPr="00333F96">
        <w:rPr>
          <w:rFonts w:asciiTheme="minorHAnsi" w:hAnsiTheme="minorHAnsi"/>
          <w:sz w:val="16"/>
          <w:szCs w:val="16"/>
        </w:rPr>
        <w:br/>
      </w:r>
      <w:r w:rsidRPr="00333F96">
        <w:rPr>
          <w:rFonts w:asciiTheme="minorHAnsi" w:hAnsiTheme="minorHAnsi"/>
          <w:sz w:val="16"/>
          <w:szCs w:val="16"/>
        </w:rPr>
        <w:t xml:space="preserve">z  odpowiednimi  instytucjami  i  uwzględnione  w projekcie odwodnienia placu budowy.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5.7.5.  Szczegółowe  wymagania  w  zakresie  odwodnienia  robót  ziemnych  podczas wykonywania wykopów i nasypów określono</w:t>
      </w:r>
      <w:r w:rsidR="00976927" w:rsidRPr="00333F96">
        <w:rPr>
          <w:rFonts w:asciiTheme="minorHAnsi" w:hAnsiTheme="minorHAnsi"/>
          <w:sz w:val="16"/>
          <w:szCs w:val="16"/>
        </w:rPr>
        <w:br/>
        <w:t>w</w:t>
      </w:r>
      <w:r w:rsidRPr="00333F96">
        <w:rPr>
          <w:rFonts w:asciiTheme="minorHAnsi" w:hAnsiTheme="minorHAnsi"/>
          <w:sz w:val="16"/>
          <w:szCs w:val="16"/>
        </w:rPr>
        <w:t xml:space="preserve">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D-02.01.01. „Roboty ziemne. Wykonanie wykopów”, punkt 5.5 i w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D-02.03.01 „Roboty ziemne. Wykonanie nasypów”, punkt 5.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5.8.  Rowy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5.8.1.  Rowy  boczne  i  rowy  stokowe  powinny  być  wykonane  zgodnie  z  Dokumentacją Projektową i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5.8.2.  Szerokość dna i głębokość rowu nie mogą różnić się od wymiarów projektowanych o więcej niż </w:t>
      </w:r>
      <w:r w:rsidR="00976927" w:rsidRPr="00333F96">
        <w:rPr>
          <w:rFonts w:asciiTheme="minorHAnsi" w:hAnsiTheme="minorHAnsi"/>
          <w:sz w:val="16"/>
          <w:szCs w:val="16"/>
        </w:rPr>
        <w:t>±</w:t>
      </w:r>
      <w:r w:rsidRPr="00333F96">
        <w:rPr>
          <w:rFonts w:asciiTheme="minorHAnsi" w:hAnsiTheme="minorHAnsi"/>
          <w:sz w:val="16"/>
          <w:szCs w:val="16"/>
        </w:rPr>
        <w:t xml:space="preserve"> 5 cm. </w:t>
      </w:r>
    </w:p>
    <w:p w:rsidR="00E62B95" w:rsidRPr="00333F96" w:rsidRDefault="00E62B95" w:rsidP="00976927">
      <w:pPr>
        <w:pStyle w:val="Pro-Inwest"/>
        <w:jc w:val="both"/>
        <w:rPr>
          <w:rFonts w:asciiTheme="minorHAnsi" w:hAnsiTheme="minorHAnsi"/>
          <w:sz w:val="16"/>
          <w:szCs w:val="16"/>
        </w:rPr>
      </w:pPr>
      <w:r w:rsidRPr="00333F96">
        <w:rPr>
          <w:rFonts w:asciiTheme="minorHAnsi" w:hAnsiTheme="minorHAnsi"/>
          <w:sz w:val="16"/>
          <w:szCs w:val="16"/>
        </w:rPr>
        <w:t xml:space="preserve">5.8.3.  Pochylenie  podłużne  dna  rowu  nie  powinno  różnić  się  od  projektowanego  o  więcej  niż 0,05%.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5.8.4.  Dokładność wykonania skarp rowów powinna być zgodna z określoną w punkcie 5.6.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5.8.5.  Wykonawca  jest  zobowiązany  utrzymywać  drożność  rowów  w  czasie  realizacji inwestycji  w  zakresie  wynikającym  z  wpływu  robót  na  funkcjonowanie  istniejącego układu odwodnienia.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lastRenderedPageBreak/>
        <w:t xml:space="preserve">5.9.  Układanie </w:t>
      </w:r>
      <w:proofErr w:type="spellStart"/>
      <w:r w:rsidRPr="00333F96">
        <w:rPr>
          <w:rFonts w:asciiTheme="minorHAnsi" w:hAnsiTheme="minorHAnsi"/>
          <w:b/>
          <w:bCs/>
          <w:sz w:val="16"/>
          <w:szCs w:val="16"/>
        </w:rPr>
        <w:t>geosyntetyków</w:t>
      </w:r>
      <w:proofErr w:type="spellEnd"/>
      <w:r w:rsidRPr="00333F96">
        <w:rPr>
          <w:rFonts w:asciiTheme="minorHAnsi" w:hAnsiTheme="minorHAnsi"/>
          <w:b/>
          <w:bCs/>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5.9.1.  </w:t>
      </w:r>
      <w:proofErr w:type="spellStart"/>
      <w:r w:rsidRPr="00333F96">
        <w:rPr>
          <w:rFonts w:asciiTheme="minorHAnsi" w:hAnsiTheme="minorHAnsi"/>
          <w:sz w:val="16"/>
          <w:szCs w:val="16"/>
        </w:rPr>
        <w:t>Geosyntetyki</w:t>
      </w:r>
      <w:proofErr w:type="spellEnd"/>
      <w:r w:rsidRPr="00333F96">
        <w:rPr>
          <w:rFonts w:asciiTheme="minorHAnsi" w:hAnsiTheme="minorHAnsi"/>
          <w:sz w:val="16"/>
          <w:szCs w:val="16"/>
        </w:rPr>
        <w:t xml:space="preserve">  należy  układać  zgodnie  z  zasadami  określonymi  w  Dokumentacji Projektowej  i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Jakość  użytych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musi  być  potwierdzona Deklaracją  Właściwości  Użytkowych  oraz  innymi  dokumentami,  określającymi dodatkowe właściwości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o ile jest to wymagane.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5.9.2.  Warstwa,  na  której  przewiduje  się  ułożenie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powinna  być  równa  i pozbawiona ostrych elementów, mogących spowodować uszkodzenie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w czasie  układania  lub  pracy.  Metoda  układania  powinna  zapewnić  przyleganie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do  warstwy,  na  której  jest  układany,  na  całej  jej  powierzchni. </w:t>
      </w:r>
    </w:p>
    <w:p w:rsidR="00E62B95" w:rsidRPr="00333F96" w:rsidRDefault="00E62B95" w:rsidP="00E62B95">
      <w:pPr>
        <w:pStyle w:val="Pro-Inwest"/>
        <w:jc w:val="both"/>
        <w:rPr>
          <w:rFonts w:asciiTheme="minorHAnsi" w:hAnsiTheme="minorHAnsi"/>
          <w:sz w:val="16"/>
          <w:szCs w:val="16"/>
        </w:rPr>
      </w:pP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nie  należy  naciągać  lub  powodować  ich  zawieszenia  na  wzgórkach (garbach) lub nad wklęsłościami terenu. Warstwa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po ułożeniu powinna być pozbawiona fałd, załamań oraz rozdarć.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5.9.3.  Pasma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pełniących  funkcję  warstwy  odcinającej  albo  zbrojenia  w podstawie nasypu należy układać łącząc</w:t>
      </w:r>
      <w:r w:rsidR="00976927" w:rsidRPr="00333F96">
        <w:rPr>
          <w:rFonts w:asciiTheme="minorHAnsi" w:hAnsiTheme="minorHAnsi"/>
          <w:sz w:val="16"/>
          <w:szCs w:val="16"/>
        </w:rPr>
        <w:br/>
      </w:r>
      <w:r w:rsidRPr="00333F96">
        <w:rPr>
          <w:rFonts w:asciiTheme="minorHAnsi" w:hAnsiTheme="minorHAnsi"/>
          <w:sz w:val="16"/>
          <w:szCs w:val="16"/>
        </w:rPr>
        <w:t xml:space="preserve">je na zakład, z ewentualnym kotwieniem do podłoża,  zgodnie  z  zasadami  określonymi  w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Jeżeli  brak  takiej  informacji, wówczas Wykonawca zaproponuje do akceptacji przez Inżyniera/Inspektora nadzoru sposób  połączenia  pasm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Wielkość  zakładu  pasm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układanych na stabilnym podłożu nie powinna być mniejsza niż 30 cm. W przypadku obniżonej  nośności  warstwy,  na  której  jest  układany </w:t>
      </w:r>
      <w:proofErr w:type="spellStart"/>
      <w:r w:rsidRPr="00333F96">
        <w:rPr>
          <w:rFonts w:asciiTheme="minorHAnsi" w:hAnsiTheme="minorHAnsi"/>
          <w:sz w:val="16"/>
          <w:szCs w:val="16"/>
        </w:rPr>
        <w:t>geosyntetyk</w:t>
      </w:r>
      <w:proofErr w:type="spellEnd"/>
      <w:r w:rsidRPr="00333F96">
        <w:rPr>
          <w:rFonts w:asciiTheme="minorHAnsi" w:hAnsiTheme="minorHAnsi"/>
          <w:sz w:val="16"/>
          <w:szCs w:val="16"/>
        </w:rPr>
        <w:t>,  wielkość  zakładu powinna być odpowiednio zwiększona, aby w całym okresie wykonania</w:t>
      </w:r>
      <w:r w:rsidR="00976927" w:rsidRPr="00333F96">
        <w:rPr>
          <w:rFonts w:asciiTheme="minorHAnsi" w:hAnsiTheme="minorHAnsi"/>
          <w:sz w:val="16"/>
          <w:szCs w:val="16"/>
        </w:rPr>
        <w:br/>
      </w:r>
      <w:r w:rsidRPr="00333F96">
        <w:rPr>
          <w:rFonts w:asciiTheme="minorHAnsi" w:hAnsiTheme="minorHAnsi"/>
          <w:sz w:val="16"/>
          <w:szCs w:val="16"/>
        </w:rPr>
        <w:t xml:space="preserve">i eksploatacji budowli ziemnej została zachowana ciągłość warstwy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5.9.4.  Pasma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pełniących  funkcję  zbrojenia  skarp,  należy  układać  zgodnie  z  zasadami  określonymi  w  Dokumentacji  Projektowej  i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Konieczna  jest jednoznaczna  informacja,  dotycząca  kierunku  ułożenia  pasm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z uwzględnieniem kierunku jego produkcji, długości pasm oraz sposobu ich łączenia (na styk, z zakładem lub z odstępem). Jeżeli brak takiej pełnej informacji, zostanie  ona uzupełniona przez Projektanta.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5.9.5.  W  przypadku  uszkodzenia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pełniącego  funkcję  warstwy  odcinającej należy,  w  uzgodnieniu  z  Inżynierem/  Inspektorem  nadzoru  ,  przykryć  uszkodzone miejsce pasem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na długości i szerokości większej o co najmniej 1 metr</w:t>
      </w:r>
      <w:r w:rsidR="00976927" w:rsidRPr="00333F96">
        <w:rPr>
          <w:rFonts w:asciiTheme="minorHAnsi" w:hAnsiTheme="minorHAnsi"/>
          <w:sz w:val="16"/>
          <w:szCs w:val="16"/>
        </w:rPr>
        <w:br/>
      </w:r>
      <w:r w:rsidRPr="00333F96">
        <w:rPr>
          <w:rFonts w:asciiTheme="minorHAnsi" w:hAnsiTheme="minorHAnsi"/>
          <w:sz w:val="16"/>
          <w:szCs w:val="16"/>
        </w:rPr>
        <w:t xml:space="preserve">od obszaru uszkodzonego.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5.9.6.  W  przypadku  uszkodzenia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pełniącego  funkcję  zbrojenia  sposób postępowania należy ustalić w porozumieniu</w:t>
      </w:r>
      <w:r w:rsidR="00976927" w:rsidRPr="00333F96">
        <w:rPr>
          <w:rFonts w:asciiTheme="minorHAnsi" w:hAnsiTheme="minorHAnsi"/>
          <w:sz w:val="16"/>
          <w:szCs w:val="16"/>
        </w:rPr>
        <w:br/>
      </w:r>
      <w:r w:rsidRPr="00333F96">
        <w:rPr>
          <w:rFonts w:asciiTheme="minorHAnsi" w:hAnsiTheme="minorHAnsi"/>
          <w:sz w:val="16"/>
          <w:szCs w:val="16"/>
        </w:rPr>
        <w:t xml:space="preserve">z Projektantem.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5.9.7.  Nie  dopuszcza  się  ruchu  pojazdów  bezpośrednio  po  ułożonych  </w:t>
      </w:r>
      <w:proofErr w:type="spellStart"/>
      <w:r w:rsidRPr="00333F96">
        <w:rPr>
          <w:rFonts w:asciiTheme="minorHAnsi" w:hAnsiTheme="minorHAnsi"/>
          <w:sz w:val="16"/>
          <w:szCs w:val="16"/>
        </w:rPr>
        <w:t>geosyntetykach</w:t>
      </w:r>
      <w:proofErr w:type="spellEnd"/>
      <w:r w:rsidRPr="00333F96">
        <w:rPr>
          <w:rFonts w:asciiTheme="minorHAnsi" w:hAnsiTheme="minorHAnsi"/>
          <w:sz w:val="16"/>
          <w:szCs w:val="16"/>
        </w:rPr>
        <w:t xml:space="preserve">. Warstwę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należy,  niezwłocznie  po  ułożeniu,  przykryć  gruntem  lub materiałem  stosowanym  do  budowy  nasypu.  W  przeciętnych  warunkach  minimalna grubość warstwy, ułożonej na warstwie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umożliwiająca dopuszczenie ruchu pojazdów wynosi 15 cm.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5.10.  Powierzchnia podłoża gruntowego nawierzchni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5.10.1.  Szczegółowe wymagania dotyczące robót związanych z ostatecznym ukształtowaniem  powierzchni  podłoża  gruntowego  nawierzchni  w  wykopach  i  nasypach  podano  w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D-02.01.01. „Roboty ziemne. Wykonanie wykopów”, punkt 5 i w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02.03.01 „Roboty ziemne. Wykonanie nasypów”, punkt 5.  </w:t>
      </w:r>
    </w:p>
    <w:p w:rsidR="00976927"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5.10.2.  Ostatecznie  ukształtowana  powierzchnia  podłoża  gruntowego  nawierzchni  nie  może być narażona na działanie wody i mrozu. Jeżeli warunek ten nie zostanie spełniony, powierzchnia  wymaga  sprawdzenia  i  oceny  i  ewentualnych  napraw  (powtórne profilowanie</w:t>
      </w:r>
      <w:r w:rsidR="00976927" w:rsidRPr="00333F96">
        <w:rPr>
          <w:rFonts w:asciiTheme="minorHAnsi" w:hAnsiTheme="minorHAnsi"/>
          <w:sz w:val="16"/>
          <w:szCs w:val="16"/>
        </w:rPr>
        <w:br/>
      </w:r>
      <w:r w:rsidRPr="00333F96">
        <w:rPr>
          <w:rFonts w:asciiTheme="minorHAnsi" w:hAnsiTheme="minorHAnsi"/>
          <w:sz w:val="16"/>
          <w:szCs w:val="16"/>
        </w:rPr>
        <w:t xml:space="preserve">i zagęszczenie, stabilizacja, wymiana).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5.10.3.  Jeżeli  występuje  warstwa  ulepszonego  podłoża  z  gruntu  lub  materiału antropogenicznego  stabilizowanego  spoiwem</w:t>
      </w:r>
      <w:r w:rsidR="00976927" w:rsidRPr="00333F96">
        <w:rPr>
          <w:rFonts w:asciiTheme="minorHAnsi" w:hAnsiTheme="minorHAnsi"/>
          <w:sz w:val="16"/>
          <w:szCs w:val="16"/>
        </w:rPr>
        <w:br/>
      </w:r>
      <w:r w:rsidRPr="00333F96">
        <w:rPr>
          <w:rFonts w:asciiTheme="minorHAnsi" w:hAnsiTheme="minorHAnsi"/>
          <w:sz w:val="16"/>
          <w:szCs w:val="16"/>
        </w:rPr>
        <w:t xml:space="preserve">to  należy  ją  wykonać  zgodnie  z zasadami, określonymi w odpowiednich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5.10.4.  Jeżeli występuje warstwa ulepszonego podłoża z gruntu </w:t>
      </w:r>
      <w:proofErr w:type="spellStart"/>
      <w:r w:rsidRPr="00333F96">
        <w:rPr>
          <w:rFonts w:asciiTheme="minorHAnsi" w:hAnsiTheme="minorHAnsi"/>
          <w:sz w:val="16"/>
          <w:szCs w:val="16"/>
        </w:rPr>
        <w:t>niewysadzinowego</w:t>
      </w:r>
      <w:proofErr w:type="spellEnd"/>
      <w:r w:rsidRPr="00333F96">
        <w:rPr>
          <w:rFonts w:asciiTheme="minorHAnsi" w:hAnsiTheme="minorHAnsi"/>
          <w:sz w:val="16"/>
          <w:szCs w:val="16"/>
        </w:rPr>
        <w:t xml:space="preserve">, materiału  antropogenicznego  lub  mieszanki  niezwiązanej  to  należy  ją  wykonać  zgodnie  z zasadami, określonymi w odpowiednich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5.11.  Wymagania dotyczące zagęszczenia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5.11.1.  Roboty  ziemne  należy  wykonać  w  sposób  zapewniający  uzyskanie  wymaganych wskaźników  zagęszczenia  I s   korpusu  ziemnego,  określonych  w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Wskaźnik zagęszczenia  należy badać zgodnie  z  zasadami  podanymi  w  Załączniku  2  i  obliczać według wzoru określonego w p. 1.6.48.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5.11.2.  Wskaźnik zagęszczenia </w:t>
      </w:r>
      <w:proofErr w:type="spellStart"/>
      <w:r w:rsidRPr="00333F96">
        <w:rPr>
          <w:rFonts w:asciiTheme="minorHAnsi" w:hAnsiTheme="minorHAnsi"/>
          <w:sz w:val="16"/>
          <w:szCs w:val="16"/>
        </w:rPr>
        <w:t>Is</w:t>
      </w:r>
      <w:proofErr w:type="spellEnd"/>
      <w:r w:rsidRPr="00333F96">
        <w:rPr>
          <w:rFonts w:asciiTheme="minorHAnsi" w:hAnsiTheme="minorHAnsi"/>
          <w:sz w:val="16"/>
          <w:szCs w:val="16"/>
        </w:rPr>
        <w:t xml:space="preserve"> należy określić w odniesieniu do całej objętości nasypu i do głębokości 0,5 metra w podłożu nasypu</w:t>
      </w:r>
      <w:r w:rsidR="00976927" w:rsidRPr="00333F96">
        <w:rPr>
          <w:rFonts w:asciiTheme="minorHAnsi" w:hAnsiTheme="minorHAnsi"/>
          <w:sz w:val="16"/>
          <w:szCs w:val="16"/>
        </w:rPr>
        <w:br/>
      </w:r>
      <w:r w:rsidRPr="00333F96">
        <w:rPr>
          <w:rFonts w:asciiTheme="minorHAnsi" w:hAnsiTheme="minorHAnsi"/>
          <w:sz w:val="16"/>
          <w:szCs w:val="16"/>
        </w:rPr>
        <w:t>oraz w wykopach i miejscach zerowych robót ziemnych  do  głębokości  0,5  metra  (gdy brak  warstwy ulepszonego  podłoża)</w:t>
      </w:r>
      <w:r w:rsidR="00976927" w:rsidRPr="00333F96">
        <w:rPr>
          <w:rFonts w:asciiTheme="minorHAnsi" w:hAnsiTheme="minorHAnsi"/>
          <w:sz w:val="16"/>
          <w:szCs w:val="16"/>
        </w:rPr>
        <w:br/>
      </w:r>
      <w:r w:rsidRPr="00333F96">
        <w:rPr>
          <w:rFonts w:asciiTheme="minorHAnsi" w:hAnsiTheme="minorHAnsi"/>
          <w:sz w:val="16"/>
          <w:szCs w:val="16"/>
        </w:rPr>
        <w:t xml:space="preserve">lub  do głębokości  równej  warstwie  ulepszonego  podłoża  od  spodu  konstrukcji  nawierzchni.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Szczegółowe wymagania dotyczące wartości wskaźników zagęszczenia I s  w wykopach podano w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D-02.01.01. ”Roboty ziemne. Wykonanie wykopów”. Szczegółowe wymagania  dotyczące  wartości  wskaźników  zagęszczenia  I s   w  nasypach  podano  w </w:t>
      </w:r>
      <w:proofErr w:type="spellStart"/>
      <w:r w:rsidR="0097692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D-02.01.03. ”Roboty ziemne. Wykonanie nasypów” oraz na rysunkach Z1.1 oraz Z.1.2. w załączniku 1.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5.11.3.  Dopuszcza się kontrolę i ocenę stanu zagęszczenia warstw gruntów lub materiałów na podstawie  wskaźnika  odkształcenia</w:t>
      </w:r>
      <w:r w:rsidR="00976927" w:rsidRPr="00333F96">
        <w:rPr>
          <w:rFonts w:asciiTheme="minorHAnsi" w:hAnsiTheme="minorHAnsi"/>
          <w:sz w:val="16"/>
          <w:szCs w:val="16"/>
        </w:rPr>
        <w:br/>
      </w:r>
      <w:r w:rsidRPr="00333F96">
        <w:rPr>
          <w:rFonts w:asciiTheme="minorHAnsi" w:hAnsiTheme="minorHAnsi"/>
          <w:sz w:val="16"/>
          <w:szCs w:val="16"/>
        </w:rPr>
        <w:t xml:space="preserve">I o .  Dopuszczenie  tej  metody  wymaga potwierdzenia na odcinku próbnym i akceptacji przez Inżyniera/ Inspektora nadzoru wartości  wskaźnika  odkształcenia,  stanowiących  kryterium  akceptacji  stanu zagęszczenia,  w  odniesieniu  do  gruntów  i  materiałów  stosowanych  w  konkretnym przypadku  przy  czym  wartości  te  nie  mogą  być  wyższe  niż  maksymalne  podane  w tabeli 5.1.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5.11.4.  Wskaźnik  odkształcenia  należy  obliczać  według  wzoru  określonego  w  p.  1.6.47  na  podstawie  wartości  modułów  odkształcenia  określonych  według  zasad  podanych  w  Załączniku  2.  Wartości  modułów  można  uznać  za  miarodajne,  jeżeli  wilgotność gruntu/materiału warstwy w czasie badania nie jest wyższa od wilgotności jaką miał  on w czasie zagęszczania oraz jest od niej niższa nie więcej niż o 2%. W przypadku badania  warstwy  o  wilgotności  poza  wymienionym  przedziałem  należy  wprowadzić odpowiednie współczynniki korygujące wartości modułów. Zagęszczenie uznaje się za wystarczające, jeżeli jednocześnie jest spełnione wymaganie dotyczące maksymalnej wartości  wskaźnika  odkształcenia  I o   oraz  minimalnej  wartości  wtórnego  modułu odkształcenia E2.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5.11.5.  Maksymalne  wartości  wskaźnika  odkształcenia,  w  zależności  od  rodzaju  gruntu  lub innego  materiału  w  badanej  warstwie,  określono  w  Tablicy  5.1.  Inżynier/ Inspektor nadzoru  może dopuścić stosowanie wartości określonych w Tablicy 5.1 w przypadku niewielkiego zakresu robót i dużej jednorodności gruntu/materiału w ocenianej warstwie, z zastrzeżeniem treści punktu 6.1.3. niniejszych </w:t>
      </w:r>
      <w:proofErr w:type="spellStart"/>
      <w:r w:rsidR="005961F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lastRenderedPageBreak/>
        <w:t xml:space="preserve">Tablica 5.1.Maksymalne wartości wskaźnika odkształcenia w drogowych robotach ziemnych </w:t>
      </w:r>
    </w:p>
    <w:p w:rsidR="005961FD" w:rsidRPr="00333F96" w:rsidRDefault="005961FD" w:rsidP="00E62B95">
      <w:pPr>
        <w:pStyle w:val="Pro-Inwest"/>
        <w:jc w:val="both"/>
        <w:rPr>
          <w:rFonts w:asciiTheme="minorHAnsi" w:hAnsiTheme="minorHAnsi"/>
          <w:sz w:val="16"/>
          <w:szCs w:val="16"/>
        </w:rPr>
      </w:pPr>
    </w:p>
    <w:p w:rsidR="005961FD" w:rsidRPr="00333F96" w:rsidRDefault="00EF3F97" w:rsidP="00EF3F97">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4144488" cy="1709957"/>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3501" cy="1726053"/>
                    </a:xfrm>
                    <a:prstGeom prst="rect">
                      <a:avLst/>
                    </a:prstGeom>
                    <a:noFill/>
                    <a:ln>
                      <a:noFill/>
                    </a:ln>
                  </pic:spPr>
                </pic:pic>
              </a:graphicData>
            </a:graphic>
          </wp:inline>
        </w:drawing>
      </w:r>
    </w:p>
    <w:p w:rsidR="005961FD" w:rsidRPr="00333F96" w:rsidRDefault="005961FD"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5.11.6.  Dopuszcza  się  ocenę  stanu  zagęszczenia  gruntów  i  materiałów  z  zastosowaniem urządzeń  do  ciągłego  pomiaru  zagęszczenia  na  zasadach  podanych  w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 02.03.01 „Wykonywanie nasypów”  w p. 5.14.5 i w p.5.14.6, z zastrzeżeniem treści punktu 6.1.3. niniejszych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5.11.7.  Inżynier/Inspektor nadzoru może dopuścić zastosowanie w kontroli stanu zagęszczenia gruntów i materiałów lekkiej płyty dynamicznej LPD. Konieczne jest potwierdzenie na odcinku próbnym i akceptacja przez Inżyniera/ Inspektora nadzoru korelacji wartości wskaźnika zagęszczenia I s  z wartościami modułu dynamicznego E </w:t>
      </w:r>
      <w:proofErr w:type="spellStart"/>
      <w:r w:rsidRPr="00333F96">
        <w:rPr>
          <w:rFonts w:asciiTheme="minorHAnsi" w:hAnsiTheme="minorHAnsi"/>
          <w:sz w:val="16"/>
          <w:szCs w:val="16"/>
        </w:rPr>
        <w:t>vd</w:t>
      </w:r>
      <w:proofErr w:type="spellEnd"/>
      <w:r w:rsidRPr="00333F96">
        <w:rPr>
          <w:rFonts w:asciiTheme="minorHAnsi" w:hAnsiTheme="minorHAnsi"/>
          <w:sz w:val="16"/>
          <w:szCs w:val="16"/>
        </w:rPr>
        <w:t xml:space="preserve">  w odniesieniu do gruntów i materiałów stosowanych w konkretnym przypadku oraz spełnienie zapisów p. 5.12.5. i p. 6.1.3. niniejszych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W przypadku stosowania płyt LPD o różnych konstrukcjach korelację należy ustalić dla każdego typu urządzenia.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5.11.8.  Inżynier/Inspektor  nadzoru  może  dopuścić  zastosowanie  wyłącznie  do  dodatkowej kontroli zagęszczenia nasypów z gruntów niespoistych sond dynamicznych. Procedurę badania oraz interpretacji wyników wskazano w załączniku Z.2.L.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5.12.  Wymagania dotyczące nośności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5.12.1.  Wartość wtórnego modułu odkształcenia należy kontrolować na powierzchni warstw,  w odniesieniu do których określono wymóg dotyczący minimalnej wartości wtórnego  modułu  odkształcenia  E 2 .  Szczegółowe  wymagania  dotyczące  wartości  wtórnego modułu odkształcenia E 2  w wykopach podano w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D-02.01.01. ”Roboty ziemne. Wykonanie  wykopów”.  Szczegółowe  wymagania  dotyczące  wartości  modułu odkształcenia  E 2   w  nasypach  podano  w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D-02.03.01.  ”Roboty  ziemne. Wykonanie nasypów”. Schematy z podanymi wartościami w wykopach i w nasypach podano w załączniku 1.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5.12.2.  Roboty ziemne należy wykonać w sposób zapewniający uzyskanie nośności podłoża  gruntowego  nawierzchni,  określonej  wartością  wtórnego  modułu  odkształcenia  E 2,  nie gorszej niż przyjęta w projekcie konstrukcji nawierzchni. Nie dopuszcza się redukcji grubości warstw konstrukcji nawierzchni w przypadku stwierdzenia większej wartości E 2  niż przyjęta w projekcie konstrukcji nawierzchni.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5.12.3.  Moduł  odkształcenia  należy  obliczać  według  wzoru  określonego  w  p.  1.6.20  na podstawie badania według zasad podanych</w:t>
      </w:r>
      <w:r w:rsidR="00EF3F97" w:rsidRPr="00333F96">
        <w:rPr>
          <w:rFonts w:asciiTheme="minorHAnsi" w:hAnsiTheme="minorHAnsi"/>
          <w:sz w:val="16"/>
          <w:szCs w:val="16"/>
        </w:rPr>
        <w:br/>
      </w:r>
      <w:r w:rsidRPr="00333F96">
        <w:rPr>
          <w:rFonts w:asciiTheme="minorHAnsi" w:hAnsiTheme="minorHAnsi"/>
          <w:sz w:val="16"/>
          <w:szCs w:val="16"/>
        </w:rPr>
        <w:t>w Załączniku 2. Wartości modułów można uznać za miarodajne, jeżeli wilgotność gruntu/materiału warstwy w czasie badania nie jest wyższa od wilgotności jaką miał on w czasie zagęszczania oraz jest od niej niższa nie więcej niż o 2%. W przypadku badania warstwy</w:t>
      </w:r>
      <w:r w:rsidR="00EF3F97" w:rsidRPr="00333F96">
        <w:rPr>
          <w:rFonts w:asciiTheme="minorHAnsi" w:hAnsiTheme="minorHAnsi"/>
          <w:sz w:val="16"/>
          <w:szCs w:val="16"/>
        </w:rPr>
        <w:br/>
      </w:r>
      <w:r w:rsidRPr="00333F96">
        <w:rPr>
          <w:rFonts w:asciiTheme="minorHAnsi" w:hAnsiTheme="minorHAnsi"/>
          <w:sz w:val="16"/>
          <w:szCs w:val="16"/>
        </w:rPr>
        <w:t xml:space="preserve">o wilgotności poza wymienionym przedziałem  należy  wprowadzić  odpowiednie  współczynniki  korygujące  wartości modułów.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5.12.4.  Alternatywnie  dopuszcza  się  kontrolę  i  ocenę  nośności  na  powierzchni  warstwy  gruntu/materiału  na  podstawie  oznaczenia  wartości  modułu  dynamicznego  </w:t>
      </w:r>
      <w:proofErr w:type="spellStart"/>
      <w:r w:rsidRPr="00333F96">
        <w:rPr>
          <w:rFonts w:asciiTheme="minorHAnsi" w:hAnsiTheme="minorHAnsi"/>
          <w:sz w:val="16"/>
          <w:szCs w:val="16"/>
        </w:rPr>
        <w:t>Evd</w:t>
      </w:r>
      <w:proofErr w:type="spellEnd"/>
      <w:r w:rsidRPr="00333F96">
        <w:rPr>
          <w:rFonts w:asciiTheme="minorHAnsi" w:hAnsiTheme="minorHAnsi"/>
          <w:sz w:val="16"/>
          <w:szCs w:val="16"/>
        </w:rPr>
        <w:t xml:space="preserve">  z  zastosowaniem  lekkiej  płyty  dynamicznej  LPD.  Dopuszczenie  tej  metody  wymaga  potwierdzenia  na  odcinku  próbnym  i  akceptacji  przez  Inżyniera/Inspektora  nadzoru  korelacji  wartości  wtórnego  modułu  odkształcenia  E2,  stanowiących  kryterium akceptacji  nośności,  z  wartościami  modułu  dynamicznego  </w:t>
      </w:r>
      <w:proofErr w:type="spellStart"/>
      <w:r w:rsidRPr="00333F96">
        <w:rPr>
          <w:rFonts w:asciiTheme="minorHAnsi" w:hAnsiTheme="minorHAnsi"/>
          <w:sz w:val="16"/>
          <w:szCs w:val="16"/>
        </w:rPr>
        <w:t>Evd</w:t>
      </w:r>
      <w:proofErr w:type="spellEnd"/>
      <w:r w:rsidRPr="00333F96">
        <w:rPr>
          <w:rFonts w:asciiTheme="minorHAnsi" w:hAnsiTheme="minorHAnsi"/>
          <w:sz w:val="16"/>
          <w:szCs w:val="16"/>
        </w:rPr>
        <w:t xml:space="preserve">  w  odniesieniu  do gruntów</w:t>
      </w:r>
      <w:r w:rsidR="00EF3F97" w:rsidRPr="00333F96">
        <w:rPr>
          <w:rFonts w:asciiTheme="minorHAnsi" w:hAnsiTheme="minorHAnsi"/>
          <w:sz w:val="16"/>
          <w:szCs w:val="16"/>
        </w:rPr>
        <w:br/>
      </w:r>
      <w:r w:rsidRPr="00333F96">
        <w:rPr>
          <w:rFonts w:asciiTheme="minorHAnsi" w:hAnsiTheme="minorHAnsi"/>
          <w:sz w:val="16"/>
          <w:szCs w:val="16"/>
        </w:rPr>
        <w:t xml:space="preserve">i  materiałów  stosowanych  w  konkretnym  przypadku  i  określonych  z zastosowaniem wybranego typu (konstrukcji) LPD.W przypadku stosowania płyt LPD o różnych konstrukcjach korelację należy ustalić dla każdego typu urządzenia. Metodami badawczymi  referencyjnymi  dla  wskaźnika  zagęszczenia  oraz  wtórnego  modułu odkształcenia w każdym przypadku są metody opisane w załącznikach Z2B oraz Z2C.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5.12.5.  W  przypadku  stosowania  płyty  LPD  należy  uwzględnić  właściwe  dla  tej  metody  ograniczenia  w  zakresie  jej  stosowalności.  Płytę  dynamiczną  można  stosować wyłącznie  dla  gruntów  niespoistych  o  uziarnieniu  do  63  mm.  Wartość  modułu  </w:t>
      </w:r>
      <w:proofErr w:type="spellStart"/>
      <w:r w:rsidRPr="00333F96">
        <w:rPr>
          <w:rFonts w:asciiTheme="minorHAnsi" w:hAnsiTheme="minorHAnsi"/>
          <w:sz w:val="16"/>
          <w:szCs w:val="16"/>
        </w:rPr>
        <w:t>Evd</w:t>
      </w:r>
      <w:proofErr w:type="spellEnd"/>
      <w:r w:rsidRPr="00333F96">
        <w:rPr>
          <w:rFonts w:asciiTheme="minorHAnsi" w:hAnsiTheme="minorHAnsi"/>
          <w:sz w:val="16"/>
          <w:szCs w:val="16"/>
        </w:rPr>
        <w:t xml:space="preserve"> można  uznać  za  miarodajną,  jeżeli  wilgotność  gruntu/materiału  warstwy  w  czasie badania  nie  jest  niższa  o  więcej  niż  2% w  stosunku</w:t>
      </w:r>
      <w:r w:rsidR="00EF3F97" w:rsidRPr="00333F96">
        <w:rPr>
          <w:rFonts w:asciiTheme="minorHAnsi" w:hAnsiTheme="minorHAnsi"/>
          <w:sz w:val="16"/>
          <w:szCs w:val="16"/>
        </w:rPr>
        <w:br/>
      </w:r>
      <w:r w:rsidRPr="00333F96">
        <w:rPr>
          <w:rFonts w:asciiTheme="minorHAnsi" w:hAnsiTheme="minorHAnsi"/>
          <w:sz w:val="16"/>
          <w:szCs w:val="16"/>
        </w:rPr>
        <w:t xml:space="preserve"> do  wilgotności  jaką  miał  on  w czasie zagęszczania. Dopuszczenie badania z zastosowaniem LPD nie może kolidować z zapisami p. 6.1.3. niniejszych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6.  KONTROLA JAKOŚCI ROBÓT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6.1.  Ogólne wymagania dotyczące kontroli jakości robót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6.1.1.  Ogólne wymagania dotyczące kontroli jakości robót podano w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Badania i pomiary dzielą się na: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badania i pomiary Wykonawcy – w ramach własnego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badania i pomiary kontrolne – w ramach nadzoru Zamawiającego.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W uzasadnionych przypadkach w ramach badań i pomiarów kontrolnych dopuszcza się wykonanie  badań  i  pomiarów  kontrolnych  dodatkowych  lub  badań  i  pomiarów arbitrażowych.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Badania obejmują: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pobranie próbek,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zapakowanie próbek do wysyłki,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transport próbek z miejsca pobrania do placówki wykonującej badania,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lastRenderedPageBreak/>
        <w:t xml:space="preserve">–  przeprowadzenie badania,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sprawozdanie z badań.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Pomiary obejmują terenową weryfikację zrealizowanych robót. </w:t>
      </w:r>
    </w:p>
    <w:p w:rsidR="00E62B95" w:rsidRPr="00333F96" w:rsidRDefault="00E62B95" w:rsidP="00EF3F97">
      <w:pPr>
        <w:pStyle w:val="Pro-Inwest"/>
        <w:jc w:val="both"/>
        <w:rPr>
          <w:rFonts w:asciiTheme="minorHAnsi" w:hAnsiTheme="minorHAnsi"/>
          <w:sz w:val="16"/>
          <w:szCs w:val="16"/>
        </w:rPr>
      </w:pPr>
      <w:r w:rsidRPr="00333F96">
        <w:rPr>
          <w:rFonts w:asciiTheme="minorHAnsi" w:hAnsiTheme="minorHAnsi"/>
          <w:sz w:val="16"/>
          <w:szCs w:val="16"/>
        </w:rPr>
        <w:t xml:space="preserve">6.1.2.  Badania i pomiary Wykonawcy – zgodnie z D-M-00.00.00 „Wymagania ogólne”.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Zakres badań i pomiarów Wykonawcy powinien być: </w:t>
      </w:r>
    </w:p>
    <w:p w:rsidR="00E62B95" w:rsidRPr="00333F96" w:rsidRDefault="00E62B95" w:rsidP="00EF39A6">
      <w:pPr>
        <w:pStyle w:val="Pro-Inwest"/>
        <w:numPr>
          <w:ilvl w:val="0"/>
          <w:numId w:val="61"/>
        </w:numPr>
        <w:jc w:val="both"/>
        <w:rPr>
          <w:rFonts w:asciiTheme="minorHAnsi" w:hAnsiTheme="minorHAnsi"/>
          <w:sz w:val="16"/>
          <w:szCs w:val="16"/>
        </w:rPr>
      </w:pPr>
      <w:r w:rsidRPr="00333F96">
        <w:rPr>
          <w:rFonts w:asciiTheme="minorHAnsi" w:hAnsiTheme="minorHAnsi"/>
          <w:sz w:val="16"/>
          <w:szCs w:val="16"/>
        </w:rPr>
        <w:t xml:space="preserve">nie mniejszy niż określony w Zakładowej Kontroli Produkcji dla dostarczanych na budowę materiałów i wyrobów </w:t>
      </w:r>
      <w:r w:rsidR="00EF3F97" w:rsidRPr="00333F96">
        <w:rPr>
          <w:rFonts w:asciiTheme="minorHAnsi" w:hAnsiTheme="minorHAnsi"/>
          <w:sz w:val="16"/>
          <w:szCs w:val="16"/>
        </w:rPr>
        <w:t>b</w:t>
      </w:r>
      <w:r w:rsidRPr="00333F96">
        <w:rPr>
          <w:rFonts w:asciiTheme="minorHAnsi" w:hAnsiTheme="minorHAnsi"/>
          <w:sz w:val="16"/>
          <w:szCs w:val="16"/>
        </w:rPr>
        <w:t xml:space="preserve">udowlanych, </w:t>
      </w:r>
    </w:p>
    <w:p w:rsidR="00E62B95" w:rsidRPr="00333F96" w:rsidRDefault="00E62B95" w:rsidP="00EF39A6">
      <w:pPr>
        <w:pStyle w:val="Pro-Inwest"/>
        <w:numPr>
          <w:ilvl w:val="0"/>
          <w:numId w:val="61"/>
        </w:numPr>
        <w:jc w:val="both"/>
        <w:rPr>
          <w:rFonts w:asciiTheme="minorHAnsi" w:hAnsiTheme="minorHAnsi"/>
          <w:sz w:val="16"/>
          <w:szCs w:val="16"/>
        </w:rPr>
      </w:pPr>
      <w:r w:rsidRPr="00333F96">
        <w:rPr>
          <w:rFonts w:asciiTheme="minorHAnsi" w:hAnsiTheme="minorHAnsi"/>
          <w:sz w:val="16"/>
          <w:szCs w:val="16"/>
        </w:rPr>
        <w:t xml:space="preserve">nie mniejszy niż wskazano w niniejszym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6.1.3.  Podczas  kontroli  jakości  robót  badania  należy  prowadzić  zgodnie  z  metodami  i wymaganiami wskazanymi w niniejszych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Na wniosek Wykonawcy Inżynier/  Inspektor  nadzoru  –  o  ile  niniejsze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nie  stanowi  inaczej  –  może  dopuścić zastosowanie alternatywnych metod, norm, procedur lub reguł określających sposób wykonania badań terenowych i laboratoryjnych</w:t>
      </w:r>
      <w:r w:rsidR="00EF3F97" w:rsidRPr="00333F96">
        <w:rPr>
          <w:rFonts w:asciiTheme="minorHAnsi" w:hAnsiTheme="minorHAnsi"/>
          <w:sz w:val="16"/>
          <w:szCs w:val="16"/>
        </w:rPr>
        <w:br/>
      </w:r>
      <w:r w:rsidRPr="00333F96">
        <w:rPr>
          <w:rFonts w:asciiTheme="minorHAnsi" w:hAnsiTheme="minorHAnsi"/>
          <w:sz w:val="16"/>
          <w:szCs w:val="16"/>
        </w:rPr>
        <w:t xml:space="preserve">i ocenę ich wyników, o ile alternatywne normy,  procedury  oraz  reguły  są  zgodne  z  odpowiednimi  zasadami  określonymi  w niniejszych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oraz  są  co  najmniej  równoważne  w  odniesieniu  do  przyszłego bezpieczeństwa konstrukcji, oraz jej użytkowalności</w:t>
      </w:r>
      <w:r w:rsidR="00EF3F97" w:rsidRPr="00333F96">
        <w:rPr>
          <w:rFonts w:asciiTheme="minorHAnsi" w:hAnsiTheme="minorHAnsi"/>
          <w:sz w:val="16"/>
          <w:szCs w:val="16"/>
        </w:rPr>
        <w:br/>
      </w:r>
      <w:r w:rsidRPr="00333F96">
        <w:rPr>
          <w:rFonts w:asciiTheme="minorHAnsi" w:hAnsiTheme="minorHAnsi"/>
          <w:sz w:val="16"/>
          <w:szCs w:val="16"/>
        </w:rPr>
        <w:t xml:space="preserve">i trwałości, jakich można byłoby oczekiwać w przypadku zastosowania wymagań wskazanych w niniejszych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Każde odstępstwo od wymagań zawartych w niniejszych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oraz od wymagań określonych w przywołanych normach i procedurach należy szczegółowo uzasadnić i opisać,  w  szczególności  należy  poddać  ocenie  wpływ  odstępstwa  od  wymagań określonych</w:t>
      </w:r>
      <w:r w:rsidR="00EF3F97" w:rsidRPr="00333F96">
        <w:rPr>
          <w:rFonts w:asciiTheme="minorHAnsi" w:hAnsiTheme="minorHAnsi"/>
          <w:sz w:val="16"/>
          <w:szCs w:val="16"/>
        </w:rPr>
        <w:br/>
      </w:r>
      <w:r w:rsidRPr="00333F96">
        <w:rPr>
          <w:rFonts w:asciiTheme="minorHAnsi" w:hAnsiTheme="minorHAnsi"/>
          <w:sz w:val="16"/>
          <w:szCs w:val="16"/>
        </w:rPr>
        <w:t xml:space="preserve">w niniejszych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na wyniki poszczególnych badań.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6.1.4.  Badania i pomiary kontrolne oraz badania i pomiary kontrolne dodatkowe – zgodnie z D-M-00.00.00 „Wymagania ogólne”.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6.1.5.  Badania i pomiary arbitrażowe – zgodnie z D-M-00.00.00 „Wymagania ogólne”.  </w:t>
      </w:r>
    </w:p>
    <w:p w:rsidR="00EF3F97" w:rsidRPr="00333F96" w:rsidRDefault="00EF3F97" w:rsidP="00E62B95">
      <w:pPr>
        <w:pStyle w:val="Pro-Inwest"/>
        <w:jc w:val="both"/>
        <w:rPr>
          <w:rFonts w:asciiTheme="minorHAnsi" w:hAnsiTheme="minorHAnsi"/>
          <w:b/>
          <w:bCs/>
          <w:sz w:val="16"/>
          <w:szCs w:val="16"/>
        </w:rPr>
      </w:pP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6.2.  Badania i pomiary przed przystąpieniem do robót ziemnych – zgodnie z D-M-00.00.00 „Wymagania ogólne”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6.2.1.  Przed  przystąpieniem  do  robót  ziemnych  lub  wydzielonego  ich  etapu  należy zweryfikować  założenia  dotyczące  przydatności  gruntów  i  materiałów antropogenicznych  do  zastosowania  jako  materiał  nasypowy,  uwzględniając wymagania  określone  w  punkcie  2  oraz  w  Dokumentacji  Projektowej.  Ocenę  taką należy  przeprowadzać  w  przypadku  każdej  zmiany  rodzaju  lub  źródła  materiału</w:t>
      </w:r>
      <w:r w:rsidR="00EF3F97" w:rsidRPr="00333F96">
        <w:rPr>
          <w:rFonts w:asciiTheme="minorHAnsi" w:hAnsiTheme="minorHAnsi"/>
          <w:sz w:val="16"/>
          <w:szCs w:val="16"/>
        </w:rPr>
        <w:br/>
      </w:r>
      <w:r w:rsidRPr="00333F96">
        <w:rPr>
          <w:rFonts w:asciiTheme="minorHAnsi" w:hAnsiTheme="minorHAnsi"/>
          <w:sz w:val="16"/>
          <w:szCs w:val="16"/>
        </w:rPr>
        <w:t xml:space="preserve">do wykorzystania jako materiał nasypowy.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6.2.2.  Przed przystąpieniem do robót Wykonawca powinien: </w:t>
      </w:r>
    </w:p>
    <w:p w:rsidR="00E62B95"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 xml:space="preserve">przedstawić  Inżynierowi/Inspektorowi  Nadzoru  do  akceptacji  źródła  poboru materiałów; </w:t>
      </w:r>
    </w:p>
    <w:p w:rsidR="00E62B95"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uzyskać  wymagane  dokumenty,  dopuszczające  wyroby  budowlane  do  obrotu i powszechnego  stosowania</w:t>
      </w:r>
      <w:r w:rsidR="00EF3F97" w:rsidRPr="00333F96">
        <w:rPr>
          <w:rFonts w:asciiTheme="minorHAnsi" w:hAnsiTheme="minorHAnsi"/>
          <w:sz w:val="16"/>
          <w:szCs w:val="16"/>
        </w:rPr>
        <w:br/>
      </w:r>
      <w:r w:rsidRPr="00333F96">
        <w:rPr>
          <w:rFonts w:asciiTheme="minorHAnsi" w:hAnsiTheme="minorHAnsi"/>
          <w:sz w:val="16"/>
          <w:szCs w:val="16"/>
        </w:rPr>
        <w:t xml:space="preserve">(np.  stwierdzenie  o  oznakowaniu  materiału  znakiem CE  lub  znakiem  budowlanym  B,  Certyfikat  Zgodności  ZKP/Stałości  Właściwości Użytkowych,  deklarację  właściwości  użytkowych, KOT/EOT,  aprobatę  techniczną, ew. badania materiałów wykonane przez dostawców itp.), </w:t>
      </w:r>
    </w:p>
    <w:p w:rsidR="00E62B95"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 xml:space="preserve">ew.  wykonać  własne  badania  właściwości  materiałów  przeznaczonych  do wykonania robót, określone przez Inżyniera/Inspektora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Wszystkie  dokumenty  oraz  wyniki  badań  Wykonawca  przedstawi  Inżynierowi/ Inspektorowi Nadzoru do akceptacji.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6.2.3.  Przed  zastosowaniem  </w:t>
      </w:r>
      <w:proofErr w:type="spellStart"/>
      <w:r w:rsidRPr="00333F96">
        <w:rPr>
          <w:rFonts w:asciiTheme="minorHAnsi" w:hAnsiTheme="minorHAnsi"/>
          <w:sz w:val="16"/>
          <w:szCs w:val="16"/>
        </w:rPr>
        <w:t>geosyntetyków</w:t>
      </w:r>
      <w:proofErr w:type="spellEnd"/>
      <w:r w:rsidRPr="00333F96">
        <w:rPr>
          <w:rFonts w:asciiTheme="minorHAnsi" w:hAnsiTheme="minorHAnsi"/>
          <w:sz w:val="16"/>
          <w:szCs w:val="16"/>
        </w:rPr>
        <w:t xml:space="preserve">  w  robotach  ziemnych,  Wykonawca  powinien  przedstawić  Inżynierowi/Inspektorowi  nadzoru    dokumenty  wskazane  w  </w:t>
      </w:r>
      <w:proofErr w:type="spellStart"/>
      <w:r w:rsidRPr="00333F96">
        <w:rPr>
          <w:rFonts w:asciiTheme="minorHAnsi" w:hAnsiTheme="minorHAnsi"/>
          <w:sz w:val="16"/>
          <w:szCs w:val="16"/>
        </w:rPr>
        <w:t>ppkt</w:t>
      </w:r>
      <w:proofErr w:type="spellEnd"/>
      <w:r w:rsidRPr="00333F96">
        <w:rPr>
          <w:rFonts w:asciiTheme="minorHAnsi" w:hAnsiTheme="minorHAnsi"/>
          <w:sz w:val="16"/>
          <w:szCs w:val="16"/>
        </w:rPr>
        <w:t xml:space="preserve">  6.2.2 oraz  inne  dokumenty,  jeżeli  konieczność  ich  przedłożenia  wynika  z  Dokumentacji Projektowej, potwierdzające spełnienie wymagań w zakresie istotnych właściwości, nie ujętych  w  dokumentach  wskazanych  w  </w:t>
      </w:r>
      <w:proofErr w:type="spellStart"/>
      <w:r w:rsidRPr="00333F96">
        <w:rPr>
          <w:rFonts w:asciiTheme="minorHAnsi" w:hAnsiTheme="minorHAnsi"/>
          <w:sz w:val="16"/>
          <w:szCs w:val="16"/>
        </w:rPr>
        <w:t>ppkt</w:t>
      </w:r>
      <w:proofErr w:type="spellEnd"/>
      <w:r w:rsidRPr="00333F96">
        <w:rPr>
          <w:rFonts w:asciiTheme="minorHAnsi" w:hAnsiTheme="minorHAnsi"/>
          <w:sz w:val="16"/>
          <w:szCs w:val="16"/>
        </w:rPr>
        <w:t xml:space="preserve">  6.2.2  (na  przykład  wytrzymałość długoterminowa </w:t>
      </w:r>
      <w:proofErr w:type="spellStart"/>
      <w:r w:rsidRPr="00333F96">
        <w:rPr>
          <w:rFonts w:asciiTheme="minorHAnsi" w:hAnsiTheme="minorHAnsi"/>
          <w:sz w:val="16"/>
          <w:szCs w:val="16"/>
        </w:rPr>
        <w:t>geosyntetyku</w:t>
      </w:r>
      <w:proofErr w:type="spellEnd"/>
      <w:r w:rsidRPr="00333F96">
        <w:rPr>
          <w:rFonts w:asciiTheme="minorHAnsi" w:hAnsiTheme="minorHAnsi"/>
          <w:sz w:val="16"/>
          <w:szCs w:val="16"/>
        </w:rPr>
        <w:t xml:space="preserve"> stosowanego jako zbrojenie).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6.2.4.  W  przypadku  jeżeli  grunty  lub  materiały  antropogeniczne,  przewidziane  do wykorzystania  jako  materiał  nasypowy  będą  ulepszane  to  Wykonawca  przed przystąpieniem do robót powinien wykazać, że przewidziana do zastosowana metoda ulepszania materiałów, pozwala na uzyskanie wymaganych właściwości oraz spełnienie wymagań dotyczących materiału po wbudowaniu.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6.2.5.  W  przypadku  warstwy  ulepszonego  podłoża  Wykonawca  przed  przystąpieniem  do jej wykonania przedstawi wszystkie niezbędne dokumenty wynikające z wymagań  określonych w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dotyczące technologii stosowanej do wykonania tej warstwy,</w:t>
      </w:r>
      <w:r w:rsidR="00EF3F97" w:rsidRPr="00333F96">
        <w:rPr>
          <w:rFonts w:asciiTheme="minorHAnsi" w:hAnsiTheme="minorHAnsi"/>
          <w:sz w:val="16"/>
          <w:szCs w:val="16"/>
        </w:rPr>
        <w:br/>
      </w:r>
      <w:r w:rsidRPr="00333F96">
        <w:rPr>
          <w:rFonts w:asciiTheme="minorHAnsi" w:hAnsiTheme="minorHAnsi"/>
          <w:sz w:val="16"/>
          <w:szCs w:val="16"/>
        </w:rPr>
        <w:t xml:space="preserve">a w razie potrzeby wykona odcinek próbny na polecenie Inżyniera/Inspektora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6.3.  Badania i pomiary w czasie realizacji robót ziemnych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6.3.1.  Wykonawca jest zobowiązany do przeprowadzania na bieżąco badań i pomiarów w celu sprawdzania czy jakość wykonanych Robót jest zgodna z postawionymi wymaganiami.  Badania  powinny  być  wykonywane  z  niezbędną  starannością,  zgodnie  z obowiązującymi przepisami i w wymaganym zakresie. Badania Wykonawca powinien wykonywać z częstotliwością gwarantującą zachowanie wymagań dotyczących jakości robót,  lecz  nie  rzadziej  niż  wskazano  to  w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Wyniki  badań  będą dokumentowane  i  archiwizowane  przez  Wykonawcę.  Wyniki  badań  Wykonawca  jest zobowiązany przekazywać Inżynierowi/Inspektorowi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6.3.2.  W  trakcie  prowadzenia  robót  należy  sprawdzać  na  bieżąco  odwodnienie  korpusu  drogowego.  Sprawdzanie  polega</w:t>
      </w:r>
      <w:r w:rsidR="00EF3F97" w:rsidRPr="00333F96">
        <w:rPr>
          <w:rFonts w:asciiTheme="minorHAnsi" w:hAnsiTheme="minorHAnsi"/>
          <w:sz w:val="16"/>
          <w:szCs w:val="16"/>
        </w:rPr>
        <w:br/>
      </w:r>
      <w:r w:rsidRPr="00333F96">
        <w:rPr>
          <w:rFonts w:asciiTheme="minorHAnsi" w:hAnsiTheme="minorHAnsi"/>
          <w:sz w:val="16"/>
          <w:szCs w:val="16"/>
        </w:rPr>
        <w:t xml:space="preserve">na  kontroli  zgodności  z  wymaganiami  określonymi  w punkcie 5 oraz  z Dokumentacją Projektową. Szczególną uwagę należy zwrócić na: </w:t>
      </w:r>
    </w:p>
    <w:p w:rsidR="00E62B95"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 xml:space="preserve">właściwe ujęcie i odprowadzenie wód opadowych, </w:t>
      </w:r>
    </w:p>
    <w:p w:rsidR="00E62B95"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 xml:space="preserve">właściwe ujęcie i odprowadzenie wysięków wodnych, </w:t>
      </w:r>
    </w:p>
    <w:p w:rsidR="00E62B95"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 xml:space="preserve">właściwe prowadzenie prac aby nie powodować nawadniania gruntów w wykopie  lub w nasypie.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6.3.3.  Sprawdzenie wykonania skarp polega na sprawdzeniu zgodności robót z wymaganiami  dotyczącymi: </w:t>
      </w:r>
    </w:p>
    <w:p w:rsidR="00E62B95"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 xml:space="preserve">pochyleń i dokładności wykonania skarp określonych w tablicy 6.1.,  </w:t>
      </w:r>
    </w:p>
    <w:p w:rsidR="00E62B95"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 xml:space="preserve">wykonania umocnień powierzchni skarp, sformułowanymi w Dokumentacji Projektowej lub w Projekcie Geotechnicznym.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6.3.4.  Zakres  czynności  wchodzących  w  zakres  sprawdzenia  jakości  robót  w  czasie wykonywania  wykopów  określono  w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D-02.01.01  „Roboty  ziemne. Wykonywanie wykopów”.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6.3.5.  Szczegółowy  zakres  czynności  wchodzących  w  zakres  sprawdzenia  jakości  robót  w czasie wykonywania nasypów oraz ukopów, </w:t>
      </w:r>
      <w:proofErr w:type="spellStart"/>
      <w:r w:rsidRPr="00333F96">
        <w:rPr>
          <w:rFonts w:asciiTheme="minorHAnsi" w:hAnsiTheme="minorHAnsi"/>
          <w:sz w:val="16"/>
          <w:szCs w:val="16"/>
        </w:rPr>
        <w:t>dokopów</w:t>
      </w:r>
      <w:proofErr w:type="spellEnd"/>
      <w:r w:rsidRPr="00333F96">
        <w:rPr>
          <w:rFonts w:asciiTheme="minorHAnsi" w:hAnsiTheme="minorHAnsi"/>
          <w:sz w:val="16"/>
          <w:szCs w:val="16"/>
        </w:rPr>
        <w:t xml:space="preserve"> i odkładów, określono w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D-02.03.01. „Roboty ziemne. Wykonywanie nasypów”.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lastRenderedPageBreak/>
        <w:t xml:space="preserve">6.4.  Badania do odbioru korpusu ziemnego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6.4.1.  Odbioru  korpusu  ziemnego  dokonuje  się  na  podstawie  technicznych  dokumentów  kontrolnych,  zgromadzonych  przed  przystąpieniem  do  robót  oraz  prowadzonych  w czasie wykonywania robót ziemnych oraz na podstawie badań i pomiarów wykonanych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po zakończeniu wykonania budowli ziemnej,  w zakresie wymaganym przez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6.4.2.  W zakres badań w czasie odbioru budowli ziemnej wchodzi sprawdzenie: technicznych  dokumentów  kontrolnych,  cech  geometrycznych  budowli  ziemnej,  zagęszczenia, nośności oraz odwodnienia. Ponadto należy sprawdzić wykonanie i umocnienie skarp, na podstawie wymagań odrębnej </w:t>
      </w:r>
      <w:proofErr w:type="spellStart"/>
      <w:r w:rsidR="00EF3F97"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6.4.3.  Częstotliwość  oraz  zakres  badań  i  pomiarów  cech  geometrycznych  budowli  ziemnej  do odbioru robót ziemnych podano</w:t>
      </w:r>
      <w:r w:rsidR="00EF3F97" w:rsidRPr="00333F96">
        <w:rPr>
          <w:rFonts w:asciiTheme="minorHAnsi" w:hAnsiTheme="minorHAnsi"/>
          <w:sz w:val="16"/>
          <w:szCs w:val="16"/>
        </w:rPr>
        <w:br/>
      </w:r>
      <w:r w:rsidRPr="00333F96">
        <w:rPr>
          <w:rFonts w:asciiTheme="minorHAnsi" w:hAnsiTheme="minorHAnsi"/>
          <w:sz w:val="16"/>
          <w:szCs w:val="16"/>
        </w:rPr>
        <w:t xml:space="preserve">w tablicy 6.1.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Tablica 6.1.  Częstotliwość oraz zakres badań i pomiarów geometrycznych wykonanych robót ziemnych </w:t>
      </w:r>
    </w:p>
    <w:p w:rsidR="00EF3F97" w:rsidRPr="00333F96" w:rsidRDefault="00EF3F97" w:rsidP="00E62B95">
      <w:pPr>
        <w:pStyle w:val="Pro-Inwest"/>
        <w:jc w:val="both"/>
        <w:rPr>
          <w:rFonts w:asciiTheme="minorHAnsi" w:hAnsiTheme="minorHAnsi"/>
          <w:sz w:val="16"/>
          <w:szCs w:val="16"/>
        </w:rPr>
      </w:pPr>
    </w:p>
    <w:p w:rsidR="00EF3F97" w:rsidRPr="00333F96" w:rsidRDefault="00EF3F97" w:rsidP="00EF3F97">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4262483" cy="2702706"/>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2249" cy="2721579"/>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6.4.4.  Zagęszczenie  materiału  nasypowego,  gruntu  podłoża  pod  nasypem  oraz  podłoża gruntowego nawierzchni w wykopie określa się na podstawie wskaźnika zagęszczenia </w:t>
      </w:r>
      <w:proofErr w:type="spellStart"/>
      <w:r w:rsidRPr="00333F96">
        <w:rPr>
          <w:rFonts w:asciiTheme="minorHAnsi" w:hAnsiTheme="minorHAnsi"/>
          <w:sz w:val="16"/>
          <w:szCs w:val="16"/>
        </w:rPr>
        <w:t>Is</w:t>
      </w:r>
      <w:proofErr w:type="spellEnd"/>
      <w:r w:rsidRPr="00333F96">
        <w:rPr>
          <w:rFonts w:asciiTheme="minorHAnsi" w:hAnsiTheme="minorHAnsi"/>
          <w:sz w:val="16"/>
          <w:szCs w:val="16"/>
        </w:rPr>
        <w:t>.  Badanie  wskaźnika  zagęszczenia  należy  przeprowadzić  zgodnie  z  zasadami określonymi</w:t>
      </w:r>
      <w:r w:rsidR="00EF3F97" w:rsidRPr="00333F96">
        <w:rPr>
          <w:rFonts w:asciiTheme="minorHAnsi" w:hAnsiTheme="minorHAnsi"/>
          <w:sz w:val="16"/>
          <w:szCs w:val="16"/>
        </w:rPr>
        <w:br/>
      </w:r>
      <w:r w:rsidRPr="00333F96">
        <w:rPr>
          <w:rFonts w:asciiTheme="minorHAnsi" w:hAnsiTheme="minorHAnsi"/>
          <w:sz w:val="16"/>
          <w:szCs w:val="16"/>
        </w:rPr>
        <w:t xml:space="preserve">w  p.  5.11.1  i  5.11.2  niniejszych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W  raporcie  z  badań  należy podać  wskaźnik  zagęszczenia  oraz  wilgotność  badanego  gruntu.  Wykonawca  do odbioru  budowli  ziemnej  przedstawi  wyniki  badań  wskaźnika  zagęszczenia  każdej warstwy. Częstotliwość badań wskaźnika zagęszczenia powinna być następująca: </w:t>
      </w:r>
    </w:p>
    <w:p w:rsidR="00AD4E1D"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 xml:space="preserve">W wykopach i dla górnej warstwy nasypu – nie mniej niż 1 badanie na każde 1000 m 2  powierzchni zagęszczonej warstwy, jednak co najmniej 2 badania  na dziennej działce roboczej. </w:t>
      </w:r>
    </w:p>
    <w:p w:rsidR="00E62B95" w:rsidRPr="00333F96" w:rsidRDefault="00E62B95" w:rsidP="00EF39A6">
      <w:pPr>
        <w:pStyle w:val="Pro-Inwest"/>
        <w:numPr>
          <w:ilvl w:val="0"/>
          <w:numId w:val="62"/>
        </w:numPr>
        <w:jc w:val="both"/>
        <w:rPr>
          <w:rFonts w:asciiTheme="minorHAnsi" w:hAnsiTheme="minorHAnsi"/>
          <w:sz w:val="16"/>
          <w:szCs w:val="16"/>
        </w:rPr>
      </w:pPr>
      <w:r w:rsidRPr="00333F96">
        <w:rPr>
          <w:rFonts w:asciiTheme="minorHAnsi" w:hAnsiTheme="minorHAnsi"/>
          <w:sz w:val="16"/>
          <w:szCs w:val="16"/>
        </w:rPr>
        <w:t xml:space="preserve">Dla  pozostałych  partii  nasypu    –  nie  mniej  niż  1  badanie  na  każde  2000  m 2  powierzchni  zagęszczonej  warstwy,  jednak  co  najmniej  2  badania    na  dziennej działce roboczej.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Ponadto  badanie  wskaźnika  zagęszczenia  należy  wykonać  w  miejscach  wątpliwych wskazanych  przez  Inżyniera/Inspektora  nadzoru.  Należy  ocenić  zgodność  wyników badania z wymaganiami </w:t>
      </w:r>
      <w:proofErr w:type="spellStart"/>
      <w:r w:rsidRPr="00333F96">
        <w:rPr>
          <w:rFonts w:asciiTheme="minorHAnsi" w:hAnsiTheme="minorHAnsi"/>
          <w:sz w:val="16"/>
          <w:szCs w:val="16"/>
        </w:rPr>
        <w:t>STWiORB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Kryterium  akceptacji  zbioru  wyników  badań  wskaźnika  zagęszczenia  musi  być określone w </w:t>
      </w:r>
      <w:proofErr w:type="spellStart"/>
      <w:r w:rsidRPr="00333F96">
        <w:rPr>
          <w:rFonts w:asciiTheme="minorHAnsi" w:hAnsiTheme="minorHAnsi"/>
          <w:sz w:val="16"/>
          <w:szCs w:val="16"/>
        </w:rPr>
        <w:t>STWiORB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6.4.5.  Jeżeli  dopuszczono  kontrolę  zagęszczenia  na  podstawie  wskaźnika  odkształcenia  I o   to  wymaga  się  aby  częstotliwość  badań  była  nie  mniejsza  niż  określono  w  punkcie 6.4.4. w odniesieniu do badania wskaźnika zagęszczenia I s .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6.4.6.  Nośność  należy  badać  na  powierzchni  warstw,  określonych  w  Dokumentacji Projektowej.  Nośność  określa  się  na  podstawie  wartości  wtórnego  modułu odkształcenia  E 2 .  Badanie  modułu  odkształcenia  E 2   należy  przeprowadzić  zgodnie  z zasadami  określonymi  w  p.  5.12.3  niniejszych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Wykonawca  do  odbioru budowli  ziemnej  przedstawi  wyniki  badań  nośności  podłoża  pod  nasypem  oraz  na powierzchni tych warstw, które zostały zakryte wyżej leżącymi warstwami do czasu przeprowadzenia  odbioru  budowli  ziemnej.  Nośność  na  powierzchni  podłoża gruntowego  nawierzchni  może  być  określona  przed  lub  podczas  odbioru  budowli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ziemnej. Częstotliwość badań nośności powinna być następująca: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Nie  mniej  niż  jeden  raz  na  1000  m 2   powierzchni  w  przypadku  badania  na powierzchni podłoża gruntowego nawierzchni,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Nie mniej niż jeden raz na 2000 m 2  powierzchni w pozostałych przypadkach,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W miejscach wskazanych przez Inżyniera/Inspektora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6.4.7.  Za zgodą Inżyniera/Inspektora nadzoru dopuszcza się stosowanie innych metody do oceny stanu zagęszczenia i nośności wykonanych warstw, po skorelowaniu tych metod z  metodami  określonymi  w  niniejszych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dla  warunków  wynikających</w:t>
      </w:r>
      <w:r w:rsidR="00AD4E1D" w:rsidRPr="00333F96">
        <w:rPr>
          <w:rFonts w:asciiTheme="minorHAnsi" w:hAnsiTheme="minorHAnsi"/>
          <w:sz w:val="16"/>
          <w:szCs w:val="16"/>
        </w:rPr>
        <w:br/>
      </w:r>
      <w:r w:rsidRPr="00333F96">
        <w:rPr>
          <w:rFonts w:asciiTheme="minorHAnsi" w:hAnsiTheme="minorHAnsi"/>
          <w:sz w:val="16"/>
          <w:szCs w:val="16"/>
        </w:rPr>
        <w:t xml:space="preserve">ze stosowanych w robotach ziemnych gruntów i materiałów  antropogenicznych. Zasady stosowania innych metod określono w niniejszych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 punktach 5.11., 5.12. oraz 6.1.3. Zasady wykonania odcinka próbnego określono w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D-02.03.01. „Roboty ziemne. Wykonanie nasypów”, w punkcie 5.15.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AD4E1D" w:rsidRPr="00333F96" w:rsidRDefault="00AD4E1D" w:rsidP="00E62B95">
      <w:pPr>
        <w:pStyle w:val="Pro-Inwest"/>
        <w:jc w:val="both"/>
        <w:rPr>
          <w:rFonts w:asciiTheme="minorHAnsi" w:hAnsiTheme="minorHAnsi"/>
          <w:b/>
          <w:bCs/>
          <w:sz w:val="16"/>
          <w:szCs w:val="16"/>
        </w:rPr>
      </w:pPr>
    </w:p>
    <w:p w:rsidR="00AD4E1D" w:rsidRPr="00333F96" w:rsidRDefault="00AD4E1D" w:rsidP="00E62B95">
      <w:pPr>
        <w:pStyle w:val="Pro-Inwest"/>
        <w:jc w:val="both"/>
        <w:rPr>
          <w:rFonts w:asciiTheme="minorHAnsi" w:hAnsiTheme="minorHAnsi"/>
          <w:b/>
          <w:bCs/>
          <w:sz w:val="16"/>
          <w:szCs w:val="16"/>
        </w:rPr>
      </w:pPr>
    </w:p>
    <w:p w:rsidR="00AD4E1D" w:rsidRPr="00333F96" w:rsidRDefault="00AD4E1D" w:rsidP="00E62B95">
      <w:pPr>
        <w:pStyle w:val="Pro-Inwest"/>
        <w:jc w:val="both"/>
        <w:rPr>
          <w:rFonts w:asciiTheme="minorHAnsi" w:hAnsiTheme="minorHAnsi"/>
          <w:b/>
          <w:bCs/>
          <w:sz w:val="16"/>
          <w:szCs w:val="16"/>
        </w:rPr>
      </w:pP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lastRenderedPageBreak/>
        <w:t xml:space="preserve">6.5.  Sprawdzenie wykonania ukopu, </w:t>
      </w:r>
      <w:proofErr w:type="spellStart"/>
      <w:r w:rsidRPr="00333F96">
        <w:rPr>
          <w:rFonts w:asciiTheme="minorHAnsi" w:hAnsiTheme="minorHAnsi"/>
          <w:b/>
          <w:bCs/>
          <w:sz w:val="16"/>
          <w:szCs w:val="16"/>
        </w:rPr>
        <w:t>dokopu</w:t>
      </w:r>
      <w:proofErr w:type="spellEnd"/>
      <w:r w:rsidRPr="00333F96">
        <w:rPr>
          <w:rFonts w:asciiTheme="minorHAnsi" w:hAnsiTheme="minorHAnsi"/>
          <w:b/>
          <w:bCs/>
          <w:sz w:val="16"/>
          <w:szCs w:val="16"/>
        </w:rPr>
        <w:t xml:space="preserve"> i odkładu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6.5.1.  Sprawdzenie wykonania ukopu lub </w:t>
      </w:r>
      <w:proofErr w:type="spellStart"/>
      <w:r w:rsidRPr="00333F96">
        <w:rPr>
          <w:rFonts w:asciiTheme="minorHAnsi" w:hAnsiTheme="minorHAnsi"/>
          <w:sz w:val="16"/>
          <w:szCs w:val="16"/>
        </w:rPr>
        <w:t>dokopu</w:t>
      </w:r>
      <w:proofErr w:type="spellEnd"/>
      <w:r w:rsidRPr="00333F96">
        <w:rPr>
          <w:rFonts w:asciiTheme="minorHAnsi" w:hAnsiTheme="minorHAnsi"/>
          <w:sz w:val="16"/>
          <w:szCs w:val="16"/>
        </w:rPr>
        <w:t xml:space="preserve"> polega na skontrolowaniu zgodności robót  i  wykonanego  ukopu  lub  </w:t>
      </w:r>
      <w:proofErr w:type="spellStart"/>
      <w:r w:rsidRPr="00333F96">
        <w:rPr>
          <w:rFonts w:asciiTheme="minorHAnsi" w:hAnsiTheme="minorHAnsi"/>
          <w:sz w:val="16"/>
          <w:szCs w:val="16"/>
        </w:rPr>
        <w:t>dokopu</w:t>
      </w:r>
      <w:proofErr w:type="spellEnd"/>
      <w:r w:rsidR="00AD4E1D" w:rsidRPr="00333F96">
        <w:rPr>
          <w:rFonts w:asciiTheme="minorHAnsi" w:hAnsiTheme="minorHAnsi"/>
          <w:sz w:val="16"/>
          <w:szCs w:val="16"/>
        </w:rPr>
        <w:br/>
      </w:r>
      <w:r w:rsidRPr="00333F96">
        <w:rPr>
          <w:rFonts w:asciiTheme="minorHAnsi" w:hAnsiTheme="minorHAnsi"/>
          <w:sz w:val="16"/>
          <w:szCs w:val="16"/>
        </w:rPr>
        <w:t xml:space="preserve">z  wymaganiami  sformułowanymi  w  Dokumentacji  Projektowej i </w:t>
      </w:r>
      <w:proofErr w:type="spellStart"/>
      <w:r w:rsidRPr="00333F96">
        <w:rPr>
          <w:rFonts w:asciiTheme="minorHAnsi" w:hAnsiTheme="minorHAnsi"/>
          <w:sz w:val="16"/>
          <w:szCs w:val="16"/>
        </w:rPr>
        <w:t>STWiORB</w:t>
      </w:r>
      <w:proofErr w:type="spellEnd"/>
      <w:r w:rsidRPr="00333F96">
        <w:rPr>
          <w:rFonts w:asciiTheme="minorHAnsi" w:hAnsiTheme="minorHAnsi"/>
          <w:sz w:val="16"/>
          <w:szCs w:val="16"/>
        </w:rPr>
        <w:t xml:space="preserve"> opracowanych na podstawie niniejszych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W trakcie kontroli należy zwrócić szczególną uwagę na sprawdzenie: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zgodności i rodzaju gruntu z Dokumentacją Projektową,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zachowania kształtu zboczy, zapewniającego ich stateczność,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odwodnienia,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zagospodarowania terenu po zakończeniu eksploatacji ukopu. </w:t>
      </w:r>
    </w:p>
    <w:p w:rsidR="00E62B95" w:rsidRPr="00333F96" w:rsidRDefault="00E62B95" w:rsidP="00AD4E1D">
      <w:pPr>
        <w:pStyle w:val="Pro-Inwest"/>
        <w:jc w:val="both"/>
        <w:rPr>
          <w:rFonts w:asciiTheme="minorHAnsi" w:hAnsiTheme="minorHAnsi"/>
          <w:sz w:val="16"/>
          <w:szCs w:val="16"/>
        </w:rPr>
      </w:pPr>
      <w:r w:rsidRPr="00333F96">
        <w:rPr>
          <w:rFonts w:asciiTheme="minorHAnsi" w:hAnsiTheme="minorHAnsi"/>
          <w:sz w:val="16"/>
          <w:szCs w:val="16"/>
        </w:rPr>
        <w:t>6.5.2.  Sprawdzenie wykonania odkładu polega na sprawdzeniu zgodności robót i wykonanego  odkładu z wymaganiami sformułowanymi</w:t>
      </w:r>
      <w:r w:rsidR="00AD4E1D" w:rsidRPr="00333F96">
        <w:rPr>
          <w:rFonts w:asciiTheme="minorHAnsi" w:hAnsiTheme="minorHAnsi"/>
          <w:sz w:val="16"/>
          <w:szCs w:val="16"/>
        </w:rPr>
        <w:br/>
      </w:r>
      <w:r w:rsidRPr="00333F96">
        <w:rPr>
          <w:rFonts w:asciiTheme="minorHAnsi" w:hAnsiTheme="minorHAnsi"/>
          <w:sz w:val="16"/>
          <w:szCs w:val="16"/>
        </w:rPr>
        <w:t xml:space="preserve">w Dokumentacji Projektowej i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 trakcie kontroli należy zwrócić szczególną uwagę na sprawdzenie: </w:t>
      </w:r>
      <w:proofErr w:type="spellStart"/>
      <w:r w:rsidR="006A7E3B">
        <w:rPr>
          <w:rFonts w:asciiTheme="minorHAnsi" w:hAnsiTheme="minorHAnsi"/>
          <w:sz w:val="16"/>
          <w:szCs w:val="16"/>
        </w:rPr>
        <w:t>STWiORB</w:t>
      </w:r>
      <w:proofErr w:type="spellEnd"/>
      <w:r w:rsidRPr="00333F96">
        <w:rPr>
          <w:rFonts w:asciiTheme="minorHAnsi" w:hAnsiTheme="minorHAnsi"/>
          <w:sz w:val="16"/>
          <w:szCs w:val="16"/>
        </w:rPr>
        <w:t xml:space="preserve">  D-02.00.01 v04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prawidłowe usytuowanie i kształt geometryczny odkładu,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odpowiednie wbudowanie gruntu,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odwodnienie, </w:t>
      </w:r>
    </w:p>
    <w:p w:rsidR="00E62B95" w:rsidRPr="00333F96" w:rsidRDefault="00E62B95" w:rsidP="00EF39A6">
      <w:pPr>
        <w:pStyle w:val="Pro-Inwest"/>
        <w:numPr>
          <w:ilvl w:val="0"/>
          <w:numId w:val="63"/>
        </w:numPr>
        <w:jc w:val="both"/>
        <w:rPr>
          <w:rFonts w:asciiTheme="minorHAnsi" w:hAnsiTheme="minorHAnsi"/>
          <w:sz w:val="16"/>
          <w:szCs w:val="16"/>
        </w:rPr>
      </w:pPr>
      <w:r w:rsidRPr="00333F96">
        <w:rPr>
          <w:rFonts w:asciiTheme="minorHAnsi" w:hAnsiTheme="minorHAnsi"/>
          <w:sz w:val="16"/>
          <w:szCs w:val="16"/>
        </w:rPr>
        <w:t xml:space="preserve">właściwe zagospodarowanie odkładu.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7.  OBMIAR ROBÓT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7.1.  Ogólne zasady obmiaru robót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7.1.1.  Ogólne zasady obmiaru robót podano w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punkt. 7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7.2.  Jednostka obmiarowa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7.3.1.  Jednostką obmiarową jest metr sześcienny [m 3 ] wykonanych robót ziemnych.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8.  ODBIÓR ROBÓT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8.1.  Ogólne zasady odbioru robót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8.1.1.  Ogólne zasady odbioru robót podano w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punkt 8.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8.1.2.  Roboty ziemne uznaje się za wykonane zgodnie z Dokumentacją Projektową,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i  wymaganiami  Inżyniera/Inspektora  Nadzoru,  jeżeli  wszystkie  pomiary  i  badania  wg pkt. 5 i 6 niniejszych WWIORB dały wyniki pozytywne.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8.1.3.  Do odbioru ostatecznego uwzględniane są wyniki badań i pomiarów kontrolnych, badań i pomiarów  kontrolnych  dodatkowych  oraz  badań  i  pomiarów  arbitrażowych  do wyznaczonych odcinków częściowych.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8.2.  Odbiór robót zanikających lub ulegających zakryciu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8.2.1.  Odbiór  tych  robót  powinien  być  zgodny  z  wymaganiami  punktu  8.2  </w:t>
      </w:r>
      <w:r w:rsidR="00AD4E1D" w:rsidRPr="00333F96">
        <w:rPr>
          <w:rFonts w:asciiTheme="minorHAnsi" w:hAnsiTheme="minorHAnsi"/>
          <w:sz w:val="16"/>
          <w:szCs w:val="16"/>
        </w:rPr>
        <w:t>ST</w:t>
      </w:r>
      <w:r w:rsidRPr="00333F96">
        <w:rPr>
          <w:rFonts w:asciiTheme="minorHAnsi" w:hAnsiTheme="minorHAnsi"/>
          <w:sz w:val="16"/>
          <w:szCs w:val="16"/>
        </w:rPr>
        <w:t>WIORB D-M- 00.00.00 "Wymagania Ogólne"</w:t>
      </w:r>
      <w:r w:rsidR="00AD4E1D" w:rsidRPr="00333F96">
        <w:rPr>
          <w:rFonts w:asciiTheme="minorHAnsi" w:hAnsiTheme="minorHAnsi"/>
          <w:sz w:val="16"/>
          <w:szCs w:val="16"/>
        </w:rPr>
        <w:br/>
      </w:r>
      <w:r w:rsidRPr="00333F96">
        <w:rPr>
          <w:rFonts w:asciiTheme="minorHAnsi" w:hAnsiTheme="minorHAnsi"/>
          <w:sz w:val="16"/>
          <w:szCs w:val="16"/>
        </w:rPr>
        <w:t xml:space="preserve">oraz niniejszych </w:t>
      </w:r>
      <w:r w:rsidR="00AD4E1D" w:rsidRPr="00333F96">
        <w:rPr>
          <w:rFonts w:asciiTheme="minorHAnsi" w:hAnsiTheme="minorHAnsi"/>
          <w:sz w:val="16"/>
          <w:szCs w:val="16"/>
        </w:rPr>
        <w:t>ST</w:t>
      </w:r>
      <w:r w:rsidRPr="00333F96">
        <w:rPr>
          <w:rFonts w:asciiTheme="minorHAnsi" w:hAnsiTheme="minorHAnsi"/>
          <w:sz w:val="16"/>
          <w:szCs w:val="16"/>
        </w:rPr>
        <w:t xml:space="preserve">WIORB.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8.2.2.  Gotowość  danej  części  robót  do  odbioru  zgłasza  Wykonawca  wpisem  do  Dziennika Budowy  i  jednoczesnym  powiadomieniem  Inżyniera/Inspektora  Nadzoru.  Odbiór będzie  przeprowadzony  niezwłocznie,  nie  później  jednak  niż  w  ciągu  3  dni  od  daty zgłoszenia  wpisem  do  Dziennika  Budowy  i  powiadomienia  o  tym  fakcie Inżyniera/Inspektora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8.2.3.  Jakość  i  ilość  robót  ulegających  zakryciu  ocenia  Inżynier/Inspektor  Nadzoru  na podstawie  dokumentów  zawierających  komplet  wyników  badań  laboratoryjnych  i  w oparciu o przeprowadzone pomiary.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8.3.  Odbiór częściowy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8.3.1.  Odbiór częściowy polega na ocenie ilości i jakości wykonanych części robót. Odbioru częściowego  robót  dokonuje  się  wg  zasad</w:t>
      </w:r>
      <w:r w:rsidR="00AD4E1D" w:rsidRPr="00333F96">
        <w:rPr>
          <w:rFonts w:asciiTheme="minorHAnsi" w:hAnsiTheme="minorHAnsi"/>
          <w:sz w:val="16"/>
          <w:szCs w:val="16"/>
        </w:rPr>
        <w:br/>
      </w:r>
      <w:r w:rsidRPr="00333F96">
        <w:rPr>
          <w:rFonts w:asciiTheme="minorHAnsi" w:hAnsiTheme="minorHAnsi"/>
          <w:sz w:val="16"/>
          <w:szCs w:val="16"/>
        </w:rPr>
        <w:t xml:space="preserve"> jak  przy  odbiorze  ostatecznym  robót. Odbioru robót dokonuje Inżynier/Inspektor Nadzoru.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8.4.  Odbiór ostateczny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8.4.1.  Roboty  objęte  niniejszymi  WWIORB  podlegają  odbiorowi  na  zasadzie  robót zanikających  i  ulegających  zakryciu,  który  jest  dokonywany  na  podstawie  wyników pomiarów, badań i oceny wizualnej.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8.4.2.  Do odbioru Wykonawca przedstawia wszystkie dokumenty z bieżącej kontroli jakości robót  oraz  Dokumentację  Projektową</w:t>
      </w:r>
      <w:r w:rsidR="00AD4E1D" w:rsidRPr="00333F96">
        <w:rPr>
          <w:rFonts w:asciiTheme="minorHAnsi" w:hAnsiTheme="minorHAnsi"/>
          <w:sz w:val="16"/>
          <w:szCs w:val="16"/>
        </w:rPr>
        <w:br/>
      </w:r>
      <w:r w:rsidRPr="00333F96">
        <w:rPr>
          <w:rFonts w:asciiTheme="minorHAnsi" w:hAnsiTheme="minorHAnsi"/>
          <w:sz w:val="16"/>
          <w:szCs w:val="16"/>
        </w:rPr>
        <w:t xml:space="preserve">z  naniesionymi  zmianami  i  uzupełnieniami dokonanymi w trakcie robót (dokumentację powykonawczą).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8.4.3.  Podstawą odbioru ostatecznego jest pisemne stwierdzenie przez Inspektora Nadzoru w Dzienniku Budowy zakończenia wszystkich robót związanych z niniejszymi </w:t>
      </w:r>
      <w:r w:rsidR="00AD4E1D" w:rsidRPr="00333F96">
        <w:rPr>
          <w:rFonts w:asciiTheme="minorHAnsi" w:hAnsiTheme="minorHAnsi"/>
          <w:sz w:val="16"/>
          <w:szCs w:val="16"/>
        </w:rPr>
        <w:t>ST</w:t>
      </w:r>
      <w:r w:rsidRPr="00333F96">
        <w:rPr>
          <w:rFonts w:asciiTheme="minorHAnsi" w:hAnsiTheme="minorHAnsi"/>
          <w:sz w:val="16"/>
          <w:szCs w:val="16"/>
        </w:rPr>
        <w:t xml:space="preserve">WIORB, a  także  spełnienie  wymagań  określonych  w  dokumentacji  projektowej  i  niniejszych Warunków Wykonania.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8.5.  Zasady postępowania z wadliwie wykonanymi robotami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8.5.1.  Jeżeli  wystąpią  wyniki  negatywne  dla  materiałów  i  robót  (nie  spełniające  wymagań określonych  w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i  opracowanych  na  ich  podstawie  </w:t>
      </w:r>
      <w:proofErr w:type="spellStart"/>
      <w:r w:rsidRPr="00333F96">
        <w:rPr>
          <w:rFonts w:asciiTheme="minorHAnsi" w:hAnsiTheme="minorHAnsi"/>
          <w:sz w:val="16"/>
          <w:szCs w:val="16"/>
        </w:rPr>
        <w:t>STWiORB</w:t>
      </w:r>
      <w:proofErr w:type="spellEnd"/>
      <w:r w:rsidRPr="00333F96">
        <w:rPr>
          <w:rFonts w:asciiTheme="minorHAnsi" w:hAnsiTheme="minorHAnsi"/>
          <w:sz w:val="16"/>
          <w:szCs w:val="16"/>
        </w:rPr>
        <w:t xml:space="preserve">),  to Inżynier/Inspektor  Nadzoru/Zamawiający  wydaje  Wykonawcy  polecenie przedstawienia programu naprawczego, chyba że na wniosek jednej ze stron kontraktu zostaną wykonane badania lub pomiary arbitrażowe (zgodnie z pkt. 6.1.5 niniejszego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a  ich  wyniki  będą  pozytywne.  Wykonawca  w  programie  tym  jest zobowiązany  dokonać  oceny  wpływu</w:t>
      </w:r>
      <w:r w:rsidR="00AD4E1D" w:rsidRPr="00333F96">
        <w:rPr>
          <w:rFonts w:asciiTheme="minorHAnsi" w:hAnsiTheme="minorHAnsi"/>
          <w:sz w:val="16"/>
          <w:szCs w:val="16"/>
        </w:rPr>
        <w:br/>
      </w:r>
      <w:r w:rsidRPr="00333F96">
        <w:rPr>
          <w:rFonts w:asciiTheme="minorHAnsi" w:hAnsiTheme="minorHAnsi"/>
          <w:sz w:val="16"/>
          <w:szCs w:val="16"/>
        </w:rPr>
        <w:t xml:space="preserve"> na  trwałość,  przedstawić  sposób  naprawienia wady lub wnioskować o zredukowanie ceny kontraktowej.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8.5.2.  Na  zastosowanie  programu  naprawczego  wyraża  zgodę  Inżynier/Inspektor Nadzoru/Zamawiający.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8.5.3.  W  przypadku  braku  zgody  Inżyniera/Inspektora  Nadzoru/Zamawiającego  na zastosowanie  programu  naprawczego  wszystkie  materiały  i  roboty  nie  spełniające wymagań  podanych  w odpowiednich  punktach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zostaną  odrzucone. Wykonawca  wymieni  materiały  na  właściwe  i  wykona  prawidłowo  roboty  na  własny koszt.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8.5.4.  Jeżeli wymiana materiałów niespełniających wymagań lub wadliwie wykonane roboty spowodowują szkodę w innych, prawidłowo wykonanych robotach, to również te roboty powinny być ponownie wykonane przez Wykonawcę na jego koszt.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9.  PODSTAWA PŁATNOŚCI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9.1.  Ogólne ustalenia dotyczące podstawy płatności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9.1.1.  Ogólne  ustalenia  dotyczące  podstawy  płatności  podano  w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D-M  00.00.00  „Wymagania Ogólne” punkt 9.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lastRenderedPageBreak/>
        <w:t xml:space="preserve">9.2.  Cena jednostki obmiarowej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9.2.1.  Zakres  czynności  objętych  ceną  jednostkową  podano  w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D-02.01.01”Wykonanie  wykopów”  oraz  </w:t>
      </w:r>
      <w:proofErr w:type="spellStart"/>
      <w:r w:rsidR="00AD4E1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D-02.03.01  „Wykonanie  nasypów” punkt 9.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10.  PRZEPISY ZWIĄZANE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10.1.  Normy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L.p.  Nr normy  Tytuł normy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  PN-EN ISO 14688-1  Badania geotechniczne. Oznaczanie i klasyfikowanie gruntów. Część 1: Oznaczanie i opis.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  PN-EN ISO 14688-2  Badania geotechniczne. Oznaczanie i klasyfikowanie gruntów. Część 2: Zasady klasyfikowania.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  PN-EN ISO 14689-2  Rozpoznanie i badania geotechniczne. Oznaczenie opis i klasyfikacja skał.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4  PN-EN ISO 17892-1  Rozpoznanie i badania geotechniczne. Badania laboratoryjne gruntów. Część 1: Oznaczanie wilgotności naturalnej.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  PN-EN ISO 17892-4  Rozpoznanie i badania geotechniczne. Badania laboratoryjne gruntów. Część 4: Badanie uziarnienia gruntów.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6  PN-EN ISO 17892-1  Rozpoznanie i badania geotechniczne. Badania laboratoryjne gruntów. Część 11: Badanie filtracji przy stałym</w:t>
      </w:r>
      <w:r w:rsidR="00AD4E1D" w:rsidRPr="00333F96">
        <w:rPr>
          <w:rFonts w:asciiTheme="minorHAnsi" w:hAnsiTheme="minorHAnsi"/>
          <w:sz w:val="16"/>
          <w:szCs w:val="16"/>
        </w:rPr>
        <w:br/>
      </w:r>
      <w:r w:rsidRPr="00333F96">
        <w:rPr>
          <w:rFonts w:asciiTheme="minorHAnsi" w:hAnsiTheme="minorHAnsi"/>
          <w:sz w:val="16"/>
          <w:szCs w:val="16"/>
        </w:rPr>
        <w:t xml:space="preserve">i zmiennym gradiencie hydraulicznym.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7  PN-EN ISO 17892-12  Rozpoznanie i badania geotechniczne. Badania laboratoryjne gruntów. Część 12: Oznaczanie granic </w:t>
      </w:r>
      <w:proofErr w:type="spellStart"/>
      <w:r w:rsidRPr="00333F96">
        <w:rPr>
          <w:rFonts w:asciiTheme="minorHAnsi" w:hAnsiTheme="minorHAnsi"/>
          <w:sz w:val="16"/>
          <w:szCs w:val="16"/>
        </w:rPr>
        <w:t>Atterberga</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8  PN-B-04481:1988  Grunty budowlane. Badania próbek gruntów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9  BN-77/8931-12  Oznaczenie wskaźnika zagęszczenia gruntu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10  PN-S-02205:1998  Drogi samochodowe. Roboty ziemne. Wymagania i badania.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11  BN-64/8931-01  Drogi samochodowe. Oznaczenie wskaźnika piaskowego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12  PN-60/B-04493  Oznaczenie kapilarności biernej.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13  PN-55/B04492  Grunty budowlane. Badania właściwości fizycznych. Oznaczenie wskaźnika wodoprzepuszczalności.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14  PN-EN-13285  Mieszanki niezwiązane. Wymagania.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15  PN-EN 933-1  Badania geometrycznych właściwości kruszyw. Część 1: Oznaczanie składu ziarnowego. Metoda przesiewania.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16  PN-EN 933-8  Badania geometrycznych właściwości kruszyw. Część 8: Ocena zawartości drobnych cząstek. Badanie wskaźnika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piaskowego.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17  PN-EN 1097-5  Badanie mechanicznych i fizycznych właściwości kruszyw. Część 5: Oznaczenie zawartości wody przez suszenie 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suszarce z wentylacją. </w:t>
      </w:r>
    </w:p>
    <w:p w:rsidR="00E62B95" w:rsidRPr="00333F96" w:rsidRDefault="00E62B95" w:rsidP="00AD4E1D">
      <w:pPr>
        <w:pStyle w:val="Pro-Inwest"/>
        <w:jc w:val="both"/>
        <w:rPr>
          <w:rFonts w:asciiTheme="minorHAnsi" w:hAnsiTheme="minorHAnsi"/>
          <w:sz w:val="16"/>
          <w:szCs w:val="16"/>
        </w:rPr>
      </w:pPr>
      <w:r w:rsidRPr="00333F96">
        <w:rPr>
          <w:rFonts w:asciiTheme="minorHAnsi" w:hAnsiTheme="minorHAnsi"/>
          <w:sz w:val="16"/>
          <w:szCs w:val="16"/>
        </w:rPr>
        <w:t xml:space="preserve">18  PN-EN 13286-2  Mieszanki niezwiązane i związane hydraulicznie. Część 2: Metody  badań laboratoryjnych gęstości na sucho i zawartości wody. Zagęszczanie metodą </w:t>
      </w:r>
      <w:proofErr w:type="spellStart"/>
      <w:r w:rsidRPr="00333F96">
        <w:rPr>
          <w:rFonts w:asciiTheme="minorHAnsi" w:hAnsiTheme="minorHAnsi"/>
          <w:sz w:val="16"/>
          <w:szCs w:val="16"/>
        </w:rPr>
        <w:t>Proctora</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19  PN-EN 13286-47  Mieszanki niezwiązane i związane hydraulicznie. Część 47: Metoda badania do określenia kalifornijskiego wskaźnika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nośności, natychmiastowego wskaźnika nośności i pęcznienia liniowego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20  PN-EN-14227-10  Mieszanki związane spoiwem hydraulicznym. Specyfikacja.  Cześć 10. Grunty stabilizowane cementem.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21  PN-EN-14227-11  Mieszanki związane spoiwem hydraulicznym. Specyfikacja.  Cześć 11. Grunty stabilizowane wapnem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22  PN-EN-14227-12  Mieszanki związane spoiwem hydraulicznym. Specyfikacja.  Cześć 12. Grunty stabilizowane żużlem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23  PN-EN-14227-13  Mieszanki związane spoiwem hydraulicznym. Specyfikacja. Cześć 13. Grunty stabilizowane hydraulicznym spoiwem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drogowym.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24  PN-EN-14227-14  Mieszanki związane spoiwem hydraulicznym. Specyfikacja. Cześć 14. Grunty stabilizowane popiołami lotnymi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25  PN-EN ISO 10318-1  </w:t>
      </w:r>
      <w:proofErr w:type="spellStart"/>
      <w:r w:rsidRPr="00333F96">
        <w:rPr>
          <w:rFonts w:asciiTheme="minorHAnsi" w:hAnsiTheme="minorHAnsi"/>
          <w:sz w:val="16"/>
          <w:szCs w:val="16"/>
        </w:rPr>
        <w:t>Geosyntetyki</w:t>
      </w:r>
      <w:proofErr w:type="spellEnd"/>
      <w:r w:rsidRPr="00333F96">
        <w:rPr>
          <w:rFonts w:asciiTheme="minorHAnsi" w:hAnsiTheme="minorHAnsi"/>
          <w:sz w:val="16"/>
          <w:szCs w:val="16"/>
        </w:rPr>
        <w:t xml:space="preserve">. Część 1: Terminy i definicje.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26  PN-EN ISO 13251  </w:t>
      </w:r>
      <w:proofErr w:type="spellStart"/>
      <w:r w:rsidRPr="00333F96">
        <w:rPr>
          <w:rFonts w:asciiTheme="minorHAnsi" w:hAnsiTheme="minorHAnsi"/>
          <w:sz w:val="16"/>
          <w:szCs w:val="16"/>
        </w:rPr>
        <w:t>Geotekstylia</w:t>
      </w:r>
      <w:proofErr w:type="spellEnd"/>
      <w:r w:rsidRPr="00333F96">
        <w:rPr>
          <w:rFonts w:asciiTheme="minorHAnsi" w:hAnsiTheme="minorHAnsi"/>
          <w:sz w:val="16"/>
          <w:szCs w:val="16"/>
        </w:rPr>
        <w:t xml:space="preserve"> i wyroby pokrewne. Właściwości wymagane w odniesieniu do wyrobów stosowanych w robotach ziemnych, fundamentowaniu i konstrukcjach oporowych.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27  PN-EN 1997-1  </w:t>
      </w:r>
      <w:proofErr w:type="spellStart"/>
      <w:r w:rsidRPr="00333F96">
        <w:rPr>
          <w:rFonts w:asciiTheme="minorHAnsi" w:hAnsiTheme="minorHAnsi"/>
          <w:sz w:val="16"/>
          <w:szCs w:val="16"/>
        </w:rPr>
        <w:t>Eurokod</w:t>
      </w:r>
      <w:proofErr w:type="spellEnd"/>
      <w:r w:rsidRPr="00333F96">
        <w:rPr>
          <w:rFonts w:asciiTheme="minorHAnsi" w:hAnsiTheme="minorHAnsi"/>
          <w:sz w:val="16"/>
          <w:szCs w:val="16"/>
        </w:rPr>
        <w:t xml:space="preserve"> 7. Projektowanie geotechniczne . Część 1: Zasady ogólne.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28  PN-EN 1997-2  </w:t>
      </w:r>
      <w:proofErr w:type="spellStart"/>
      <w:r w:rsidRPr="00333F96">
        <w:rPr>
          <w:rFonts w:asciiTheme="minorHAnsi" w:hAnsiTheme="minorHAnsi"/>
          <w:sz w:val="16"/>
          <w:szCs w:val="16"/>
        </w:rPr>
        <w:t>Eurokod</w:t>
      </w:r>
      <w:proofErr w:type="spellEnd"/>
      <w:r w:rsidRPr="00333F96">
        <w:rPr>
          <w:rFonts w:asciiTheme="minorHAnsi" w:hAnsiTheme="minorHAnsi"/>
          <w:sz w:val="16"/>
          <w:szCs w:val="16"/>
        </w:rPr>
        <w:t xml:space="preserve"> 7. Projektowanie geotechniczne . Część 2: Rozpoznanie i badanie podłoża gruntowego.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29  PN-EN 1744-1  Badania chemicznych właściwości kruszyw .Analiza chemiczna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10.2.  Inne dokumenty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L.p.  Tytuł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1  ZTV E-</w:t>
      </w:r>
      <w:proofErr w:type="spellStart"/>
      <w:r w:rsidRPr="00333F96">
        <w:rPr>
          <w:rFonts w:asciiTheme="minorHAnsi" w:hAnsiTheme="minorHAnsi"/>
          <w:sz w:val="16"/>
          <w:szCs w:val="16"/>
        </w:rPr>
        <w:t>StB</w:t>
      </w:r>
      <w:proofErr w:type="spellEnd"/>
      <w:r w:rsidRPr="00333F96">
        <w:rPr>
          <w:rFonts w:asciiTheme="minorHAnsi" w:hAnsiTheme="minorHAnsi"/>
          <w:sz w:val="16"/>
          <w:szCs w:val="16"/>
        </w:rPr>
        <w:t xml:space="preserve"> </w:t>
      </w:r>
      <w:proofErr w:type="spellStart"/>
      <w:r w:rsidRPr="00333F96">
        <w:rPr>
          <w:rFonts w:asciiTheme="minorHAnsi" w:hAnsiTheme="minorHAnsi"/>
          <w:sz w:val="16"/>
          <w:szCs w:val="16"/>
        </w:rPr>
        <w:t>Zusätzliche</w:t>
      </w:r>
      <w:proofErr w:type="spellEnd"/>
      <w:r w:rsidRPr="00333F96">
        <w:rPr>
          <w:rFonts w:asciiTheme="minorHAnsi" w:hAnsiTheme="minorHAnsi"/>
          <w:sz w:val="16"/>
          <w:szCs w:val="16"/>
        </w:rPr>
        <w:t xml:space="preserve"> </w:t>
      </w:r>
      <w:proofErr w:type="spellStart"/>
      <w:r w:rsidRPr="00333F96">
        <w:rPr>
          <w:rFonts w:asciiTheme="minorHAnsi" w:hAnsiTheme="minorHAnsi"/>
          <w:sz w:val="16"/>
          <w:szCs w:val="16"/>
        </w:rPr>
        <w:t>Technische</w:t>
      </w:r>
      <w:proofErr w:type="spellEnd"/>
      <w:r w:rsidRPr="00333F96">
        <w:rPr>
          <w:rFonts w:asciiTheme="minorHAnsi" w:hAnsiTheme="minorHAnsi"/>
          <w:sz w:val="16"/>
          <w:szCs w:val="16"/>
        </w:rPr>
        <w:t xml:space="preserve"> </w:t>
      </w:r>
      <w:proofErr w:type="spellStart"/>
      <w:r w:rsidRPr="00333F96">
        <w:rPr>
          <w:rFonts w:asciiTheme="minorHAnsi" w:hAnsiTheme="minorHAnsi"/>
          <w:sz w:val="16"/>
          <w:szCs w:val="16"/>
        </w:rPr>
        <w:t>Vertragsbedingungen</w:t>
      </w:r>
      <w:proofErr w:type="spellEnd"/>
      <w:r w:rsidRPr="00333F96">
        <w:rPr>
          <w:rFonts w:asciiTheme="minorHAnsi" w:hAnsiTheme="minorHAnsi"/>
          <w:sz w:val="16"/>
          <w:szCs w:val="16"/>
        </w:rPr>
        <w:t xml:space="preserve"> </w:t>
      </w:r>
      <w:proofErr w:type="spellStart"/>
      <w:r w:rsidRPr="00333F96">
        <w:rPr>
          <w:rFonts w:asciiTheme="minorHAnsi" w:hAnsiTheme="minorHAnsi"/>
          <w:sz w:val="16"/>
          <w:szCs w:val="16"/>
        </w:rPr>
        <w:t>und</w:t>
      </w:r>
      <w:proofErr w:type="spellEnd"/>
      <w:r w:rsidRPr="00333F96">
        <w:rPr>
          <w:rFonts w:asciiTheme="minorHAnsi" w:hAnsiTheme="minorHAnsi"/>
          <w:sz w:val="16"/>
          <w:szCs w:val="16"/>
        </w:rPr>
        <w:t xml:space="preserve"> </w:t>
      </w:r>
      <w:proofErr w:type="spellStart"/>
      <w:r w:rsidRPr="00333F96">
        <w:rPr>
          <w:rFonts w:asciiTheme="minorHAnsi" w:hAnsiTheme="minorHAnsi"/>
          <w:sz w:val="16"/>
          <w:szCs w:val="16"/>
        </w:rPr>
        <w:t>Richtlinien</w:t>
      </w:r>
      <w:proofErr w:type="spellEnd"/>
      <w:r w:rsidRPr="00333F96">
        <w:rPr>
          <w:rFonts w:asciiTheme="minorHAnsi" w:hAnsiTheme="minorHAnsi"/>
          <w:sz w:val="16"/>
          <w:szCs w:val="16"/>
        </w:rPr>
        <w:t xml:space="preserve"> </w:t>
      </w:r>
      <w:proofErr w:type="spellStart"/>
      <w:r w:rsidRPr="00333F96">
        <w:rPr>
          <w:rFonts w:asciiTheme="minorHAnsi" w:hAnsiTheme="minorHAnsi"/>
          <w:sz w:val="16"/>
          <w:szCs w:val="16"/>
        </w:rPr>
        <w:t>für</w:t>
      </w:r>
      <w:proofErr w:type="spellEnd"/>
      <w:r w:rsidRPr="00333F96">
        <w:rPr>
          <w:rFonts w:asciiTheme="minorHAnsi" w:hAnsiTheme="minorHAnsi"/>
          <w:sz w:val="16"/>
          <w:szCs w:val="16"/>
        </w:rPr>
        <w:t xml:space="preserve"> </w:t>
      </w:r>
      <w:proofErr w:type="spellStart"/>
      <w:r w:rsidRPr="00333F96">
        <w:rPr>
          <w:rFonts w:asciiTheme="minorHAnsi" w:hAnsiTheme="minorHAnsi"/>
          <w:sz w:val="16"/>
          <w:szCs w:val="16"/>
        </w:rPr>
        <w:t>Erdarbeiten</w:t>
      </w:r>
      <w:proofErr w:type="spellEnd"/>
      <w:r w:rsidRPr="00333F96">
        <w:rPr>
          <w:rFonts w:asciiTheme="minorHAnsi" w:hAnsiTheme="minorHAnsi"/>
          <w:sz w:val="16"/>
          <w:szCs w:val="16"/>
        </w:rPr>
        <w:t xml:space="preserve"> im </w:t>
      </w:r>
      <w:proofErr w:type="spellStart"/>
      <w:r w:rsidRPr="00333F96">
        <w:rPr>
          <w:rFonts w:asciiTheme="minorHAnsi" w:hAnsiTheme="minorHAnsi"/>
          <w:sz w:val="16"/>
          <w:szCs w:val="16"/>
        </w:rPr>
        <w:t>Straßenbau</w:t>
      </w:r>
      <w:proofErr w:type="spellEnd"/>
      <w:r w:rsidRPr="00333F96">
        <w:rPr>
          <w:rFonts w:asciiTheme="minorHAnsi" w:hAnsiTheme="minorHAnsi"/>
          <w:sz w:val="16"/>
          <w:szCs w:val="16"/>
        </w:rPr>
        <w:t xml:space="preserve">. Wydanie 2017.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  Wytyczne  wykonywania  badań  podłoża  gruntowego  na  potrzeby  budownictwa drogowego. Załącznik do zarządzenia nr 22 Generalnego Dyrektora Dróg Krajowych i Autostrad z dnia 27.06.2019 r.,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  Instrukcja  badań  podłoża  gruntowego  budowli  drogowych  i  mostowych,  </w:t>
      </w:r>
      <w:proofErr w:type="spellStart"/>
      <w:r w:rsidRPr="00333F96">
        <w:rPr>
          <w:rFonts w:asciiTheme="minorHAnsi" w:hAnsiTheme="minorHAnsi"/>
          <w:sz w:val="16"/>
          <w:szCs w:val="16"/>
        </w:rPr>
        <w:t>IBDiM</w:t>
      </w:r>
      <w:proofErr w:type="spellEnd"/>
      <w:r w:rsidRPr="00333F96">
        <w:rPr>
          <w:rFonts w:asciiTheme="minorHAnsi" w:hAnsiTheme="minorHAnsi"/>
          <w:sz w:val="16"/>
          <w:szCs w:val="16"/>
        </w:rPr>
        <w:t xml:space="preserve">, Warszawa, 1998. </w:t>
      </w:r>
    </w:p>
    <w:p w:rsidR="00E62B95" w:rsidRPr="00333F96" w:rsidRDefault="00E62B95" w:rsidP="00AD4E1D">
      <w:pPr>
        <w:pStyle w:val="Pro-Inwest"/>
        <w:jc w:val="both"/>
        <w:rPr>
          <w:rFonts w:asciiTheme="minorHAnsi" w:hAnsiTheme="minorHAnsi"/>
          <w:sz w:val="16"/>
          <w:szCs w:val="16"/>
        </w:rPr>
      </w:pPr>
      <w:r w:rsidRPr="00333F96">
        <w:rPr>
          <w:rFonts w:asciiTheme="minorHAnsi" w:hAnsiTheme="minorHAnsi"/>
          <w:sz w:val="16"/>
          <w:szCs w:val="16"/>
        </w:rPr>
        <w:t xml:space="preserve">4  Wytyczne  wzmacniania  podłoża  gruntowego  w  budownictwie  drogowym,  </w:t>
      </w:r>
      <w:proofErr w:type="spellStart"/>
      <w:r w:rsidRPr="00333F96">
        <w:rPr>
          <w:rFonts w:asciiTheme="minorHAnsi" w:hAnsiTheme="minorHAnsi"/>
          <w:sz w:val="16"/>
          <w:szCs w:val="16"/>
        </w:rPr>
        <w:t>IBDiM</w:t>
      </w:r>
      <w:proofErr w:type="spellEnd"/>
      <w:r w:rsidRPr="00333F96">
        <w:rPr>
          <w:rFonts w:asciiTheme="minorHAnsi" w:hAnsiTheme="minorHAnsi"/>
          <w:sz w:val="16"/>
          <w:szCs w:val="16"/>
        </w:rPr>
        <w:t xml:space="preserve">, Warszawa 2002.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5  Katalog typowych konstrukcji nawierzchni sztywnych. Załącznik do zarządzenia Nr 30 Generalnego Dyrektora Dróg Krajowych i Autostrad z dnia 16.06.2014 r.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6  Katalog  typowych  konstrukcji  nawierzchni  podatnych  i  półsztywnych.  Załącznik  do zarządzenia  Nr  31  Generalnego  Dyrektora  Dróg  Krajowych  i  Autostrad  z  dnia 16.06.2014 r.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7  Rozporządzenie  Ministra  Transportu,  Budownictwa  i  Gospodarki  Morskiej  z  dnia  25 kwietnia  2012  r.  w  sprawie  ustalania  geotechnicznych  warunków  </w:t>
      </w:r>
      <w:proofErr w:type="spellStart"/>
      <w:r w:rsidRPr="00333F96">
        <w:rPr>
          <w:rFonts w:asciiTheme="minorHAnsi" w:hAnsiTheme="minorHAnsi"/>
          <w:sz w:val="16"/>
          <w:szCs w:val="16"/>
        </w:rPr>
        <w:t>posadawiania</w:t>
      </w:r>
      <w:proofErr w:type="spellEnd"/>
      <w:r w:rsidRPr="00333F96">
        <w:rPr>
          <w:rFonts w:asciiTheme="minorHAnsi" w:hAnsiTheme="minorHAnsi"/>
          <w:sz w:val="16"/>
          <w:szCs w:val="16"/>
        </w:rPr>
        <w:t xml:space="preserve"> obiektów budowlanych. </w:t>
      </w:r>
    </w:p>
    <w:p w:rsidR="00E62B95" w:rsidRPr="00333F96" w:rsidRDefault="00E62B95" w:rsidP="00AD4E1D">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AD4E1D" w:rsidRPr="00333F96" w:rsidRDefault="00AD4E1D" w:rsidP="00E62B95">
      <w:pPr>
        <w:pStyle w:val="Pro-Inwest"/>
        <w:jc w:val="both"/>
        <w:rPr>
          <w:rFonts w:asciiTheme="minorHAnsi" w:hAnsiTheme="minorHAnsi"/>
          <w:sz w:val="16"/>
          <w:szCs w:val="16"/>
        </w:rPr>
      </w:pPr>
    </w:p>
    <w:p w:rsidR="00AD4E1D" w:rsidRPr="00333F96" w:rsidRDefault="00AD4E1D" w:rsidP="00E62B95">
      <w:pPr>
        <w:pStyle w:val="Pro-Inwest"/>
        <w:jc w:val="both"/>
        <w:rPr>
          <w:rFonts w:asciiTheme="minorHAnsi" w:hAnsiTheme="minorHAnsi"/>
          <w:sz w:val="16"/>
          <w:szCs w:val="16"/>
        </w:rPr>
      </w:pPr>
    </w:p>
    <w:p w:rsidR="00AD4E1D" w:rsidRPr="00333F96" w:rsidRDefault="00AD4E1D" w:rsidP="00E62B95">
      <w:pPr>
        <w:pStyle w:val="Pro-Inwest"/>
        <w:jc w:val="both"/>
        <w:rPr>
          <w:rFonts w:asciiTheme="minorHAnsi" w:hAnsiTheme="minorHAnsi"/>
          <w:sz w:val="16"/>
          <w:szCs w:val="16"/>
        </w:rPr>
      </w:pPr>
    </w:p>
    <w:p w:rsidR="00AD4E1D" w:rsidRPr="00333F96" w:rsidRDefault="00AD4E1D"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lastRenderedPageBreak/>
        <w:t xml:space="preserve">ZAŁĄCZNIK 1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Z1.A. Wymagany wskaźnik zagęszczania w nasypach i w wykopach.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AD4E1D" w:rsidP="00AD4E1D">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4649107" cy="3072409"/>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3987" cy="3082243"/>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Z1.B. Nośność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1.  Podane schematy uwzględniają typowe rozwiązania występujące w </w:t>
      </w:r>
      <w:proofErr w:type="spellStart"/>
      <w:r w:rsidRPr="00333F96">
        <w:rPr>
          <w:rFonts w:asciiTheme="minorHAnsi" w:hAnsiTheme="minorHAnsi"/>
          <w:sz w:val="16"/>
          <w:szCs w:val="16"/>
        </w:rPr>
        <w:t>KTKNPiP</w:t>
      </w:r>
      <w:proofErr w:type="spellEnd"/>
      <w:r w:rsidRPr="00333F96">
        <w:rPr>
          <w:rFonts w:asciiTheme="minorHAnsi" w:hAnsiTheme="minorHAnsi"/>
          <w:sz w:val="16"/>
          <w:szCs w:val="16"/>
        </w:rPr>
        <w:t xml:space="preserve"> oraz w KTKNS.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2.  W  przypadku  rozwiązań  indywidualnych  wymagania  dla  nośności  należy  określić  w Dokumentacji Technicznej.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3.  Oznaczenia: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GWN     górna warstwa nasypu,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UPG    ulepszone podłoże gruntowe,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H(GWN)   grubość górnej warstwy nasypu,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H(UPG)    grubość warstwy ulepszonego podłoża gruntowego.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3B7F6D" w:rsidP="003B7F6D">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3087584" cy="1543792"/>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0522" cy="1555261"/>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Rysunek Z1.3. Nośność dla wykopów dla kategorii ruchu KR1-KR2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3B7F6D" w:rsidP="003B7F6D">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4037924" cy="1687358"/>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5937" cy="1690707"/>
                    </a:xfrm>
                    <a:prstGeom prst="rect">
                      <a:avLst/>
                    </a:prstGeom>
                    <a:noFill/>
                    <a:ln>
                      <a:noFill/>
                    </a:ln>
                  </pic:spPr>
                </pic:pic>
              </a:graphicData>
            </a:graphic>
          </wp:inline>
        </w:drawing>
      </w:r>
    </w:p>
    <w:p w:rsidR="003B7F6D" w:rsidRPr="00333F96" w:rsidRDefault="003B7F6D" w:rsidP="003B7F6D">
      <w:pPr>
        <w:pStyle w:val="Pro-Inwest"/>
        <w:jc w:val="center"/>
        <w:rPr>
          <w:rFonts w:asciiTheme="minorHAnsi" w:hAnsiTheme="minorHAnsi"/>
          <w:sz w:val="16"/>
          <w:szCs w:val="16"/>
        </w:rPr>
      </w:pP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Rysunek Z1.4. Nośność dla nasypów dla kategorii ruchu KR1-KR2 </w:t>
      </w:r>
    </w:p>
    <w:p w:rsidR="00E62B95" w:rsidRPr="00333F96" w:rsidRDefault="003B7F6D" w:rsidP="003B7F6D">
      <w:pPr>
        <w:pStyle w:val="Pro-Inwest"/>
        <w:jc w:val="center"/>
        <w:rPr>
          <w:rFonts w:asciiTheme="minorHAnsi" w:hAnsiTheme="minorHAnsi"/>
          <w:sz w:val="16"/>
          <w:szCs w:val="16"/>
        </w:rPr>
      </w:pPr>
      <w:r w:rsidRPr="00333F96">
        <w:rPr>
          <w:rFonts w:asciiTheme="minorHAnsi" w:hAnsiTheme="minorHAnsi"/>
          <w:noProof/>
          <w:sz w:val="16"/>
          <w:szCs w:val="16"/>
        </w:rPr>
        <w:lastRenderedPageBreak/>
        <w:drawing>
          <wp:inline distT="0" distB="0" distL="0" distR="0" wp14:anchorId="59D67B18" wp14:editId="143D3C3C">
            <wp:extent cx="2989438" cy="1882239"/>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9911" cy="1888833"/>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Rysunek Z1.5. Nośność dla wykopów i nasypów dla kategorii ruchu KR3-KR4 </w:t>
      </w:r>
    </w:p>
    <w:p w:rsidR="00E62B95" w:rsidRPr="00333F96" w:rsidRDefault="003B7F6D" w:rsidP="003B7F6D">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14:anchorId="7A1F3D7D" wp14:editId="1B86D002">
            <wp:extent cx="3028315" cy="176339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315" cy="1763395"/>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Rysunek Z1.6. Nośność dla wykopów dla kategorii ruchu KR5-KR7 </w:t>
      </w:r>
    </w:p>
    <w:p w:rsidR="00E62B95" w:rsidRPr="00333F96" w:rsidRDefault="003B7F6D" w:rsidP="003B7F6D">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14:anchorId="05C03F4E" wp14:editId="3B4955A6">
            <wp:extent cx="4049395" cy="207835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2078355"/>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Rysunek Z1.7. Nośność dla nasypów dla kategorii ruchu KR5-KR7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3B7F6D" w:rsidRPr="00333F96" w:rsidRDefault="003B7F6D"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lastRenderedPageBreak/>
        <w:t xml:space="preserve">ZAŁĄCZNIK 2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METODY WYKONANIA BADAŃ KONTROLNYCH W ROBOTACH ZIEMNYCH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Z2.A  OZNACZANIE  WILGOTNOŚCI  OPTYMALNEJ  I  MAKSYMALNEJ  GĘSTOSCI OBJĘTOŚCIOWEJ SZKIELETU (BADANIE PROCTORA)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Z2.B  OZNACZANIE WSKAŹNIKA ZAGĘSZCZENIA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Z2.C  OZNACZANIE MODUŁU ODKSZTAŁCENIA PODŁOŻA PRZEZ OBCIĄŻENIE PŁYTĄ (POD OBCIĄŻENIEM STATYCZNYM)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Z2.D  OZNACZANIE  MODUŁU  ODKSZTAŁCENIA  PODŁOŻA  POD  OBCIĄŻENIEM DYNAMICZNYM LEKKĄ PŁYTĄ LPD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Z2.E  OZNACZANIE WSKAŹNIKA NOŚNOŚCI CBR I PĘCZNIENIA LINIOWEGO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Z2.F   OZNACZANIE WSKAŹNIKA PIASKOWEGO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Z2.G   OZNACZANIE WILGOTNOŚCI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Z2.H  OZNACZANIE UZIARNIENIA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Z2.I  OZNACZANIE GRANICY PLASTYCZNOŚCI W P  I GRANICY PŁYNNOSCI W L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Z2.J   OZNACZANIE WSPÓŁCZYNNIKA WODOPRZEPUSZCZALNOŚCI k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Z2.K   OZNACZANIE ZAWARTOŚCI SUBSATNCJI ORGANICZNYCH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Z2.L  POŚREDNIE  OZNACZANIE  WSKAŹNIKA  ZAGĘSZCZENIA  NA  PODSTAWIE STOPNIA ZAGĘSZCZENIA OKREŚLONEGO W BADANIU SONDĄ DYNAMICZNĄ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UWAGA: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Uwzględniając zróżnicowanie gruntów i materiałów, które mogą być zastosowane w robotach ziemnych kontrola właściwości może być oparta o zastosowanie metod badań określonych w odniesieniu do gruntów, kruszyw lub do mieszanek. Metoda badania określonej właściwości konkretnego gruntu/materiału zostanie wybrana na  podstawie  Załącznika  2  i  przedstawiona  przez  Wykonawcę  do  akceptacji Inżyniera/Inspektora nadzoru.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Dopuszcza  się  stosowanie  innych  metod  kontroli  niż  wskazane  w  niniejszych </w:t>
      </w:r>
      <w:proofErr w:type="spellStart"/>
      <w:r w:rsidR="003B7F6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pod  warunkiem  spełnienia  warunków  określonych  w  punkcie  6.1.3. niniejszych </w:t>
      </w:r>
      <w:proofErr w:type="spellStart"/>
      <w:r w:rsidR="003B7F6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3B7F6D" w:rsidRPr="00333F96" w:rsidRDefault="003B7F6D"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Z2.A  OZNACZANIE WILGOTNOŚCI OPTYMALNEJ I MAKSYMALNEJ GĘSTOSCI OBJĘTOŚCIOWEJ SZKIELETU (BADANIE PROCTORA)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badania  wilgotności  optymalnej  i  maksymalnej  gęstości  objętościowej  szkieletu gruntów zawarta jest w normie PN-B-04481:1988 w punkcie 8.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badania  wilgotności  optymalnej  i  maksymalnej  gęstości  objętości  szkieletu mieszanek kruszyw zawarta jest w normie PN-EN 13286-2.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W oznaczeniu wilgotności optymalnej i maksymalnej gęstości objętościowej szkieletu gruntów  i mieszanek kruszyw oraz wartości wskaźnika zagęszczenia I s  należy stosować badanie </w:t>
      </w:r>
      <w:proofErr w:type="spellStart"/>
      <w:r w:rsidRPr="00333F96">
        <w:rPr>
          <w:rFonts w:asciiTheme="minorHAnsi" w:hAnsiTheme="minorHAnsi"/>
          <w:sz w:val="16"/>
          <w:szCs w:val="16"/>
        </w:rPr>
        <w:t>Proctora</w:t>
      </w:r>
      <w:proofErr w:type="spellEnd"/>
      <w:r w:rsidRPr="00333F96">
        <w:rPr>
          <w:rFonts w:asciiTheme="minorHAnsi" w:hAnsiTheme="minorHAnsi"/>
          <w:sz w:val="16"/>
          <w:szCs w:val="16"/>
        </w:rPr>
        <w:t xml:space="preserve">  i energię zagęszczania dobraną odpowiednio do stosowanej metody badawczej.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Z2.B   OZNACZANIE WSKAŹNIKA ZAGĘSZCZENIA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oznaczania  wskaźnika  zagęszczenia  I s   zawarta  jest  w  normie  BN-77/8931-12.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Maksymalną  gęstość  objętościową  szkieletu  należy  określić  według  procedury  wskazanej  w załączniku Z2.A.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Z2.C   OZNACZANIE MODUŁU ODKSZTAŁCENIA PODŁOŻA PRZEZ OBCIĄŻENIE PŁYTĄ (POD OBCIĄŻENIEM STATYCZNYM)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Procedura  oznaczania  modułu  odkształcenia  podłoża  z  zastosowaniem  płyty  obciążonej statycznie zawarta jest w załączniku B</w:t>
      </w:r>
      <w:r w:rsidR="003B7F6D" w:rsidRPr="00333F96">
        <w:rPr>
          <w:rFonts w:asciiTheme="minorHAnsi" w:hAnsiTheme="minorHAnsi"/>
          <w:sz w:val="16"/>
          <w:szCs w:val="16"/>
        </w:rPr>
        <w:br/>
      </w:r>
      <w:r w:rsidRPr="00333F96">
        <w:rPr>
          <w:rFonts w:asciiTheme="minorHAnsi" w:hAnsiTheme="minorHAnsi"/>
          <w:sz w:val="16"/>
          <w:szCs w:val="16"/>
        </w:rPr>
        <w:t xml:space="preserve">do normy PN-S-02205:1988.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Oznaczenie modułu odkształcenia odnosi się do nośności warstwy w  chwili przeprowadzenia badania. Wartość modułu można uznać</w:t>
      </w:r>
      <w:r w:rsidR="003B7F6D" w:rsidRPr="00333F96">
        <w:rPr>
          <w:rFonts w:asciiTheme="minorHAnsi" w:hAnsiTheme="minorHAnsi"/>
          <w:sz w:val="16"/>
          <w:szCs w:val="16"/>
        </w:rPr>
        <w:br/>
      </w:r>
      <w:r w:rsidRPr="00333F96">
        <w:rPr>
          <w:rFonts w:asciiTheme="minorHAnsi" w:hAnsiTheme="minorHAnsi"/>
          <w:sz w:val="16"/>
          <w:szCs w:val="16"/>
        </w:rPr>
        <w:t xml:space="preserve">za miarodajną w odniesieniu do kryteriów określonych  w </w:t>
      </w:r>
      <w:proofErr w:type="spellStart"/>
      <w:r w:rsidR="003B7F6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jeżeli wilgotność gruntu/materiału warstwy w czasie badania nie jest wyższa od wilgotności jaką miał on w czasie zagęszczania oraz jest od niej niższa nie więcej niż o 2%.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W  przypadku  badania  warstwy  o  wilgotności  poza  wymienionym  przedziałem  należy wprowadzić odpowiednie współczynniki korygujące wartość modułu.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Z2.D   OZNACZANIE MODUŁU ODKSZTAŁCENIA PODŁOŻA POD OBCIĄŻENIEM DYNAMICZNYM LEKKĄ PŁYTĄ (LPD).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Badanie  Lekką  Płytą  Dynamiczną  (LPD)  można  stosować  wyłącznie  w  kontroli  warstw wykonanych  z  gruntów  i  materiałów  niespoistych.  Należy  stosować  płytę  o średnicy 30 cm. Stosowanie płyty o innej średnicy jest możliwe pod warunkiem spełnienia warunków określonych w punkcie 6.1.3. niniejszych </w:t>
      </w:r>
      <w:proofErr w:type="spellStart"/>
      <w:r w:rsidR="003B7F6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Głębokość oddziaływania LPD jest równa średnicy płyty. Oznacza to, że w przypadku stosowania płyty o średnicy 30 cm nie należy poddawać badaniu warstw grubszych niż 30 cm. W przypadku badania  warstw  cieńszych  niż  średnica  płyty  należy  wykluczyć  możliwość  wpływu  warstwy leżącej niżej na wynik oznaczenia.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Oznaczenie modułu odkształcenia odnosi się do nośności warstwy w  chwili przeprowadzenia badania. Wartość modułu można uznać za miarodajną w odniesieniu do kryteriów określonych  w </w:t>
      </w:r>
      <w:proofErr w:type="spellStart"/>
      <w:r w:rsidR="003B7F6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jeżeli wilgotność gruntu/materiału warstwy w czasie badania nie jest wyższa od wilgotności jaką miał on w czasie zagęszczania oraz jest od niej niższa nie więcej niż o 2%. W przypadku badania warstwy o wilgotności poza wymienionym przedziałem należy wprowadzić odpowiednie współczynniki korygujące wartość modułu.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Stosowane urządzenie musi mieć ważny dokument certyfikacji. Uwzględniając zróżnicowanie </w:t>
      </w:r>
      <w:proofErr w:type="spellStart"/>
      <w:r w:rsidR="003B7F6D" w:rsidRPr="00333F96">
        <w:rPr>
          <w:rFonts w:asciiTheme="minorHAnsi" w:hAnsiTheme="minorHAnsi"/>
          <w:sz w:val="16"/>
          <w:szCs w:val="16"/>
        </w:rPr>
        <w:t>ST</w:t>
      </w:r>
      <w:r w:rsidRPr="00333F96">
        <w:rPr>
          <w:rFonts w:asciiTheme="minorHAnsi" w:hAnsiTheme="minorHAnsi"/>
          <w:sz w:val="16"/>
          <w:szCs w:val="16"/>
        </w:rPr>
        <w:t>WiORB</w:t>
      </w:r>
      <w:proofErr w:type="spellEnd"/>
      <w:r w:rsidRPr="00333F96">
        <w:rPr>
          <w:rFonts w:asciiTheme="minorHAnsi" w:hAnsiTheme="minorHAnsi"/>
          <w:sz w:val="16"/>
          <w:szCs w:val="16"/>
        </w:rPr>
        <w:t xml:space="preserve">  D-02.00.01 konstrukcyjne  urządzeń  pomiarowych,  określanych  jako  Lekka  Płyta  Dynamiczna  (LPD)  w kontroli warstwy należy stosować jeden typ urządzenia. Należy ściśle </w:t>
      </w:r>
      <w:r w:rsidRPr="00333F96">
        <w:rPr>
          <w:rFonts w:asciiTheme="minorHAnsi" w:hAnsiTheme="minorHAnsi"/>
          <w:sz w:val="16"/>
          <w:szCs w:val="16"/>
        </w:rPr>
        <w:lastRenderedPageBreak/>
        <w:t xml:space="preserve">przestrzegać procedury oznaczania  modułu  odkształcenia  podłoża  pod  obciążeniem  dynamicznym,  określonej  przez producenta w instrukcji stosowania urządzenia.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Badanie LPD może być wykorzystane jako pośrednia metoda oceny zagęszczenia i/lub nośności warstwy na podstawie zaakceptowanych przez Inżyniera/Inspektora nadzoru  korelacji wartości dynamicznego  modułu  odkształcenia  E </w:t>
      </w:r>
      <w:proofErr w:type="spellStart"/>
      <w:r w:rsidRPr="00333F96">
        <w:rPr>
          <w:rFonts w:asciiTheme="minorHAnsi" w:hAnsiTheme="minorHAnsi"/>
          <w:sz w:val="16"/>
          <w:szCs w:val="16"/>
        </w:rPr>
        <w:t>vd</w:t>
      </w:r>
      <w:proofErr w:type="spellEnd"/>
      <w:r w:rsidRPr="00333F96">
        <w:rPr>
          <w:rFonts w:asciiTheme="minorHAnsi" w:hAnsiTheme="minorHAnsi"/>
          <w:sz w:val="16"/>
          <w:szCs w:val="16"/>
        </w:rPr>
        <w:t xml:space="preserve">   z  wartościami  wskaźnika  zagęszczenia  I s   i/lub wtórnego modułu odkształcenia E 2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Z2.E   OZNACZANIE WSKAŹNIKA NOŚNOŚCI CBR I PĘCZNIENIA LINIOWEGO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badania  wskaźnika  nośności  CBR  i  pęcznienia  liniowego  gruntów  zawarta  jest  w załączniku A do normy PN-S-02205:1988.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badania wskaźnika nośności CBR i pęcznienia liniowego mieszanek kruszyw zawarta jest w normie PN-EN 13286-47. Wilgotność materiału do uformowania próbek należy określić według  zasady  podanej  w  załączniku  A  do  normy  PN-S-02205:1988.  W  czasie  pomiaru pęcznienia  próbkę  należy  nasycać  wodą  przez  4  doby.  Projektant  określi  jakie  obciążenie zastosować na czas pęcznienia próbki.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Z2.F   OZNACZANIE WSKAŹNIKA PIASKOWEGO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oznaczenia oznaczania wskaźnika piaskowego gruntów WP zawarta jest w normie  BN-64/8931-01.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Możliwe jest zastosowanie do gruntów badania wskaźnika piaskowego SE 4  według normy PN-EN  933-8,  odnoszącej  się  do  kruszyw,  pod  warunkiem  określenia  kryterium  oceny  wyniku oznaczenia dla nowej normy.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oznaczenia  wskaźnika  piaskowego  kruszyw  (mieszanek  kruszyw)  zawarta  jest  w normie PN-EN 933-8. Należy stosować badanie wskaźnika piaskowego SE 4 .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Z2.G   OZNACZANIE WILGOTNOŚCI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oznaczenia wilgotności gruntów zawarta jest w normie PN-B-04481:1988 lub w PN-EN ISO 17892-1. Procedura oznaczenia wilgotności mieszanek kruszyw zawarta jest w normie PN-EN 1097-5.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Z2.H   OZNACZANIE UZIARNIENIA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oznaczenia uziarnienia gruntów zawarta jest w normie PN-88/B-04481 lub w PN-EN ISO 17892-4. Procedura oznaczenia uziarnienia mieszanek kruszyw zawarta jest w normie PN-EN 933-1.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Z2.I  OZNACZANIE GRANICY PLASTYCZNOŚCI W P  I GRANICY PŁYNNOSCI W L .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oznaczenia  granicy  plastyczności  W P   i  granicy  płynności  W L   (granice  </w:t>
      </w:r>
      <w:proofErr w:type="spellStart"/>
      <w:r w:rsidRPr="00333F96">
        <w:rPr>
          <w:rFonts w:asciiTheme="minorHAnsi" w:hAnsiTheme="minorHAnsi"/>
          <w:sz w:val="16"/>
          <w:szCs w:val="16"/>
        </w:rPr>
        <w:t>Atterberga</w:t>
      </w:r>
      <w:proofErr w:type="spellEnd"/>
      <w:r w:rsidRPr="00333F96">
        <w:rPr>
          <w:rFonts w:asciiTheme="minorHAnsi" w:hAnsiTheme="minorHAnsi"/>
          <w:sz w:val="16"/>
          <w:szCs w:val="16"/>
        </w:rPr>
        <w:t xml:space="preserve">) gruntów drobnoziarnistych (spoistych) jest określona w normie PN-B-04481:1988 lub w PN-EN ISO 17892-12.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Na  podstawie  wartości  granicy  plastyczności  W P   i  granicy  płynności  W L  określa  się  wskaźnik </w:t>
      </w:r>
      <w:proofErr w:type="spellStart"/>
      <w:r w:rsidR="003B7F6D" w:rsidRPr="00333F96">
        <w:rPr>
          <w:rFonts w:asciiTheme="minorHAnsi" w:hAnsiTheme="minorHAnsi"/>
          <w:sz w:val="16"/>
          <w:szCs w:val="16"/>
        </w:rPr>
        <w:t>S</w:t>
      </w:r>
      <w:r w:rsidRPr="00333F96">
        <w:rPr>
          <w:rFonts w:asciiTheme="minorHAnsi" w:hAnsiTheme="minorHAnsi"/>
          <w:sz w:val="16"/>
          <w:szCs w:val="16"/>
        </w:rPr>
        <w:t>WiORB</w:t>
      </w:r>
      <w:proofErr w:type="spellEnd"/>
      <w:r w:rsidRPr="00333F96">
        <w:rPr>
          <w:rFonts w:asciiTheme="minorHAnsi" w:hAnsiTheme="minorHAnsi"/>
          <w:sz w:val="16"/>
          <w:szCs w:val="16"/>
        </w:rPr>
        <w:t xml:space="preserve">  D-02.00.01 v04   plastyczności I P  = W L  – W P , charakteryzujący plastyczność (spoistość) gruntu.  </w:t>
      </w:r>
    </w:p>
    <w:p w:rsidR="003B7F6D" w:rsidRPr="00333F96" w:rsidRDefault="003B7F6D" w:rsidP="00E62B95">
      <w:pPr>
        <w:pStyle w:val="Pro-Inwest"/>
        <w:jc w:val="both"/>
        <w:rPr>
          <w:rFonts w:asciiTheme="minorHAnsi" w:hAnsiTheme="minorHAnsi"/>
          <w:sz w:val="16"/>
          <w:szCs w:val="16"/>
        </w:rPr>
      </w:pP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Z2.J   OZNACZANIE WSPÓŁCZYNNIKA FILTRACJI k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W  przypadku  stosowania  kryteriów  odnoszących  się  do  wartości  współczynnika  filtracji  k, określonych  według  metody zawartej</w:t>
      </w:r>
      <w:r w:rsidR="003B7F6D" w:rsidRPr="00333F96">
        <w:rPr>
          <w:rFonts w:asciiTheme="minorHAnsi" w:hAnsiTheme="minorHAnsi"/>
          <w:sz w:val="16"/>
          <w:szCs w:val="16"/>
        </w:rPr>
        <w:br/>
      </w:r>
      <w:r w:rsidRPr="00333F96">
        <w:rPr>
          <w:rFonts w:asciiTheme="minorHAnsi" w:hAnsiTheme="minorHAnsi"/>
          <w:sz w:val="16"/>
          <w:szCs w:val="16"/>
        </w:rPr>
        <w:t xml:space="preserve"> w  normie  PN-55/B-04492,  należy stosować procedurę badania próbek i oznaczenia współczynnika filtracji k, określoną w tej normie.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Dopuszcza  się  pośrednią  metodę  oceny  właściwości  filtracyjnych  gruntów  gruboziarnistych  (wg  klasyfikacji  PN-EN  ISO  14688-2)</w:t>
      </w:r>
      <w:r w:rsidR="003B7F6D" w:rsidRPr="00333F96">
        <w:rPr>
          <w:rFonts w:asciiTheme="minorHAnsi" w:hAnsiTheme="minorHAnsi"/>
          <w:sz w:val="16"/>
          <w:szCs w:val="16"/>
        </w:rPr>
        <w:br/>
      </w:r>
      <w:r w:rsidRPr="00333F96">
        <w:rPr>
          <w:rFonts w:asciiTheme="minorHAnsi" w:hAnsiTheme="minorHAnsi"/>
          <w:sz w:val="16"/>
          <w:szCs w:val="16"/>
        </w:rPr>
        <w:t xml:space="preserve">na  podstawie  obliczenia  współczynnika  filtracji  k  z zastosowaniem wzoru amerykańskiego USBSC: </w:t>
      </w:r>
    </w:p>
    <w:p w:rsidR="00E62B95" w:rsidRPr="00333F96" w:rsidRDefault="003B7F6D" w:rsidP="003B7F6D">
      <w:pPr>
        <w:pStyle w:val="Pro-Inwest"/>
        <w:jc w:val="center"/>
        <w:rPr>
          <w:rFonts w:asciiTheme="minorHAnsi" w:hAnsiTheme="minorHAnsi"/>
          <w:sz w:val="16"/>
          <w:szCs w:val="16"/>
        </w:rPr>
      </w:pPr>
      <w:r w:rsidRPr="00333F96">
        <w:rPr>
          <w:rFonts w:asciiTheme="minorHAnsi" w:hAnsiTheme="minorHAnsi"/>
          <w:noProof/>
          <w:sz w:val="16"/>
          <w:szCs w:val="16"/>
        </w:rPr>
        <w:drawing>
          <wp:inline distT="0" distB="0" distL="0" distR="0">
            <wp:extent cx="825335" cy="235296"/>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948" cy="250580"/>
                    </a:xfrm>
                    <a:prstGeom prst="rect">
                      <a:avLst/>
                    </a:prstGeom>
                    <a:noFill/>
                    <a:ln>
                      <a:noFill/>
                    </a:ln>
                  </pic:spPr>
                </pic:pic>
              </a:graphicData>
            </a:graphic>
          </wp:inline>
        </w:drawing>
      </w:r>
      <w:r w:rsidR="00E62B95" w:rsidRPr="00333F96">
        <w:rPr>
          <w:rFonts w:asciiTheme="minorHAnsi" w:hAnsiTheme="minorHAnsi"/>
          <w:sz w:val="16"/>
          <w:szCs w:val="16"/>
        </w:rPr>
        <w:t>gdzie:</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k   współczynnik filtracji [m/s]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 20    średnica zastępcza [mm], odpowiadająca zawartości 20% ziaren na krzywej uziarnienia gruntu.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Stosowanie w badaniu próbek gruntów procedury oznaczenia współczynnika filtracji k, zawartej  w  normie  PN-EN  ISO  17892-11  wymaga  stosowania  wymagań  określonych  w  odniesieniu  do  tej  metody  badania.  Możliwe  jest  zweryfikowanie  lub  potwierdzenia  kryterium  oceny określonego na podstawie badania według normy PN-55/B-04492.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Z2.K  OZNACZANIE ZAWARTOŚCI SUBSTANCJI ORGANICZNYCH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Procedura  oznaczenia  zawartości  substancji  organicznych  zawarta  jest  w  normie  PN-B-04481:1988  lub  w  normie  PN-EN  1744-1.  Metodą  referencyjną  jest  procedura  zawarta  w normie PN-B-04481:1988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b/>
          <w:bCs/>
          <w:sz w:val="16"/>
          <w:szCs w:val="16"/>
        </w:rPr>
      </w:pPr>
      <w:r w:rsidRPr="00333F96">
        <w:rPr>
          <w:rFonts w:asciiTheme="minorHAnsi" w:hAnsiTheme="minorHAnsi"/>
          <w:b/>
          <w:bCs/>
          <w:sz w:val="16"/>
          <w:szCs w:val="16"/>
        </w:rPr>
        <w:t xml:space="preserve">Z2.L  POŚREDNIE OZNACZANIE WSKAŹNIKA ZAGĘSZCZENIA NA PODSTAWIE STOPNIA ZAGĘSZCZENIA OKREŚLONEGO W BADANIU SONDĄ DYNAMICZNĄ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Do  dodatkowej  kontroli  zagęszczenia  nasypów  wykonanych  z  gruntów  niespoistych  można stosować sondy dynamiczne. Procedura wykonywania badania sondą dynamiczną zawarta jest w  normie  PN-B-04452.  Orientacyjną  wartość  wskaźnika  zagęszczenia  I S   można  określić  na podstawie zależności korelacyjnej: </w:t>
      </w:r>
    </w:p>
    <w:p w:rsidR="00E62B95" w:rsidRPr="00333F96" w:rsidRDefault="003B7F6D" w:rsidP="003B7F6D">
      <w:pPr>
        <w:pStyle w:val="Pro-Inwest"/>
        <w:jc w:val="center"/>
        <w:rPr>
          <w:rFonts w:asciiTheme="minorHAnsi" w:hAnsiTheme="minorHAnsi"/>
          <w:sz w:val="16"/>
          <w:szCs w:val="16"/>
        </w:rPr>
      </w:pPr>
      <w:r w:rsidRPr="00333F96">
        <w:rPr>
          <w:rFonts w:ascii="Cambria Math" w:hAnsi="Cambria Math" w:cs="Cambria Math"/>
          <w:noProof/>
          <w:sz w:val="16"/>
          <w:szCs w:val="16"/>
        </w:rPr>
        <w:drawing>
          <wp:inline distT="0" distB="0" distL="0" distR="0">
            <wp:extent cx="914400" cy="32469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7592" cy="332932"/>
                    </a:xfrm>
                    <a:prstGeom prst="rect">
                      <a:avLst/>
                    </a:prstGeom>
                    <a:noFill/>
                    <a:ln>
                      <a:noFill/>
                    </a:ln>
                  </pic:spPr>
                </pic:pic>
              </a:graphicData>
            </a:graphic>
          </wp:inline>
        </w:drawing>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gdzie: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I D   stopień  zagęszczenia  gruntów  niespoistych  wyznaczony  w  oparciu  o  liczbę  uderzeń młota (N K ) potrzebną do zagłębienia końcówki o 0,1 m (sondy DPL, DPM), 0,2 m (DPSH)  na podstawie wzorów: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DPL    I D  = 0,071+0,429 </w:t>
      </w:r>
      <w:proofErr w:type="spellStart"/>
      <w:r w:rsidRPr="00333F96">
        <w:rPr>
          <w:rFonts w:asciiTheme="minorHAnsi" w:hAnsiTheme="minorHAnsi"/>
          <w:sz w:val="16"/>
          <w:szCs w:val="16"/>
        </w:rPr>
        <w:t>lg</w:t>
      </w:r>
      <w:proofErr w:type="spellEnd"/>
      <w:r w:rsidRPr="00333F96">
        <w:rPr>
          <w:rFonts w:asciiTheme="minorHAnsi" w:hAnsiTheme="minorHAnsi"/>
          <w:sz w:val="16"/>
          <w:szCs w:val="16"/>
        </w:rPr>
        <w:t xml:space="preserve"> NK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DPM    I D  = 0,176+0,431 </w:t>
      </w:r>
      <w:proofErr w:type="spellStart"/>
      <w:r w:rsidRPr="00333F96">
        <w:rPr>
          <w:rFonts w:asciiTheme="minorHAnsi" w:hAnsiTheme="minorHAnsi"/>
          <w:sz w:val="16"/>
          <w:szCs w:val="16"/>
        </w:rPr>
        <w:t>lg</w:t>
      </w:r>
      <w:proofErr w:type="spellEnd"/>
      <w:r w:rsidRPr="00333F96">
        <w:rPr>
          <w:rFonts w:asciiTheme="minorHAnsi" w:hAnsiTheme="minorHAnsi"/>
          <w:sz w:val="16"/>
          <w:szCs w:val="16"/>
        </w:rPr>
        <w:t xml:space="preserve"> NK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lastRenderedPageBreak/>
        <w:t xml:space="preserve">DPH    I D  = 0,271+0,441 </w:t>
      </w:r>
      <w:proofErr w:type="spellStart"/>
      <w:r w:rsidRPr="00333F96">
        <w:rPr>
          <w:rFonts w:asciiTheme="minorHAnsi" w:hAnsiTheme="minorHAnsi"/>
          <w:sz w:val="16"/>
          <w:szCs w:val="16"/>
        </w:rPr>
        <w:t>lg</w:t>
      </w:r>
      <w:proofErr w:type="spellEnd"/>
      <w:r w:rsidRPr="00333F96">
        <w:rPr>
          <w:rFonts w:asciiTheme="minorHAnsi" w:hAnsiTheme="minorHAnsi"/>
          <w:sz w:val="16"/>
          <w:szCs w:val="16"/>
        </w:rPr>
        <w:t xml:space="preserve"> NK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DPSH    I D  = 0,196+0,441 </w:t>
      </w:r>
      <w:proofErr w:type="spellStart"/>
      <w:r w:rsidRPr="00333F96">
        <w:rPr>
          <w:rFonts w:asciiTheme="minorHAnsi" w:hAnsiTheme="minorHAnsi"/>
          <w:sz w:val="16"/>
          <w:szCs w:val="16"/>
        </w:rPr>
        <w:t>lg</w:t>
      </w:r>
      <w:proofErr w:type="spellEnd"/>
      <w:r w:rsidRPr="00333F96">
        <w:rPr>
          <w:rFonts w:asciiTheme="minorHAnsi" w:hAnsiTheme="minorHAnsi"/>
          <w:sz w:val="16"/>
          <w:szCs w:val="16"/>
        </w:rPr>
        <w:t xml:space="preserve"> NK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 xml:space="preserve"> </w:t>
      </w:r>
    </w:p>
    <w:p w:rsidR="00E62B95" w:rsidRPr="00333F96" w:rsidRDefault="00E62B95" w:rsidP="00E62B95">
      <w:pPr>
        <w:pStyle w:val="Pro-Inwest"/>
        <w:jc w:val="both"/>
        <w:rPr>
          <w:rFonts w:asciiTheme="minorHAnsi" w:hAnsiTheme="minorHAnsi"/>
          <w:sz w:val="16"/>
          <w:szCs w:val="16"/>
        </w:rPr>
      </w:pPr>
      <w:r w:rsidRPr="00333F96">
        <w:rPr>
          <w:rFonts w:asciiTheme="minorHAnsi" w:hAnsiTheme="minorHAnsi"/>
          <w:sz w:val="16"/>
          <w:szCs w:val="16"/>
        </w:rPr>
        <w:t>Wyniki sondowania należy interpretować dopiero poniżej głębokości krytycznej (t c ) wynoszącej dla sondy DPL t c =0,6 m, dla sond DPM oraz DPH t c =1,0 m, dla sondy DPSH t c =1,5 m.</w:t>
      </w:r>
    </w:p>
    <w:p w:rsidR="00E62B95" w:rsidRPr="00333F96" w:rsidRDefault="00E62B95" w:rsidP="00924392">
      <w:pPr>
        <w:pStyle w:val="Pro-Inwest"/>
        <w:rPr>
          <w:rFonts w:asciiTheme="minorHAnsi" w:hAnsiTheme="minorHAnsi"/>
          <w:b/>
          <w:sz w:val="16"/>
          <w:szCs w:val="16"/>
        </w:rPr>
      </w:pPr>
    </w:p>
    <w:p w:rsidR="00924392" w:rsidRPr="00333F96" w:rsidRDefault="00924392" w:rsidP="00924392">
      <w:pPr>
        <w:pStyle w:val="Pro-Inwest"/>
        <w:rPr>
          <w:rFonts w:asciiTheme="minorHAnsi" w:hAnsiTheme="minorHAnsi"/>
          <w:b/>
          <w:sz w:val="16"/>
          <w:szCs w:val="16"/>
        </w:rPr>
      </w:pPr>
    </w:p>
    <w:p w:rsidR="004B3F46" w:rsidRPr="00333F96" w:rsidRDefault="004B3F46" w:rsidP="00924392">
      <w:pPr>
        <w:pStyle w:val="Pro-Inwest"/>
        <w:rPr>
          <w:rFonts w:asciiTheme="minorHAnsi" w:hAnsiTheme="minorHAnsi"/>
          <w:b/>
          <w:sz w:val="16"/>
          <w:szCs w:val="16"/>
        </w:rPr>
      </w:pPr>
    </w:p>
    <w:p w:rsidR="004B3F46" w:rsidRPr="00333F96" w:rsidRDefault="004B3F46" w:rsidP="00924392">
      <w:pPr>
        <w:pStyle w:val="Pro-Inwest"/>
        <w:rPr>
          <w:rFonts w:asciiTheme="minorHAnsi" w:hAnsiTheme="minorHAnsi"/>
          <w:b/>
          <w:sz w:val="16"/>
          <w:szCs w:val="16"/>
        </w:rPr>
      </w:pPr>
    </w:p>
    <w:p w:rsidR="004B3F46" w:rsidRPr="00333F96" w:rsidRDefault="004B3F46" w:rsidP="00924392">
      <w:pPr>
        <w:pStyle w:val="Pro-Inwest"/>
        <w:rPr>
          <w:rFonts w:asciiTheme="minorHAnsi" w:hAnsiTheme="minorHAnsi"/>
          <w:b/>
          <w:sz w:val="16"/>
          <w:szCs w:val="16"/>
        </w:rPr>
      </w:pPr>
    </w:p>
    <w:p w:rsidR="004B3F46" w:rsidRPr="00333F96" w:rsidRDefault="004B3F46" w:rsidP="00924392">
      <w:pPr>
        <w:pStyle w:val="Pro-Inwest"/>
        <w:rPr>
          <w:rFonts w:asciiTheme="minorHAnsi" w:hAnsiTheme="minorHAnsi"/>
          <w:b/>
          <w:sz w:val="16"/>
          <w:szCs w:val="16"/>
        </w:rPr>
      </w:pPr>
    </w:p>
    <w:p w:rsidR="004B3F46" w:rsidRPr="00333F96" w:rsidRDefault="004B3F46" w:rsidP="00924392">
      <w:pPr>
        <w:pStyle w:val="Pro-Inwest"/>
        <w:rPr>
          <w:rFonts w:asciiTheme="minorHAnsi" w:hAnsiTheme="minorHAnsi"/>
          <w:b/>
          <w:sz w:val="16"/>
          <w:szCs w:val="16"/>
        </w:rPr>
      </w:pPr>
    </w:p>
    <w:p w:rsidR="004B3F46" w:rsidRPr="00333F96" w:rsidRDefault="004B3F46" w:rsidP="00924392">
      <w:pPr>
        <w:pStyle w:val="Pro-Inwest"/>
        <w:rPr>
          <w:rFonts w:asciiTheme="minorHAnsi" w:hAnsiTheme="minorHAnsi"/>
          <w:b/>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C54E32" w:rsidRPr="00982F25" w:rsidRDefault="00C54E32"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4B3F46" w:rsidRPr="00982F25" w:rsidRDefault="004B3F46" w:rsidP="00924392">
      <w:pPr>
        <w:pStyle w:val="Pro-Inwest"/>
        <w:rPr>
          <w:rFonts w:asciiTheme="minorHAnsi" w:hAnsiTheme="minorHAnsi"/>
          <w:b/>
          <w:color w:val="FF0000"/>
          <w:sz w:val="16"/>
          <w:szCs w:val="16"/>
        </w:rPr>
      </w:pPr>
    </w:p>
    <w:p w:rsidR="002B055B" w:rsidRPr="00981352" w:rsidRDefault="00846F9F" w:rsidP="002B055B">
      <w:pPr>
        <w:pStyle w:val="Pro-Inwest"/>
        <w:spacing w:line="240" w:lineRule="auto"/>
        <w:rPr>
          <w:rFonts w:asciiTheme="minorHAnsi" w:hAnsiTheme="minorHAnsi"/>
          <w:b/>
          <w:sz w:val="18"/>
          <w:szCs w:val="18"/>
        </w:rPr>
      </w:pPr>
      <w:r w:rsidRPr="00981352">
        <w:rPr>
          <w:rFonts w:asciiTheme="minorHAnsi" w:hAnsiTheme="minorHAnsi"/>
          <w:b/>
          <w:sz w:val="18"/>
          <w:szCs w:val="18"/>
        </w:rPr>
        <w:lastRenderedPageBreak/>
        <w:t>D.04.00.00 PODBUDOWY</w:t>
      </w:r>
    </w:p>
    <w:p w:rsidR="000F6F9E" w:rsidRPr="00981352" w:rsidRDefault="000F6F9E" w:rsidP="000F6F9E">
      <w:pPr>
        <w:pStyle w:val="Pro-Inwest"/>
        <w:spacing w:line="240" w:lineRule="auto"/>
        <w:rPr>
          <w:rFonts w:asciiTheme="minorHAnsi" w:hAnsiTheme="minorHAnsi"/>
          <w:b/>
          <w:sz w:val="18"/>
          <w:szCs w:val="18"/>
        </w:rPr>
      </w:pPr>
      <w:r w:rsidRPr="00981352">
        <w:rPr>
          <w:rFonts w:asciiTheme="minorHAnsi" w:hAnsiTheme="minorHAnsi"/>
          <w:b/>
          <w:sz w:val="18"/>
          <w:szCs w:val="18"/>
        </w:rPr>
        <w:t xml:space="preserve">D.04.01.01 </w:t>
      </w:r>
      <w:r w:rsidR="00CD2947" w:rsidRPr="00981352">
        <w:rPr>
          <w:rFonts w:asciiTheme="minorHAnsi" w:hAnsiTheme="minorHAnsi"/>
          <w:b/>
          <w:sz w:val="18"/>
          <w:szCs w:val="18"/>
        </w:rPr>
        <w:t>Koryto wraz z profilowaniem i zagęszczaniem podłoża</w:t>
      </w:r>
    </w:p>
    <w:p w:rsidR="009F2B50" w:rsidRPr="00981352" w:rsidRDefault="009F2B50"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1. WSTĘP</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 xml:space="preserve">1.1. Przedmiot </w:t>
      </w:r>
      <w:proofErr w:type="spellStart"/>
      <w:r w:rsidRPr="00981352">
        <w:rPr>
          <w:rFonts w:asciiTheme="minorHAnsi" w:hAnsiTheme="minorHAnsi"/>
          <w:b/>
          <w:sz w:val="16"/>
          <w:szCs w:val="16"/>
        </w:rPr>
        <w:t>STWiORB</w:t>
      </w:r>
      <w:proofErr w:type="spellEnd"/>
    </w:p>
    <w:p w:rsidR="009F2B50" w:rsidRPr="00981352" w:rsidRDefault="009F2B50" w:rsidP="009F2B50">
      <w:pPr>
        <w:pStyle w:val="Pro-Inwest"/>
        <w:jc w:val="both"/>
        <w:rPr>
          <w:rFonts w:asciiTheme="minorHAnsi" w:hAnsiTheme="minorHAnsi"/>
          <w:sz w:val="16"/>
          <w:szCs w:val="16"/>
        </w:rPr>
      </w:pPr>
      <w:r w:rsidRPr="00981352">
        <w:rPr>
          <w:rFonts w:asciiTheme="minorHAnsi" w:hAnsiTheme="minorHAnsi"/>
          <w:sz w:val="16"/>
          <w:szCs w:val="16"/>
        </w:rPr>
        <w:tab/>
        <w:t>Przedmiotem niniejszej specyfikacji technicznej wykonania i odbioru robót budowlanych (</w:t>
      </w:r>
      <w:proofErr w:type="spellStart"/>
      <w:r w:rsidRPr="00981352">
        <w:rPr>
          <w:rFonts w:asciiTheme="minorHAnsi" w:hAnsiTheme="minorHAnsi"/>
          <w:sz w:val="16"/>
          <w:szCs w:val="16"/>
        </w:rPr>
        <w:t>STWiORB</w:t>
      </w:r>
      <w:proofErr w:type="spellEnd"/>
      <w:r w:rsidRPr="00981352">
        <w:rPr>
          <w:rFonts w:asciiTheme="minorHAnsi" w:hAnsiTheme="minorHAnsi"/>
          <w:sz w:val="16"/>
          <w:szCs w:val="16"/>
        </w:rPr>
        <w:t>) są wymagania dotyczące wykonania i odbioru robót związanych z wykonywaniem koryta wraz z profilowaniem i zagęszczaniem podłoża gruntowego</w:t>
      </w:r>
      <w:r w:rsidR="00981352" w:rsidRPr="00981352">
        <w:rPr>
          <w:rFonts w:asciiTheme="minorHAnsi" w:hAnsiTheme="minorHAnsi"/>
          <w:sz w:val="16"/>
          <w:szCs w:val="16"/>
        </w:rPr>
        <w:br/>
      </w:r>
      <w:r w:rsidR="00765D21" w:rsidRPr="00981352">
        <w:rPr>
          <w:rFonts w:asciiTheme="minorHAnsi" w:hAnsiTheme="minorHAnsi"/>
          <w:sz w:val="16"/>
          <w:szCs w:val="16"/>
        </w:rPr>
        <w:t>dla opracowania dokumentacji projektowej dla zadania o nazwie „</w:t>
      </w:r>
      <w:r w:rsidR="00981352" w:rsidRPr="00981352">
        <w:rPr>
          <w:rFonts w:asciiTheme="minorHAnsi" w:hAnsiTheme="minorHAnsi"/>
          <w:sz w:val="16"/>
          <w:szCs w:val="16"/>
        </w:rPr>
        <w:t>Budowa budynku Studenckiego Centrum Konstrukcyjnego AGH</w:t>
      </w:r>
      <w:r w:rsidR="00981352" w:rsidRPr="00981352">
        <w:rPr>
          <w:rFonts w:asciiTheme="minorHAnsi" w:hAnsiTheme="minorHAnsi"/>
          <w:sz w:val="16"/>
          <w:szCs w:val="16"/>
        </w:rPr>
        <w:br/>
        <w:t xml:space="preserve">wraz z miejscami postojowymi, układem komunikacyjnym oraz wbudowaną stacją transformatorową, na części działek nr 653/44, 653/54, 653/59 </w:t>
      </w:r>
      <w:proofErr w:type="spellStart"/>
      <w:r w:rsidR="00981352" w:rsidRPr="00981352">
        <w:rPr>
          <w:rFonts w:asciiTheme="minorHAnsi" w:hAnsiTheme="minorHAnsi"/>
          <w:sz w:val="16"/>
          <w:szCs w:val="16"/>
        </w:rPr>
        <w:t>obr</w:t>
      </w:r>
      <w:proofErr w:type="spellEnd"/>
      <w:r w:rsidR="00981352" w:rsidRPr="00981352">
        <w:rPr>
          <w:rFonts w:asciiTheme="minorHAnsi" w:hAnsiTheme="minorHAnsi"/>
          <w:sz w:val="16"/>
          <w:szCs w:val="16"/>
        </w:rPr>
        <w:t xml:space="preserve">. 4, jedn. </w:t>
      </w:r>
      <w:proofErr w:type="spellStart"/>
      <w:r w:rsidR="00981352" w:rsidRPr="00981352">
        <w:rPr>
          <w:rFonts w:asciiTheme="minorHAnsi" w:hAnsiTheme="minorHAnsi"/>
          <w:sz w:val="16"/>
          <w:szCs w:val="16"/>
        </w:rPr>
        <w:t>ewid</w:t>
      </w:r>
      <w:proofErr w:type="spellEnd"/>
      <w:r w:rsidR="00981352" w:rsidRPr="00981352">
        <w:rPr>
          <w:rFonts w:asciiTheme="minorHAnsi" w:hAnsiTheme="minorHAnsi"/>
          <w:sz w:val="16"/>
          <w:szCs w:val="16"/>
        </w:rPr>
        <w:t xml:space="preserve">. </w:t>
      </w:r>
      <w:proofErr w:type="spellStart"/>
      <w:r w:rsidR="00981352" w:rsidRPr="00981352">
        <w:rPr>
          <w:rFonts w:asciiTheme="minorHAnsi" w:hAnsiTheme="minorHAnsi"/>
          <w:sz w:val="16"/>
          <w:szCs w:val="16"/>
        </w:rPr>
        <w:t>Krowodrza</w:t>
      </w:r>
      <w:proofErr w:type="spellEnd"/>
      <w:r w:rsidR="00981352" w:rsidRPr="00981352">
        <w:rPr>
          <w:rFonts w:asciiTheme="minorHAnsi" w:hAnsiTheme="minorHAnsi"/>
          <w:sz w:val="16"/>
          <w:szCs w:val="16"/>
        </w:rPr>
        <w:t>, przy ul. Kawiory w Krakowie”. Inwestor - AKADEMIA GÓRNICZO – HUTNICZA IM. STANISŁAWA STASZICA W KRAKOWIE, 30-059 Kraków, Al. Mickiewicza 30.</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 xml:space="preserve">1.2. Zakres stosowania </w:t>
      </w:r>
      <w:proofErr w:type="spellStart"/>
      <w:r w:rsidRPr="00981352">
        <w:rPr>
          <w:rFonts w:asciiTheme="minorHAnsi" w:hAnsiTheme="minorHAnsi"/>
          <w:b/>
          <w:sz w:val="16"/>
          <w:szCs w:val="16"/>
        </w:rPr>
        <w:t>STWiORB</w:t>
      </w:r>
      <w:proofErr w:type="spellEnd"/>
    </w:p>
    <w:p w:rsidR="009F2B50" w:rsidRPr="00981352" w:rsidRDefault="009F2B50" w:rsidP="009F2B50">
      <w:pPr>
        <w:pStyle w:val="Pro-Inwest"/>
        <w:jc w:val="both"/>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Specyfikacja techniczna wykonania i odbioru robót budowlanych (</w:t>
      </w:r>
      <w:proofErr w:type="spellStart"/>
      <w:r w:rsidRPr="00981352">
        <w:rPr>
          <w:rFonts w:asciiTheme="minorHAnsi" w:hAnsiTheme="minorHAnsi"/>
          <w:sz w:val="16"/>
          <w:szCs w:val="16"/>
        </w:rPr>
        <w:t>STWiORB</w:t>
      </w:r>
      <w:proofErr w:type="spellEnd"/>
      <w:r w:rsidRPr="00981352">
        <w:rPr>
          <w:rFonts w:asciiTheme="minorHAnsi" w:hAnsiTheme="minorHAnsi"/>
          <w:sz w:val="16"/>
          <w:szCs w:val="16"/>
        </w:rPr>
        <w:t>) jest stosowana jako dokument przetargowy</w:t>
      </w:r>
      <w:r w:rsidRPr="00981352">
        <w:rPr>
          <w:rFonts w:asciiTheme="minorHAnsi" w:hAnsiTheme="minorHAnsi"/>
          <w:sz w:val="16"/>
          <w:szCs w:val="16"/>
        </w:rPr>
        <w:br/>
        <w:t>i kontraktowy przy zlecaniu i realizacji robót drogowych.</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 xml:space="preserve">1.3. Zakres robót objętych </w:t>
      </w:r>
      <w:proofErr w:type="spellStart"/>
      <w:r w:rsidRPr="00981352">
        <w:rPr>
          <w:rFonts w:asciiTheme="minorHAnsi" w:hAnsiTheme="minorHAnsi"/>
          <w:b/>
          <w:sz w:val="16"/>
          <w:szCs w:val="16"/>
        </w:rPr>
        <w:t>STWiORB</w:t>
      </w:r>
      <w:proofErr w:type="spellEnd"/>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Ustalenia zawarte w niniejszej specyfikacji dotyczą zasad prowadzenia robót związanych z wykonaniem koryta przeznaczonego do ułożenia konstrukcji nawierzchni.</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1.4. Określenia podstawowe</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 xml:space="preserve">Określenia podstawowe są zgodne z obowiązującymi, odpowiednimi polskimi normami i definicjami podanymi w </w:t>
      </w:r>
      <w:proofErr w:type="spellStart"/>
      <w:r w:rsidR="001A03D0" w:rsidRPr="00981352">
        <w:rPr>
          <w:rFonts w:asciiTheme="minorHAnsi" w:hAnsiTheme="minorHAnsi"/>
          <w:sz w:val="16"/>
          <w:szCs w:val="16"/>
        </w:rPr>
        <w:t>STWiORB</w:t>
      </w:r>
      <w:proofErr w:type="spellEnd"/>
      <w:r w:rsidRPr="00981352">
        <w:rPr>
          <w:rFonts w:asciiTheme="minorHAnsi" w:hAnsiTheme="minorHAnsi"/>
          <w:sz w:val="16"/>
          <w:szCs w:val="16"/>
        </w:rPr>
        <w:t xml:space="preserve"> D-M-00.00.00 „Wymagania </w:t>
      </w:r>
      <w:r w:rsidR="001A03D0" w:rsidRPr="00981352">
        <w:rPr>
          <w:rFonts w:asciiTheme="minorHAnsi" w:hAnsiTheme="minorHAnsi"/>
          <w:sz w:val="16"/>
          <w:szCs w:val="16"/>
        </w:rPr>
        <w:t>o</w:t>
      </w:r>
      <w:r w:rsidRPr="00981352">
        <w:rPr>
          <w:rFonts w:asciiTheme="minorHAnsi" w:hAnsiTheme="minorHAnsi"/>
          <w:sz w:val="16"/>
          <w:szCs w:val="16"/>
        </w:rPr>
        <w:t>gólne” pkt 1.4.</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1.5. Ogólne wymagania dotyczące robót</w:t>
      </w:r>
    </w:p>
    <w:p w:rsidR="009F2B50" w:rsidRPr="00981352" w:rsidRDefault="009F2B50" w:rsidP="009F2B50">
      <w:pPr>
        <w:pStyle w:val="Pro-Inwest"/>
        <w:rPr>
          <w:rFonts w:asciiTheme="minorHAnsi" w:hAnsiTheme="minorHAnsi"/>
          <w:bCs/>
          <w:iCs/>
          <w:sz w:val="16"/>
          <w:szCs w:val="16"/>
        </w:rPr>
      </w:pPr>
      <w:r w:rsidRPr="00981352">
        <w:rPr>
          <w:rFonts w:asciiTheme="minorHAnsi" w:hAnsiTheme="minorHAnsi"/>
          <w:b/>
          <w:i/>
          <w:sz w:val="16"/>
          <w:szCs w:val="16"/>
        </w:rPr>
        <w:tab/>
      </w:r>
      <w:r w:rsidRPr="00981352">
        <w:rPr>
          <w:rFonts w:asciiTheme="minorHAnsi" w:hAnsiTheme="minorHAnsi"/>
          <w:bCs/>
          <w:iCs/>
          <w:sz w:val="16"/>
          <w:szCs w:val="16"/>
        </w:rPr>
        <w:t xml:space="preserve">Ogólne wymagania dotyczące robót podano w </w:t>
      </w:r>
      <w:proofErr w:type="spellStart"/>
      <w:r w:rsidR="001A03D0" w:rsidRPr="00981352">
        <w:rPr>
          <w:rFonts w:asciiTheme="minorHAnsi" w:hAnsiTheme="minorHAnsi"/>
          <w:bCs/>
          <w:iCs/>
          <w:sz w:val="16"/>
          <w:szCs w:val="16"/>
        </w:rPr>
        <w:t>STWiORB</w:t>
      </w:r>
      <w:proofErr w:type="spellEnd"/>
      <w:r w:rsidRPr="00981352">
        <w:rPr>
          <w:rFonts w:asciiTheme="minorHAnsi" w:hAnsiTheme="minorHAnsi"/>
          <w:bCs/>
          <w:iCs/>
          <w:sz w:val="16"/>
          <w:szCs w:val="16"/>
        </w:rPr>
        <w:t xml:space="preserve"> D-M-00.00.00 „Wymagania ogólne” pkt 1.5.</w:t>
      </w:r>
    </w:p>
    <w:p w:rsidR="009F2B50" w:rsidRPr="00981352" w:rsidRDefault="009F2B50"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2. MATERIAŁY</w:t>
      </w:r>
    </w:p>
    <w:p w:rsidR="009F2B50" w:rsidRPr="00981352" w:rsidRDefault="009F2B50" w:rsidP="009F2B50">
      <w:pPr>
        <w:pStyle w:val="Pro-Inwest"/>
        <w:rPr>
          <w:rFonts w:asciiTheme="minorHAnsi" w:hAnsiTheme="minorHAnsi"/>
          <w:bCs/>
          <w:sz w:val="16"/>
          <w:szCs w:val="16"/>
        </w:rPr>
      </w:pPr>
      <w:r w:rsidRPr="00981352">
        <w:rPr>
          <w:rFonts w:asciiTheme="minorHAnsi" w:hAnsiTheme="minorHAnsi"/>
          <w:b/>
          <w:sz w:val="16"/>
          <w:szCs w:val="16"/>
        </w:rPr>
        <w:tab/>
      </w:r>
      <w:r w:rsidRPr="00981352">
        <w:rPr>
          <w:rFonts w:asciiTheme="minorHAnsi" w:hAnsiTheme="minorHAnsi"/>
          <w:bCs/>
          <w:sz w:val="16"/>
          <w:szCs w:val="16"/>
        </w:rPr>
        <w:t>Nie występują.</w:t>
      </w:r>
    </w:p>
    <w:p w:rsidR="009F2B50" w:rsidRPr="00981352" w:rsidRDefault="009F2B50"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3. SPRZĘT</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3.1. Ogólne wymagania dotyczące sprzętu</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 xml:space="preserve">Ogólne wymagania dotyczące sprzętu podano w </w:t>
      </w:r>
      <w:proofErr w:type="spellStart"/>
      <w:r w:rsidR="001A03D0" w:rsidRPr="00981352">
        <w:rPr>
          <w:rFonts w:asciiTheme="minorHAnsi" w:hAnsiTheme="minorHAnsi"/>
          <w:sz w:val="16"/>
          <w:szCs w:val="16"/>
        </w:rPr>
        <w:t>STWiORB</w:t>
      </w:r>
      <w:proofErr w:type="spellEnd"/>
      <w:r w:rsidRPr="00981352">
        <w:rPr>
          <w:rFonts w:asciiTheme="minorHAnsi" w:hAnsiTheme="minorHAnsi"/>
          <w:sz w:val="16"/>
          <w:szCs w:val="16"/>
        </w:rPr>
        <w:t xml:space="preserve"> D-M-00.00.00 „Wymagania ogólne” pkt 3.</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3.2. Sprzęt do wykonania robót</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Wykonawca przystępujący do wykonania koryta i profilowania podłoża powinien wykazać się możliwością korzystania</w:t>
      </w:r>
      <w:r w:rsidR="001A03D0" w:rsidRPr="00981352">
        <w:rPr>
          <w:rFonts w:asciiTheme="minorHAnsi" w:hAnsiTheme="minorHAnsi"/>
          <w:sz w:val="16"/>
          <w:szCs w:val="16"/>
        </w:rPr>
        <w:br/>
      </w:r>
      <w:r w:rsidRPr="00981352">
        <w:rPr>
          <w:rFonts w:asciiTheme="minorHAnsi" w:hAnsiTheme="minorHAnsi"/>
          <w:sz w:val="16"/>
          <w:szCs w:val="16"/>
        </w:rPr>
        <w:t>z następującego sprzętu:</w:t>
      </w:r>
    </w:p>
    <w:p w:rsidR="009F2B50" w:rsidRPr="00981352" w:rsidRDefault="009F2B50" w:rsidP="00EF39A6">
      <w:pPr>
        <w:pStyle w:val="Pro-Inwest"/>
        <w:numPr>
          <w:ilvl w:val="0"/>
          <w:numId w:val="16"/>
        </w:numPr>
        <w:rPr>
          <w:rFonts w:asciiTheme="minorHAnsi" w:hAnsiTheme="minorHAnsi"/>
          <w:sz w:val="16"/>
          <w:szCs w:val="16"/>
        </w:rPr>
      </w:pPr>
      <w:r w:rsidRPr="00981352">
        <w:rPr>
          <w:rFonts w:asciiTheme="minorHAnsi" w:hAnsiTheme="minorHAnsi"/>
          <w:sz w:val="16"/>
          <w:szCs w:val="16"/>
        </w:rPr>
        <w:t>równiarek lub spycharek uniwersalnych z ukośnie ustawianym lemieszem; Inżynier może dopuścić wykonanie koryta i profilowanie podłoża z zastosowaniem spycharki z lemieszem ustawionym prostopadle do kierunku pracy maszyny,</w:t>
      </w:r>
    </w:p>
    <w:p w:rsidR="009F2B50" w:rsidRPr="00981352" w:rsidRDefault="009F2B50" w:rsidP="00EF39A6">
      <w:pPr>
        <w:pStyle w:val="Pro-Inwest"/>
        <w:numPr>
          <w:ilvl w:val="0"/>
          <w:numId w:val="16"/>
        </w:numPr>
        <w:rPr>
          <w:rFonts w:asciiTheme="minorHAnsi" w:hAnsiTheme="minorHAnsi"/>
          <w:sz w:val="16"/>
          <w:szCs w:val="16"/>
        </w:rPr>
      </w:pPr>
      <w:r w:rsidRPr="00981352">
        <w:rPr>
          <w:rFonts w:asciiTheme="minorHAnsi" w:hAnsiTheme="minorHAnsi"/>
          <w:sz w:val="16"/>
          <w:szCs w:val="16"/>
        </w:rPr>
        <w:t>koparek z czerpakami profilowymi (przy wykonywaniu wąskich koryt),</w:t>
      </w:r>
    </w:p>
    <w:p w:rsidR="009F2B50" w:rsidRPr="00981352" w:rsidRDefault="009F2B50" w:rsidP="00EF39A6">
      <w:pPr>
        <w:pStyle w:val="Pro-Inwest"/>
        <w:numPr>
          <w:ilvl w:val="0"/>
          <w:numId w:val="16"/>
        </w:numPr>
        <w:rPr>
          <w:rFonts w:asciiTheme="minorHAnsi" w:hAnsiTheme="minorHAnsi"/>
          <w:sz w:val="16"/>
          <w:szCs w:val="16"/>
        </w:rPr>
      </w:pPr>
      <w:r w:rsidRPr="00981352">
        <w:rPr>
          <w:rFonts w:asciiTheme="minorHAnsi" w:hAnsiTheme="minorHAnsi"/>
          <w:sz w:val="16"/>
          <w:szCs w:val="16"/>
        </w:rPr>
        <w:t>walców statycznych, wibracyjnych lub płyt wibracyjnych.</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Stosowany sprzęt nie może spowodować niekorzystnego wpływu na właściwości gruntu podłoża.</w:t>
      </w:r>
    </w:p>
    <w:p w:rsidR="009F2B50" w:rsidRPr="00981352" w:rsidRDefault="009F2B50"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4. TRANSPORT</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4.1. Ogólne wymagania dotyczące transportu</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ab/>
        <w:t xml:space="preserve">Ogólne wymagania dotyczące transportu podano w </w:t>
      </w:r>
      <w:proofErr w:type="spellStart"/>
      <w:r w:rsidR="001A03D0" w:rsidRPr="00981352">
        <w:rPr>
          <w:rFonts w:asciiTheme="minorHAnsi" w:hAnsiTheme="minorHAnsi"/>
          <w:sz w:val="16"/>
          <w:szCs w:val="16"/>
        </w:rPr>
        <w:t>STWiORB</w:t>
      </w:r>
      <w:proofErr w:type="spellEnd"/>
      <w:r w:rsidRPr="00981352">
        <w:rPr>
          <w:rFonts w:asciiTheme="minorHAnsi" w:hAnsiTheme="minorHAnsi"/>
          <w:sz w:val="16"/>
          <w:szCs w:val="16"/>
        </w:rPr>
        <w:t xml:space="preserve"> D-M-00.00.00 „Wymagania ogólne” pkt 4.</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4.2. Transport materiałów</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ab/>
        <w:t xml:space="preserve">Wymagania dotyczące transportu materiałów podano w </w:t>
      </w:r>
      <w:proofErr w:type="spellStart"/>
      <w:r w:rsidR="001A03D0" w:rsidRPr="00981352">
        <w:rPr>
          <w:rFonts w:asciiTheme="minorHAnsi" w:hAnsiTheme="minorHAnsi"/>
          <w:sz w:val="16"/>
          <w:szCs w:val="16"/>
        </w:rPr>
        <w:t>STWiORB</w:t>
      </w:r>
      <w:proofErr w:type="spellEnd"/>
      <w:r w:rsidRPr="00981352">
        <w:rPr>
          <w:rFonts w:asciiTheme="minorHAnsi" w:hAnsiTheme="minorHAnsi"/>
          <w:sz w:val="16"/>
          <w:szCs w:val="16"/>
        </w:rPr>
        <w:t xml:space="preserve"> D-04.02.01, D-04.02.02, D-04.03.01 pkt 4.</w:t>
      </w:r>
    </w:p>
    <w:p w:rsidR="009F2B50" w:rsidRPr="00981352" w:rsidRDefault="009F2B50"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5. WYKONANIE ROBÓT</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5.1. Ogólne zasady wykonania robót</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 xml:space="preserve">Ogólne zasady wykonania robót podano w </w:t>
      </w:r>
      <w:proofErr w:type="spellStart"/>
      <w:r w:rsidR="001A03D0" w:rsidRPr="00981352">
        <w:rPr>
          <w:rFonts w:asciiTheme="minorHAnsi" w:hAnsiTheme="minorHAnsi"/>
          <w:sz w:val="16"/>
          <w:szCs w:val="16"/>
        </w:rPr>
        <w:t>STWiORB</w:t>
      </w:r>
      <w:proofErr w:type="spellEnd"/>
      <w:r w:rsidRPr="00981352">
        <w:rPr>
          <w:rFonts w:asciiTheme="minorHAnsi" w:hAnsiTheme="minorHAnsi"/>
          <w:sz w:val="16"/>
          <w:szCs w:val="16"/>
        </w:rPr>
        <w:t xml:space="preserve"> D-M-00.00.00 „Wymagania ogólne” pkt 5.</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5.2. Warunki przystąpienia do robót</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Wykonawca powinien przystąpić do wykonania koryta oraz profilowania i zagęszczenia podłoża bezpośrednio</w:t>
      </w:r>
      <w:r w:rsidR="001A03D0" w:rsidRPr="00981352">
        <w:rPr>
          <w:rFonts w:asciiTheme="minorHAnsi" w:hAnsiTheme="minorHAnsi"/>
          <w:sz w:val="16"/>
          <w:szCs w:val="16"/>
        </w:rPr>
        <w:br/>
      </w:r>
      <w:r w:rsidRPr="00981352">
        <w:rPr>
          <w:rFonts w:asciiTheme="minorHAnsi" w:hAnsiTheme="minorHAnsi"/>
          <w:sz w:val="16"/>
          <w:szCs w:val="16"/>
        </w:rPr>
        <w:t>przed rozpoczęciem robót</w:t>
      </w:r>
      <w:r w:rsidR="001A03D0" w:rsidRPr="00981352">
        <w:rPr>
          <w:rFonts w:asciiTheme="minorHAnsi" w:hAnsiTheme="minorHAnsi"/>
          <w:sz w:val="16"/>
          <w:szCs w:val="16"/>
        </w:rPr>
        <w:t xml:space="preserve"> </w:t>
      </w:r>
      <w:r w:rsidRPr="00981352">
        <w:rPr>
          <w:rFonts w:asciiTheme="minorHAnsi" w:hAnsiTheme="minorHAnsi"/>
          <w:sz w:val="16"/>
          <w:szCs w:val="16"/>
        </w:rPr>
        <w:t>związanych z wykonaniem warstw nawierzchni. Wcześniejsze przystąpienie do wykonania koryta oraz profilowania i zagęszczania podłoża,</w:t>
      </w:r>
      <w:r w:rsidR="001A03D0" w:rsidRPr="00981352">
        <w:rPr>
          <w:rFonts w:asciiTheme="minorHAnsi" w:hAnsiTheme="minorHAnsi"/>
          <w:sz w:val="16"/>
          <w:szCs w:val="16"/>
        </w:rPr>
        <w:t xml:space="preserve"> </w:t>
      </w:r>
      <w:r w:rsidRPr="00981352">
        <w:rPr>
          <w:rFonts w:asciiTheme="minorHAnsi" w:hAnsiTheme="minorHAnsi"/>
          <w:sz w:val="16"/>
          <w:szCs w:val="16"/>
        </w:rPr>
        <w:t xml:space="preserve">jest </w:t>
      </w:r>
      <w:r w:rsidRPr="00981352">
        <w:rPr>
          <w:rFonts w:asciiTheme="minorHAnsi" w:hAnsiTheme="minorHAnsi"/>
          <w:sz w:val="16"/>
          <w:szCs w:val="16"/>
        </w:rPr>
        <w:tab/>
        <w:t>możliwe wyłącznie za zgodą Inżyniera, w korzystnych warunkach atmosferycznych.</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W wykonanym korycie oraz po wyprofilowanym i zagęszczonym podłożu nie może odbywać się ruch budowlany, niezwiązany bezpośrednio z wykonaniem pierwszej warstwy nawierzchni.</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5.3. Wykonanie koryta</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Paliki lub szpilki do prawidłowego ukształtowania koryta w planie i profilu powinny być wcześniej przygotowane.</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 xml:space="preserve">Paliki lub szpilki należy ustawiać w osi drogi i w rzędach równoległych do osi drogi lub w inny sposób zaakceptowany przez Inżyniera. </w:t>
      </w:r>
      <w:r w:rsidRPr="00981352">
        <w:rPr>
          <w:rFonts w:asciiTheme="minorHAnsi" w:hAnsiTheme="minorHAnsi"/>
          <w:sz w:val="16"/>
          <w:szCs w:val="16"/>
        </w:rPr>
        <w:tab/>
        <w:t>Rozmieszczenie palików lub szpilek powinno umożliwiać naciągnięcie sznurków lub linek do wytyczenia robót w odstępach</w:t>
      </w:r>
      <w:r w:rsidR="001A03D0" w:rsidRPr="00981352">
        <w:rPr>
          <w:rFonts w:asciiTheme="minorHAnsi" w:hAnsiTheme="minorHAnsi"/>
          <w:sz w:val="16"/>
          <w:szCs w:val="16"/>
        </w:rPr>
        <w:br/>
      </w:r>
      <w:r w:rsidRPr="00981352">
        <w:rPr>
          <w:rFonts w:asciiTheme="minorHAnsi" w:hAnsiTheme="minorHAnsi"/>
          <w:sz w:val="16"/>
          <w:szCs w:val="16"/>
        </w:rPr>
        <w:t xml:space="preserve">nie większych niż co </w:t>
      </w:r>
      <w:r w:rsidRPr="00981352">
        <w:rPr>
          <w:rFonts w:asciiTheme="minorHAnsi" w:hAnsiTheme="minorHAnsi"/>
          <w:sz w:val="16"/>
          <w:szCs w:val="16"/>
        </w:rPr>
        <w:tab/>
        <w:t>10 metrów.</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Rodzaj sprzętu, a w szczególności jego moc należy dostosować do rodzaju gruntu, w którym prowadzone są roboty i do trudności jego odspojenia.</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Koryto można wykonywać ręcznie, gdy jego szerokość nie pozwala na zastosowanie maszyn, na przykład na poszerzeniach</w:t>
      </w:r>
      <w:r w:rsidR="001A03D0" w:rsidRPr="00981352">
        <w:rPr>
          <w:rFonts w:asciiTheme="minorHAnsi" w:hAnsiTheme="minorHAnsi"/>
          <w:sz w:val="16"/>
          <w:szCs w:val="16"/>
        </w:rPr>
        <w:br/>
      </w:r>
      <w:r w:rsidRPr="00981352">
        <w:rPr>
          <w:rFonts w:asciiTheme="minorHAnsi" w:hAnsiTheme="minorHAnsi"/>
          <w:sz w:val="16"/>
          <w:szCs w:val="16"/>
        </w:rPr>
        <w:t>lub w przypadku robót o małym zakresie. Sposób wykonania musi być zaakceptowany przez Inżyniera.</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lastRenderedPageBreak/>
        <w:tab/>
        <w:t>Grunt odspojony w czasie wykonywania koryta powinien być wykorzystany zgodnie z ustaleniami dokumentacji projektowej</w:t>
      </w:r>
      <w:r w:rsidR="001A03D0" w:rsidRPr="00981352">
        <w:rPr>
          <w:rFonts w:asciiTheme="minorHAnsi" w:hAnsiTheme="minorHAnsi"/>
          <w:sz w:val="16"/>
          <w:szCs w:val="16"/>
        </w:rPr>
        <w:br/>
      </w:r>
      <w:r w:rsidRPr="00981352">
        <w:rPr>
          <w:rFonts w:asciiTheme="minorHAnsi" w:hAnsiTheme="minorHAnsi"/>
          <w:sz w:val="16"/>
          <w:szCs w:val="16"/>
        </w:rPr>
        <w:t xml:space="preserve">i </w:t>
      </w:r>
      <w:proofErr w:type="spellStart"/>
      <w:r w:rsidR="001A03D0" w:rsidRPr="00981352">
        <w:rPr>
          <w:rFonts w:asciiTheme="minorHAnsi" w:hAnsiTheme="minorHAnsi"/>
          <w:sz w:val="16"/>
          <w:szCs w:val="16"/>
        </w:rPr>
        <w:t>STWiORB</w:t>
      </w:r>
      <w:proofErr w:type="spellEnd"/>
      <w:r w:rsidRPr="00981352">
        <w:rPr>
          <w:rFonts w:asciiTheme="minorHAnsi" w:hAnsiTheme="minorHAnsi"/>
          <w:sz w:val="16"/>
          <w:szCs w:val="16"/>
        </w:rPr>
        <w:t>, tj. wbudowany w nasyp lub odwieziony na odkład w miejsce wskazane przez Inżyniera.</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Profilowanie i zagęszczenie podłoża należy wykonać zgodnie z zasadami określonymi w pkt 5.4.</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5.4. Profilowanie i zagęszczanie podłoża</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ab/>
        <w:t>Przed przystąpieniem do profilowania podłoże powinno być oczyszczone ze wszelkich zanieczyszczeń.</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w:t>
      </w:r>
      <w:r w:rsidR="001A03D0" w:rsidRPr="00981352">
        <w:rPr>
          <w:rFonts w:asciiTheme="minorHAnsi" w:hAnsiTheme="minorHAnsi"/>
          <w:sz w:val="16"/>
          <w:szCs w:val="16"/>
        </w:rPr>
        <w:br/>
      </w:r>
      <w:r w:rsidRPr="00981352">
        <w:rPr>
          <w:rFonts w:asciiTheme="minorHAnsi" w:hAnsiTheme="minorHAnsi"/>
          <w:sz w:val="16"/>
          <w:szCs w:val="16"/>
        </w:rPr>
        <w:t>do uzyskania wartości wskaźnika zagęszczenia, określonych w tablicy 1.</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Do profilowania podłoża należy stosować równiarki. Ścięty grunt powinien być wykorzystany w robotach ziemnych lub w inny sposób zaakceptowany przez Inżyniera.</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Bezpośrednio po profilowaniu podłoża należy przystąpić do jego zagęszczania. Zagęszczanie podłoża należy kontynuować</w:t>
      </w:r>
      <w:r w:rsidR="001A03D0" w:rsidRPr="00981352">
        <w:rPr>
          <w:rFonts w:asciiTheme="minorHAnsi" w:hAnsiTheme="minorHAnsi"/>
          <w:sz w:val="16"/>
          <w:szCs w:val="16"/>
        </w:rPr>
        <w:br/>
      </w:r>
      <w:r w:rsidRPr="00981352">
        <w:rPr>
          <w:rFonts w:asciiTheme="minorHAnsi" w:hAnsiTheme="minorHAnsi"/>
          <w:sz w:val="16"/>
          <w:szCs w:val="16"/>
        </w:rPr>
        <w:t>do osiągnięcia wskaźnika zagęszczenia nie mniejszego od podanego w tablicy 1. Wskaźnik zagęszczenia należy określać zgodnie z</w:t>
      </w:r>
      <w:r w:rsidR="00BF0034" w:rsidRPr="00981352">
        <w:rPr>
          <w:rFonts w:asciiTheme="minorHAnsi" w:hAnsiTheme="minorHAnsi"/>
          <w:sz w:val="16"/>
          <w:szCs w:val="16"/>
        </w:rPr>
        <w:t xml:space="preserve"> załącznikiem nr 2 </w:t>
      </w:r>
      <w:proofErr w:type="spellStart"/>
      <w:r w:rsidR="00BF0034" w:rsidRPr="00981352">
        <w:rPr>
          <w:rFonts w:asciiTheme="minorHAnsi" w:hAnsiTheme="minorHAnsi"/>
          <w:sz w:val="16"/>
          <w:szCs w:val="16"/>
        </w:rPr>
        <w:t>STWiORB</w:t>
      </w:r>
      <w:proofErr w:type="spellEnd"/>
      <w:r w:rsidR="00BF0034" w:rsidRPr="00981352">
        <w:rPr>
          <w:rFonts w:asciiTheme="minorHAnsi" w:hAnsiTheme="minorHAnsi"/>
          <w:sz w:val="16"/>
          <w:szCs w:val="16"/>
        </w:rPr>
        <w:t xml:space="preserve"> 02.00.00 (procedura zgodna z </w:t>
      </w:r>
      <w:r w:rsidRPr="00981352">
        <w:rPr>
          <w:rFonts w:asciiTheme="minorHAnsi" w:hAnsiTheme="minorHAnsi"/>
          <w:sz w:val="16"/>
          <w:szCs w:val="16"/>
        </w:rPr>
        <w:t>BN-77/8931-12 [5]</w:t>
      </w:r>
      <w:r w:rsidR="00BF0034" w:rsidRPr="00981352">
        <w:rPr>
          <w:rFonts w:asciiTheme="minorHAnsi" w:hAnsiTheme="minorHAnsi"/>
          <w:sz w:val="16"/>
          <w:szCs w:val="16"/>
        </w:rPr>
        <w:t>)</w:t>
      </w:r>
      <w:r w:rsidRPr="00981352">
        <w:rPr>
          <w:rFonts w:asciiTheme="minorHAnsi" w:hAnsiTheme="minorHAnsi"/>
          <w:sz w:val="16"/>
          <w:szCs w:val="16"/>
        </w:rPr>
        <w:t>.</w:t>
      </w:r>
    </w:p>
    <w:p w:rsidR="009F2B50" w:rsidRPr="00981352" w:rsidRDefault="009F2B50" w:rsidP="001A03D0">
      <w:pPr>
        <w:pStyle w:val="Pro-Inwest"/>
        <w:jc w:val="both"/>
        <w:rPr>
          <w:rFonts w:asciiTheme="minorHAnsi" w:hAnsiTheme="minorHAnsi"/>
          <w:sz w:val="16"/>
          <w:szCs w:val="16"/>
        </w:rPr>
      </w:pP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Tablica 1. Minimalne wartości wskaźnika zagęszczenia podłoża (</w:t>
      </w:r>
      <w:proofErr w:type="spellStart"/>
      <w:r w:rsidRPr="00981352">
        <w:rPr>
          <w:rFonts w:asciiTheme="minorHAnsi" w:hAnsiTheme="minorHAnsi"/>
          <w:sz w:val="16"/>
          <w:szCs w:val="16"/>
        </w:rPr>
        <w:t>Is</w:t>
      </w:r>
      <w:proofErr w:type="spellEnd"/>
      <w:r w:rsidRPr="00981352">
        <w:rPr>
          <w:rFonts w:asciiTheme="minorHAnsi" w:hAnsiTheme="minorHAnsi"/>
          <w:sz w:val="16"/>
          <w:szCs w:val="16"/>
        </w:rPr>
        <w:t>)</w:t>
      </w:r>
    </w:p>
    <w:tbl>
      <w:tblPr>
        <w:tblW w:w="4870" w:type="dxa"/>
        <w:tblInd w:w="-187" w:type="dxa"/>
        <w:tblLayout w:type="fixed"/>
        <w:tblCellMar>
          <w:left w:w="10" w:type="dxa"/>
          <w:right w:w="10" w:type="dxa"/>
        </w:tblCellMar>
        <w:tblLook w:val="0000" w:firstRow="0" w:lastRow="0" w:firstColumn="0" w:lastColumn="0" w:noHBand="0" w:noVBand="0"/>
      </w:tblPr>
      <w:tblGrid>
        <w:gridCol w:w="2905"/>
        <w:gridCol w:w="1965"/>
      </w:tblGrid>
      <w:tr w:rsidR="00982F25" w:rsidRPr="00981352" w:rsidTr="00802331">
        <w:tc>
          <w:tcPr>
            <w:tcW w:w="2905" w:type="dxa"/>
            <w:tcBorders>
              <w:top w:val="single" w:sz="4" w:space="0" w:color="000000"/>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p>
        </w:tc>
        <w:tc>
          <w:tcPr>
            <w:tcW w:w="19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 xml:space="preserve">Minimalna wartość </w:t>
            </w:r>
            <w:proofErr w:type="spellStart"/>
            <w:r w:rsidRPr="00981352">
              <w:rPr>
                <w:rFonts w:asciiTheme="minorHAnsi" w:hAnsiTheme="minorHAnsi"/>
                <w:sz w:val="16"/>
                <w:szCs w:val="16"/>
              </w:rPr>
              <w:t>Is</w:t>
            </w:r>
            <w:proofErr w:type="spellEnd"/>
            <w:r w:rsidRPr="00981352">
              <w:rPr>
                <w:rFonts w:asciiTheme="minorHAnsi" w:hAnsiTheme="minorHAnsi"/>
                <w:sz w:val="16"/>
                <w:szCs w:val="16"/>
              </w:rPr>
              <w:t xml:space="preserve"> dla:</w:t>
            </w:r>
          </w:p>
        </w:tc>
      </w:tr>
      <w:tr w:rsidR="00982F25" w:rsidRPr="00981352" w:rsidTr="00802331">
        <w:trPr>
          <w:trHeight w:val="674"/>
        </w:trPr>
        <w:tc>
          <w:tcPr>
            <w:tcW w:w="2905" w:type="dxa"/>
            <w:tcBorders>
              <w:top w:val="single" w:sz="4" w:space="0" w:color="000000"/>
              <w:left w:val="single" w:sz="4" w:space="0" w:color="000000"/>
              <w:bottom w:val="single" w:sz="4" w:space="0" w:color="auto"/>
            </w:tcBorders>
            <w:tcMar>
              <w:top w:w="0" w:type="dxa"/>
              <w:left w:w="0" w:type="dxa"/>
              <w:bottom w:w="0" w:type="dxa"/>
              <w:right w:w="0" w:type="dxa"/>
            </w:tcMar>
          </w:tcPr>
          <w:p w:rsidR="00802331" w:rsidRPr="00981352" w:rsidRDefault="00802331" w:rsidP="009F2B50">
            <w:pPr>
              <w:pStyle w:val="Pro-Inwest"/>
              <w:rPr>
                <w:rFonts w:asciiTheme="minorHAnsi" w:hAnsiTheme="minorHAnsi"/>
                <w:sz w:val="16"/>
                <w:szCs w:val="16"/>
              </w:rPr>
            </w:pPr>
            <w:r w:rsidRPr="00981352">
              <w:rPr>
                <w:rFonts w:asciiTheme="minorHAnsi" w:hAnsiTheme="minorHAnsi"/>
                <w:sz w:val="16"/>
                <w:szCs w:val="16"/>
              </w:rPr>
              <w:t>Strefa</w:t>
            </w:r>
          </w:p>
          <w:p w:rsidR="00802331" w:rsidRPr="00981352" w:rsidRDefault="00802331" w:rsidP="009F2B50">
            <w:pPr>
              <w:pStyle w:val="Pro-Inwest"/>
              <w:rPr>
                <w:rFonts w:asciiTheme="minorHAnsi" w:hAnsiTheme="minorHAnsi"/>
                <w:sz w:val="16"/>
                <w:szCs w:val="16"/>
              </w:rPr>
            </w:pPr>
            <w:r w:rsidRPr="00981352">
              <w:rPr>
                <w:rFonts w:asciiTheme="minorHAnsi" w:hAnsiTheme="minorHAnsi"/>
                <w:sz w:val="16"/>
                <w:szCs w:val="16"/>
              </w:rPr>
              <w:t>korpusu</w:t>
            </w:r>
          </w:p>
        </w:tc>
        <w:tc>
          <w:tcPr>
            <w:tcW w:w="1965"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802331" w:rsidRPr="00981352" w:rsidRDefault="00802331" w:rsidP="009F2B50">
            <w:pPr>
              <w:pStyle w:val="Pro-Inwest"/>
              <w:rPr>
                <w:rFonts w:asciiTheme="minorHAnsi" w:hAnsiTheme="minorHAnsi"/>
                <w:sz w:val="16"/>
                <w:szCs w:val="16"/>
              </w:rPr>
            </w:pPr>
            <w:r w:rsidRPr="00981352">
              <w:rPr>
                <w:rFonts w:asciiTheme="minorHAnsi" w:hAnsiTheme="minorHAnsi"/>
                <w:sz w:val="16"/>
                <w:szCs w:val="16"/>
              </w:rPr>
              <w:t>Ruch mniejszy</w:t>
            </w:r>
          </w:p>
          <w:p w:rsidR="00802331" w:rsidRPr="00981352" w:rsidRDefault="00802331" w:rsidP="009F2B50">
            <w:pPr>
              <w:pStyle w:val="Pro-Inwest"/>
              <w:rPr>
                <w:rFonts w:asciiTheme="minorHAnsi" w:hAnsiTheme="minorHAnsi"/>
                <w:sz w:val="16"/>
                <w:szCs w:val="16"/>
              </w:rPr>
            </w:pPr>
            <w:r w:rsidRPr="00981352">
              <w:rPr>
                <w:rFonts w:asciiTheme="minorHAnsi" w:hAnsiTheme="minorHAnsi"/>
                <w:sz w:val="16"/>
                <w:szCs w:val="16"/>
              </w:rPr>
              <w:t>od ciężkiego</w:t>
            </w:r>
          </w:p>
        </w:tc>
      </w:tr>
      <w:tr w:rsidR="00982F25" w:rsidRPr="00981352" w:rsidTr="00802331">
        <w:tc>
          <w:tcPr>
            <w:tcW w:w="2905" w:type="dxa"/>
            <w:tcBorders>
              <w:top w:val="single" w:sz="4" w:space="0" w:color="auto"/>
              <w:left w:val="single" w:sz="4" w:space="0" w:color="000000"/>
              <w:bottom w:val="single" w:sz="4" w:space="0" w:color="000000"/>
            </w:tcBorders>
            <w:tcMar>
              <w:top w:w="0" w:type="dxa"/>
              <w:left w:w="0" w:type="dxa"/>
              <w:bottom w:w="0" w:type="dxa"/>
              <w:right w:w="0" w:type="dxa"/>
            </w:tcMar>
          </w:tcPr>
          <w:p w:rsidR="00802331" w:rsidRPr="00981352" w:rsidRDefault="00802331" w:rsidP="009F2B50">
            <w:pPr>
              <w:pStyle w:val="Pro-Inwest"/>
              <w:rPr>
                <w:rFonts w:asciiTheme="minorHAnsi" w:hAnsiTheme="minorHAnsi"/>
                <w:sz w:val="16"/>
                <w:szCs w:val="16"/>
              </w:rPr>
            </w:pPr>
            <w:r w:rsidRPr="00981352">
              <w:rPr>
                <w:rFonts w:asciiTheme="minorHAnsi" w:hAnsiTheme="minorHAnsi"/>
                <w:sz w:val="16"/>
                <w:szCs w:val="16"/>
              </w:rPr>
              <w:t>Górna warstwa o grubości 20 cm</w:t>
            </w:r>
          </w:p>
        </w:tc>
        <w:tc>
          <w:tcPr>
            <w:tcW w:w="1965" w:type="dxa"/>
            <w:tcBorders>
              <w:top w:val="single" w:sz="4" w:space="0" w:color="auto"/>
              <w:left w:val="single" w:sz="4" w:space="0" w:color="000000"/>
              <w:bottom w:val="single" w:sz="4" w:space="0" w:color="000000"/>
              <w:right w:val="single" w:sz="4" w:space="0" w:color="000000"/>
            </w:tcBorders>
            <w:tcMar>
              <w:top w:w="0" w:type="dxa"/>
              <w:left w:w="0" w:type="dxa"/>
              <w:bottom w:w="0" w:type="dxa"/>
              <w:right w:w="0" w:type="dxa"/>
            </w:tcMar>
          </w:tcPr>
          <w:p w:rsidR="00802331" w:rsidRPr="00981352" w:rsidRDefault="00802331" w:rsidP="009F2B50">
            <w:pPr>
              <w:pStyle w:val="Pro-Inwest"/>
              <w:rPr>
                <w:rFonts w:asciiTheme="minorHAnsi" w:hAnsiTheme="minorHAnsi"/>
                <w:sz w:val="16"/>
                <w:szCs w:val="16"/>
              </w:rPr>
            </w:pPr>
            <w:r w:rsidRPr="00981352">
              <w:rPr>
                <w:rFonts w:asciiTheme="minorHAnsi" w:hAnsiTheme="minorHAnsi"/>
                <w:sz w:val="16"/>
                <w:szCs w:val="16"/>
              </w:rPr>
              <w:t>1,00</w:t>
            </w:r>
          </w:p>
        </w:tc>
      </w:tr>
      <w:tr w:rsidR="00982F25" w:rsidRPr="00981352" w:rsidTr="00802331">
        <w:tc>
          <w:tcPr>
            <w:tcW w:w="2905" w:type="dxa"/>
            <w:tcBorders>
              <w:left w:val="single" w:sz="4" w:space="0" w:color="000000"/>
              <w:bottom w:val="single" w:sz="4" w:space="0" w:color="000000"/>
            </w:tcBorders>
            <w:tcMar>
              <w:top w:w="0" w:type="dxa"/>
              <w:left w:w="0" w:type="dxa"/>
              <w:bottom w:w="0" w:type="dxa"/>
              <w:right w:w="0" w:type="dxa"/>
            </w:tcMar>
          </w:tcPr>
          <w:p w:rsidR="00802331" w:rsidRPr="00981352" w:rsidRDefault="00802331" w:rsidP="009F2B50">
            <w:pPr>
              <w:pStyle w:val="Pro-Inwest"/>
              <w:rPr>
                <w:rFonts w:asciiTheme="minorHAnsi" w:hAnsiTheme="minorHAnsi"/>
                <w:sz w:val="16"/>
                <w:szCs w:val="16"/>
              </w:rPr>
            </w:pPr>
            <w:r w:rsidRPr="00981352">
              <w:rPr>
                <w:rFonts w:asciiTheme="minorHAnsi" w:hAnsiTheme="minorHAnsi"/>
                <w:sz w:val="16"/>
                <w:szCs w:val="16"/>
              </w:rPr>
              <w:t>Na głębokości od 20 do 50 cm od powierzchni podłoża</w:t>
            </w:r>
          </w:p>
        </w:tc>
        <w:tc>
          <w:tcPr>
            <w:tcW w:w="1965" w:type="dxa"/>
            <w:tcBorders>
              <w:left w:val="single" w:sz="4" w:space="0" w:color="000000"/>
              <w:bottom w:val="single" w:sz="4" w:space="0" w:color="000000"/>
              <w:right w:val="single" w:sz="4" w:space="0" w:color="000000"/>
            </w:tcBorders>
            <w:tcMar>
              <w:top w:w="0" w:type="dxa"/>
              <w:left w:w="0" w:type="dxa"/>
              <w:bottom w:w="0" w:type="dxa"/>
              <w:right w:w="0" w:type="dxa"/>
            </w:tcMar>
          </w:tcPr>
          <w:p w:rsidR="00802331" w:rsidRPr="00981352" w:rsidRDefault="00802331" w:rsidP="009F2B50">
            <w:pPr>
              <w:pStyle w:val="Pro-Inwest"/>
              <w:rPr>
                <w:rFonts w:asciiTheme="minorHAnsi" w:hAnsiTheme="minorHAnsi"/>
                <w:sz w:val="16"/>
                <w:szCs w:val="16"/>
              </w:rPr>
            </w:pPr>
          </w:p>
          <w:p w:rsidR="00802331" w:rsidRPr="00981352" w:rsidRDefault="00802331" w:rsidP="009F2B50">
            <w:pPr>
              <w:pStyle w:val="Pro-Inwest"/>
              <w:rPr>
                <w:rFonts w:asciiTheme="minorHAnsi" w:hAnsiTheme="minorHAnsi"/>
                <w:sz w:val="16"/>
                <w:szCs w:val="16"/>
              </w:rPr>
            </w:pPr>
            <w:r w:rsidRPr="00981352">
              <w:rPr>
                <w:rFonts w:asciiTheme="minorHAnsi" w:hAnsiTheme="minorHAnsi"/>
                <w:sz w:val="16"/>
                <w:szCs w:val="16"/>
              </w:rPr>
              <w:t>0,97</w:t>
            </w:r>
          </w:p>
        </w:tc>
      </w:tr>
    </w:tbl>
    <w:p w:rsidR="009F2B50" w:rsidRPr="00981352" w:rsidRDefault="009F2B50" w:rsidP="009F2B50">
      <w:pPr>
        <w:pStyle w:val="Pro-Inwest"/>
        <w:rPr>
          <w:rFonts w:asciiTheme="minorHAnsi" w:hAnsiTheme="minorHAnsi"/>
          <w:b/>
          <w:sz w:val="16"/>
          <w:szCs w:val="16"/>
        </w:rPr>
      </w:pP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Wilgotność gruntu podłoża podczas zagęszczania powinna być równa wilgotności optymalnej z tolerancją od -20% do +10%.</w:t>
      </w:r>
    </w:p>
    <w:p w:rsidR="009F2B50" w:rsidRPr="00981352" w:rsidRDefault="009F2B50" w:rsidP="001A03D0">
      <w:pPr>
        <w:pStyle w:val="Pro-Inwest"/>
        <w:jc w:val="both"/>
        <w:rPr>
          <w:rFonts w:asciiTheme="minorHAnsi" w:hAnsiTheme="minorHAnsi"/>
          <w:b/>
          <w:bCs/>
          <w:sz w:val="16"/>
          <w:szCs w:val="16"/>
        </w:rPr>
      </w:pPr>
      <w:r w:rsidRPr="00981352">
        <w:rPr>
          <w:rFonts w:asciiTheme="minorHAnsi" w:hAnsiTheme="minorHAnsi"/>
          <w:b/>
          <w:bCs/>
          <w:sz w:val="16"/>
          <w:szCs w:val="16"/>
        </w:rPr>
        <w:t>5.5. Utrzymanie koryta oraz wyprofilowanego i zagęszczonego podłoża</w:t>
      </w:r>
      <w:r w:rsidR="001A03D0" w:rsidRPr="00981352">
        <w:rPr>
          <w:rFonts w:asciiTheme="minorHAnsi" w:hAnsiTheme="minorHAnsi"/>
          <w:b/>
          <w:bCs/>
          <w:sz w:val="16"/>
          <w:szCs w:val="16"/>
        </w:rPr>
        <w:t>.</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Podłoże (koryto) po wyprofilowaniu i zagęszczeniu powinno być utrzymywane w dobrym stanie.</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Jeżeli po wykonaniu robót związanych z profilowaniem i zagęszczeniem podłoża nastąpi przerwa w robotach i Wykonawca</w:t>
      </w:r>
      <w:r w:rsidR="001A03D0" w:rsidRPr="00981352">
        <w:rPr>
          <w:rFonts w:asciiTheme="minorHAnsi" w:hAnsiTheme="minorHAnsi"/>
          <w:sz w:val="16"/>
          <w:szCs w:val="16"/>
        </w:rPr>
        <w:br/>
      </w:r>
      <w:r w:rsidRPr="00981352">
        <w:rPr>
          <w:rFonts w:asciiTheme="minorHAnsi" w:hAnsiTheme="minorHAnsi"/>
          <w:sz w:val="16"/>
          <w:szCs w:val="16"/>
        </w:rPr>
        <w:t>nie przystąpi natychmiast do układania warstw nawierzchni, to powinien on zabezpieczyć podłoże przed nadmiernym zawilgoceniem,</w:t>
      </w:r>
      <w:r w:rsidR="001A03D0" w:rsidRPr="00981352">
        <w:rPr>
          <w:rFonts w:asciiTheme="minorHAnsi" w:hAnsiTheme="minorHAnsi"/>
          <w:sz w:val="16"/>
          <w:szCs w:val="16"/>
        </w:rPr>
        <w:br/>
      </w:r>
      <w:r w:rsidRPr="00981352">
        <w:rPr>
          <w:rFonts w:asciiTheme="minorHAnsi" w:hAnsiTheme="minorHAnsi"/>
          <w:sz w:val="16"/>
          <w:szCs w:val="16"/>
        </w:rPr>
        <w:t>na przykład przez rozłożenie folii lub w inny sposób zaakceptowany przez Inżyniera.</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Jeżeli wyprofilowane i zagęszczone podłoże uległo nadmiernemu zawilgoceniu, to do układania kolejnej warstwy można przystąpić dopiero po jego naturalnym osuszeniu.</w:t>
      </w:r>
    </w:p>
    <w:p w:rsidR="009F2B50" w:rsidRPr="00981352" w:rsidRDefault="009F2B50" w:rsidP="001A03D0">
      <w:pPr>
        <w:pStyle w:val="Pro-Inwest"/>
        <w:jc w:val="both"/>
        <w:rPr>
          <w:rFonts w:asciiTheme="minorHAnsi" w:hAnsiTheme="minorHAnsi"/>
          <w:sz w:val="16"/>
          <w:szCs w:val="16"/>
        </w:rPr>
      </w:pPr>
      <w:r w:rsidRPr="00981352">
        <w:rPr>
          <w:rFonts w:asciiTheme="minorHAnsi" w:hAnsiTheme="minorHAnsi"/>
          <w:sz w:val="16"/>
          <w:szCs w:val="16"/>
        </w:rPr>
        <w:tab/>
        <w:t xml:space="preserve">Po osuszeniu podłoża Inżynier oceni jego stan i ewentualnie zaleci wykonanie niezbędnych napraw. Jeżeli zawilgocenie nastąpiło wskutek </w:t>
      </w:r>
      <w:r w:rsidRPr="00981352">
        <w:rPr>
          <w:rFonts w:asciiTheme="minorHAnsi" w:hAnsiTheme="minorHAnsi"/>
          <w:sz w:val="16"/>
          <w:szCs w:val="16"/>
        </w:rPr>
        <w:tab/>
        <w:t>zaniedbania Wykonawcy, to naprawę wykona on na własny koszt.</w:t>
      </w:r>
    </w:p>
    <w:p w:rsidR="009F2B50" w:rsidRPr="00981352" w:rsidRDefault="009F2B50"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6. KONTROLA JAKOŚCI ROBÓT</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6.1. Ogólne zasady kontroli jakości robót</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ab/>
        <w:t xml:space="preserve">Ogólne zasady kontroli jakości robót podano w </w:t>
      </w:r>
      <w:proofErr w:type="spellStart"/>
      <w:r w:rsidR="001A03D0" w:rsidRPr="00981352">
        <w:rPr>
          <w:rFonts w:asciiTheme="minorHAnsi" w:hAnsiTheme="minorHAnsi"/>
          <w:sz w:val="16"/>
          <w:szCs w:val="16"/>
        </w:rPr>
        <w:t>STWiORB</w:t>
      </w:r>
      <w:proofErr w:type="spellEnd"/>
      <w:r w:rsidRPr="00981352">
        <w:rPr>
          <w:rFonts w:asciiTheme="minorHAnsi" w:hAnsiTheme="minorHAnsi"/>
          <w:sz w:val="16"/>
          <w:szCs w:val="16"/>
        </w:rPr>
        <w:t xml:space="preserve"> D-M-00.00.00 „Wymagania ogólne” pkt 6.</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6.2. Badania w czasie robót</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6.2.1. Częstotliwość oraz zakres badań i pomiarów</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Częstotliwość oraz zakres badań i pomiarów dotyczących cech geometrycznych i zagęszczenia koryta i wyprofilowanego podłoża podaje tablica  2.</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Tablica 2.</w:t>
      </w:r>
      <w:r w:rsidRPr="00981352">
        <w:rPr>
          <w:rFonts w:asciiTheme="minorHAnsi" w:hAnsiTheme="minorHAnsi"/>
          <w:sz w:val="16"/>
          <w:szCs w:val="16"/>
        </w:rPr>
        <w:tab/>
        <w:t>Częstotliwość oraz zakres badań i pomiarów wykonanego koryta i wyprofilowanego podłoża</w:t>
      </w:r>
    </w:p>
    <w:tbl>
      <w:tblPr>
        <w:tblW w:w="7675" w:type="dxa"/>
        <w:tblInd w:w="-5" w:type="dxa"/>
        <w:tblLayout w:type="fixed"/>
        <w:tblCellMar>
          <w:left w:w="10" w:type="dxa"/>
          <w:right w:w="10" w:type="dxa"/>
        </w:tblCellMar>
        <w:tblLook w:val="0000" w:firstRow="0" w:lastRow="0" w:firstColumn="0" w:lastColumn="0" w:noHBand="0" w:noVBand="0"/>
      </w:tblPr>
      <w:tblGrid>
        <w:gridCol w:w="492"/>
        <w:gridCol w:w="2255"/>
        <w:gridCol w:w="4855"/>
        <w:gridCol w:w="73"/>
      </w:tblGrid>
      <w:tr w:rsidR="00982F25" w:rsidRPr="00981352" w:rsidTr="001A03D0">
        <w:tc>
          <w:tcPr>
            <w:tcW w:w="492" w:type="dxa"/>
            <w:tcBorders>
              <w:top w:val="single" w:sz="4" w:space="0" w:color="000000"/>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Lp.</w:t>
            </w:r>
          </w:p>
        </w:tc>
        <w:tc>
          <w:tcPr>
            <w:tcW w:w="2255" w:type="dxa"/>
            <w:tcBorders>
              <w:top w:val="single" w:sz="4" w:space="0" w:color="000000"/>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Wyszczególnienie badań</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i pomiarów</w:t>
            </w:r>
          </w:p>
        </w:tc>
        <w:tc>
          <w:tcPr>
            <w:tcW w:w="4855" w:type="dxa"/>
            <w:tcBorders>
              <w:top w:val="single" w:sz="4" w:space="0" w:color="000000"/>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Minimalna częstotliwość</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badań i pomiarów</w:t>
            </w:r>
          </w:p>
        </w:tc>
        <w:tc>
          <w:tcPr>
            <w:tcW w:w="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p>
        </w:tc>
      </w:tr>
      <w:tr w:rsidR="00982F25" w:rsidRPr="00981352" w:rsidTr="001A03D0">
        <w:tc>
          <w:tcPr>
            <w:tcW w:w="492"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1</w:t>
            </w:r>
          </w:p>
        </w:tc>
        <w:tc>
          <w:tcPr>
            <w:tcW w:w="2255"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Szerokość koryta</w:t>
            </w:r>
          </w:p>
        </w:tc>
        <w:tc>
          <w:tcPr>
            <w:tcW w:w="4928" w:type="dxa"/>
            <w:gridSpan w:val="2"/>
            <w:tcBorders>
              <w:left w:val="single" w:sz="4" w:space="0" w:color="000000"/>
              <w:bottom w:val="single" w:sz="4" w:space="0" w:color="000000"/>
              <w:right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10 razy na 1 km</w:t>
            </w:r>
          </w:p>
        </w:tc>
      </w:tr>
      <w:tr w:rsidR="00982F25" w:rsidRPr="00981352" w:rsidTr="001A03D0">
        <w:tc>
          <w:tcPr>
            <w:tcW w:w="492"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2</w:t>
            </w:r>
          </w:p>
        </w:tc>
        <w:tc>
          <w:tcPr>
            <w:tcW w:w="2255"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Równość podłużna</w:t>
            </w:r>
          </w:p>
        </w:tc>
        <w:tc>
          <w:tcPr>
            <w:tcW w:w="4928" w:type="dxa"/>
            <w:gridSpan w:val="2"/>
            <w:tcBorders>
              <w:left w:val="single" w:sz="4" w:space="0" w:color="000000"/>
              <w:bottom w:val="single" w:sz="4" w:space="0" w:color="000000"/>
              <w:right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co 20 m na każdym pasie ruchu</w:t>
            </w:r>
          </w:p>
        </w:tc>
      </w:tr>
      <w:tr w:rsidR="00982F25" w:rsidRPr="00981352" w:rsidTr="001A03D0">
        <w:tc>
          <w:tcPr>
            <w:tcW w:w="492"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3</w:t>
            </w:r>
          </w:p>
        </w:tc>
        <w:tc>
          <w:tcPr>
            <w:tcW w:w="2255"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Równość poprzeczna</w:t>
            </w:r>
          </w:p>
        </w:tc>
        <w:tc>
          <w:tcPr>
            <w:tcW w:w="4928" w:type="dxa"/>
            <w:gridSpan w:val="2"/>
            <w:tcBorders>
              <w:left w:val="single" w:sz="4" w:space="0" w:color="000000"/>
              <w:bottom w:val="single" w:sz="4" w:space="0" w:color="000000"/>
              <w:right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10 razy na 1 km</w:t>
            </w:r>
          </w:p>
        </w:tc>
      </w:tr>
      <w:tr w:rsidR="00982F25" w:rsidRPr="00981352" w:rsidTr="001A03D0">
        <w:tc>
          <w:tcPr>
            <w:tcW w:w="492"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4</w:t>
            </w:r>
          </w:p>
        </w:tc>
        <w:tc>
          <w:tcPr>
            <w:tcW w:w="2255"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Spadki poprzeczne *)</w:t>
            </w:r>
          </w:p>
        </w:tc>
        <w:tc>
          <w:tcPr>
            <w:tcW w:w="4928" w:type="dxa"/>
            <w:gridSpan w:val="2"/>
            <w:tcBorders>
              <w:left w:val="single" w:sz="4" w:space="0" w:color="000000"/>
              <w:bottom w:val="single" w:sz="4" w:space="0" w:color="000000"/>
              <w:right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10 razy na 1 km</w:t>
            </w:r>
          </w:p>
        </w:tc>
      </w:tr>
      <w:tr w:rsidR="00982F25" w:rsidRPr="00981352" w:rsidTr="001A03D0">
        <w:tc>
          <w:tcPr>
            <w:tcW w:w="492"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5</w:t>
            </w:r>
          </w:p>
        </w:tc>
        <w:tc>
          <w:tcPr>
            <w:tcW w:w="2255"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Rzędne wysokościowe</w:t>
            </w:r>
          </w:p>
        </w:tc>
        <w:tc>
          <w:tcPr>
            <w:tcW w:w="4928" w:type="dxa"/>
            <w:gridSpan w:val="2"/>
            <w:tcBorders>
              <w:left w:val="single" w:sz="4" w:space="0" w:color="000000"/>
              <w:bottom w:val="single" w:sz="4" w:space="0" w:color="000000"/>
              <w:right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co 25 m w osi jezdni i na jej krawędziach dla autostrad i dróg ekspresowych, co 100 m dla pozostałych dróg</w:t>
            </w:r>
          </w:p>
        </w:tc>
      </w:tr>
      <w:tr w:rsidR="00982F25" w:rsidRPr="00981352" w:rsidTr="001A03D0">
        <w:tc>
          <w:tcPr>
            <w:tcW w:w="492"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6</w:t>
            </w:r>
          </w:p>
        </w:tc>
        <w:tc>
          <w:tcPr>
            <w:tcW w:w="2255" w:type="dxa"/>
            <w:tcBorders>
              <w:left w:val="single" w:sz="4" w:space="0" w:color="000000"/>
              <w:bottom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Ukształtowanie osi w planie *)</w:t>
            </w:r>
          </w:p>
        </w:tc>
        <w:tc>
          <w:tcPr>
            <w:tcW w:w="4928" w:type="dxa"/>
            <w:gridSpan w:val="2"/>
            <w:tcBorders>
              <w:left w:val="single" w:sz="4" w:space="0" w:color="000000"/>
              <w:bottom w:val="single" w:sz="4" w:space="0" w:color="000000"/>
              <w:right w:val="single" w:sz="4" w:space="0" w:color="000000"/>
            </w:tcBorders>
            <w:tcMar>
              <w:top w:w="0" w:type="dxa"/>
              <w:left w:w="0" w:type="dxa"/>
              <w:bottom w:w="0" w:type="dxa"/>
              <w:right w:w="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co 25 m w osi jezdni i na jej krawędziach dla autostrad i dróg ekspresowych, co 100 m dla pozostałych dróg</w:t>
            </w:r>
          </w:p>
        </w:tc>
      </w:tr>
      <w:tr w:rsidR="00982F25" w:rsidRPr="00981352" w:rsidTr="001A03D0">
        <w:tc>
          <w:tcPr>
            <w:tcW w:w="492" w:type="dxa"/>
            <w:tcBorders>
              <w:left w:val="single" w:sz="4" w:space="0" w:color="000000"/>
              <w:bottom w:val="single" w:sz="4" w:space="0" w:color="000000"/>
            </w:tcBorders>
            <w:tcMar>
              <w:top w:w="0" w:type="dxa"/>
              <w:left w:w="70" w:type="dxa"/>
              <w:bottom w:w="0" w:type="dxa"/>
              <w:right w:w="7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7</w:t>
            </w:r>
          </w:p>
        </w:tc>
        <w:tc>
          <w:tcPr>
            <w:tcW w:w="2255" w:type="dxa"/>
            <w:tcBorders>
              <w:left w:val="single" w:sz="4" w:space="0" w:color="000000"/>
              <w:bottom w:val="single" w:sz="4" w:space="0" w:color="000000"/>
            </w:tcBorders>
            <w:tcMar>
              <w:top w:w="0" w:type="dxa"/>
              <w:left w:w="70" w:type="dxa"/>
              <w:bottom w:w="0" w:type="dxa"/>
              <w:right w:w="7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Zagęszczenie, wilgotność gruntu podłoża</w:t>
            </w:r>
          </w:p>
        </w:tc>
        <w:tc>
          <w:tcPr>
            <w:tcW w:w="4928"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w 2 punktach na dziennej działce roboczej, lecz nie rzadziej niż raz na 600 m2</w:t>
            </w:r>
          </w:p>
        </w:tc>
      </w:tr>
    </w:tbl>
    <w:p w:rsidR="009F2B50" w:rsidRPr="00981352" w:rsidRDefault="009F2B50" w:rsidP="009F2B50">
      <w:pPr>
        <w:pStyle w:val="Pro-Inwest"/>
        <w:rPr>
          <w:rFonts w:asciiTheme="minorHAnsi" w:hAnsiTheme="minorHAnsi"/>
          <w:sz w:val="16"/>
          <w:szCs w:val="16"/>
        </w:rPr>
      </w:pPr>
    </w:p>
    <w:tbl>
      <w:tblPr>
        <w:tblW w:w="7676" w:type="dxa"/>
        <w:tblInd w:w="60" w:type="dxa"/>
        <w:tblLayout w:type="fixed"/>
        <w:tblCellMar>
          <w:left w:w="10" w:type="dxa"/>
          <w:right w:w="10" w:type="dxa"/>
        </w:tblCellMar>
        <w:tblLook w:val="0000" w:firstRow="0" w:lastRow="0" w:firstColumn="0" w:lastColumn="0" w:noHBand="0" w:noVBand="0"/>
      </w:tblPr>
      <w:tblGrid>
        <w:gridCol w:w="7676"/>
      </w:tblGrid>
      <w:tr w:rsidR="00982F25" w:rsidRPr="00981352" w:rsidTr="001A03D0">
        <w:tc>
          <w:tcPr>
            <w:tcW w:w="76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lastRenderedPageBreak/>
              <w:t>*) Dodatkowe pomiary spadków poprzecznych i ukształtowania osi w planie należy wykonać w punktach głównych łuków poziomych</w:t>
            </w:r>
            <w:r w:rsidRPr="00981352">
              <w:rPr>
                <w:rFonts w:asciiTheme="minorHAnsi" w:hAnsiTheme="minorHAnsi"/>
                <w:sz w:val="16"/>
                <w:szCs w:val="16"/>
              </w:rPr>
              <w:tab/>
            </w:r>
          </w:p>
        </w:tc>
      </w:tr>
    </w:tbl>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6.2.2. Szerokość koryta (profilowanego podłoża)</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ab/>
        <w:t>Szerokość koryta i profilowanego podłoża nie może różnić się od szerokości projektowanej o więcej niż +10 cm i -5 cm.</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6.2.3. Równość koryta (profilowanego podłoża)</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Nierówności podłużne koryta i profilowanego podłoża należy mierzyć 4-metrową łatą zgodnie z normą BN-68/8931-04 [4].</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ab/>
        <w:t>Nierówności poprzeczne należy mierzyć 4-metrową łatą.</w:t>
      </w:r>
    </w:p>
    <w:p w:rsidR="009F2B50" w:rsidRPr="00981352" w:rsidRDefault="009F2B50" w:rsidP="009F2B50">
      <w:pPr>
        <w:pStyle w:val="Pro-Inwest"/>
        <w:rPr>
          <w:rFonts w:asciiTheme="minorHAnsi" w:hAnsiTheme="minorHAnsi"/>
          <w:sz w:val="16"/>
          <w:szCs w:val="16"/>
        </w:rPr>
      </w:pPr>
      <w:r w:rsidRPr="00981352">
        <w:rPr>
          <w:rFonts w:asciiTheme="minorHAnsi" w:hAnsiTheme="minorHAnsi"/>
          <w:sz w:val="16"/>
          <w:szCs w:val="16"/>
        </w:rPr>
        <w:tab/>
        <w:t>Nierówności nie mogą przekraczać 20 mm.</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6.2.4. Spadki poprzeczne</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ab/>
        <w:t>Spadki poprzeczne koryta i profilowanego podłoża powinny być zgodne z dokumentacją projektową z tolerancją  0,5%.</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6.2.5. Rzędne wysokościowe</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ab/>
        <w:t>Różnice pomiędzy rzędnymi wysokościowymi koryta lub wyprofilowanego podłoża i rzędnymi projektowanymi nie powinny przekraczać +1 cm, -</w:t>
      </w:r>
      <w:r w:rsidRPr="00981352">
        <w:rPr>
          <w:rFonts w:asciiTheme="minorHAnsi" w:hAnsiTheme="minorHAnsi"/>
          <w:sz w:val="16"/>
          <w:szCs w:val="16"/>
        </w:rPr>
        <w:tab/>
        <w:t>2 cm.</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6.2.6. Ukształtowanie osi w planie</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ab/>
        <w:t xml:space="preserve">Oś w planie nie może być przesunięta w stosunku do osi projektowanej o więcej niż </w:t>
      </w:r>
      <w:r w:rsidRPr="00981352">
        <w:rPr>
          <w:rFonts w:asciiTheme="minorHAnsi" w:hAnsiTheme="minorHAnsi"/>
          <w:sz w:val="16"/>
          <w:szCs w:val="16"/>
        </w:rPr>
        <w:t xml:space="preserve"> 3 cm dla autostrad i dróg ekspresowych lub więcej niż </w:t>
      </w:r>
      <w:r w:rsidRPr="00981352">
        <w:rPr>
          <w:rFonts w:asciiTheme="minorHAnsi" w:hAnsiTheme="minorHAnsi"/>
          <w:sz w:val="16"/>
          <w:szCs w:val="16"/>
        </w:rPr>
        <w:t> 5 cm dla pozostałych dróg.</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6.2.7. Zagęszczenie koryta (profilowanego podłoża)</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ab/>
        <w:t xml:space="preserve">Wskaźnik zagęszczenia koryta i wyprofilowanego podłoża określony wg </w:t>
      </w:r>
      <w:r w:rsidR="00BF0034" w:rsidRPr="00981352">
        <w:rPr>
          <w:rFonts w:asciiTheme="minorHAnsi" w:hAnsiTheme="minorHAnsi"/>
          <w:sz w:val="16"/>
          <w:szCs w:val="16"/>
        </w:rPr>
        <w:t xml:space="preserve">załącznika nr 2 </w:t>
      </w:r>
      <w:proofErr w:type="spellStart"/>
      <w:r w:rsidR="00BF0034" w:rsidRPr="00981352">
        <w:rPr>
          <w:rFonts w:asciiTheme="minorHAnsi" w:hAnsiTheme="minorHAnsi"/>
          <w:sz w:val="16"/>
          <w:szCs w:val="16"/>
        </w:rPr>
        <w:t>STWiORB</w:t>
      </w:r>
      <w:proofErr w:type="spellEnd"/>
      <w:r w:rsidR="00BF0034" w:rsidRPr="00981352">
        <w:rPr>
          <w:rFonts w:asciiTheme="minorHAnsi" w:hAnsiTheme="minorHAnsi"/>
          <w:sz w:val="16"/>
          <w:szCs w:val="16"/>
        </w:rPr>
        <w:t xml:space="preserve"> 02.00.00 (procedura zgodna</w:t>
      </w:r>
      <w:r w:rsidR="00BF0034" w:rsidRPr="00981352">
        <w:rPr>
          <w:rFonts w:asciiTheme="minorHAnsi" w:hAnsiTheme="minorHAnsi"/>
          <w:sz w:val="16"/>
          <w:szCs w:val="16"/>
        </w:rPr>
        <w:br/>
        <w:t xml:space="preserve">z </w:t>
      </w:r>
      <w:r w:rsidRPr="00981352">
        <w:rPr>
          <w:rFonts w:asciiTheme="minorHAnsi" w:hAnsiTheme="minorHAnsi"/>
          <w:sz w:val="16"/>
          <w:szCs w:val="16"/>
        </w:rPr>
        <w:t>BN-77/8931-12 [5]</w:t>
      </w:r>
      <w:r w:rsidR="00BF0034" w:rsidRPr="00981352">
        <w:rPr>
          <w:rFonts w:asciiTheme="minorHAnsi" w:hAnsiTheme="minorHAnsi"/>
          <w:sz w:val="16"/>
          <w:szCs w:val="16"/>
        </w:rPr>
        <w:t>)</w:t>
      </w:r>
      <w:r w:rsidRPr="00981352">
        <w:rPr>
          <w:rFonts w:asciiTheme="minorHAnsi" w:hAnsiTheme="minorHAnsi"/>
          <w:sz w:val="16"/>
          <w:szCs w:val="16"/>
        </w:rPr>
        <w:t xml:space="preserve"> nie powinien być mniejszy</w:t>
      </w:r>
      <w:r w:rsidR="00BF0034" w:rsidRPr="00981352">
        <w:rPr>
          <w:rFonts w:asciiTheme="minorHAnsi" w:hAnsiTheme="minorHAnsi"/>
          <w:sz w:val="16"/>
          <w:szCs w:val="16"/>
        </w:rPr>
        <w:t xml:space="preserve"> </w:t>
      </w:r>
      <w:r w:rsidRPr="00981352">
        <w:rPr>
          <w:rFonts w:asciiTheme="minorHAnsi" w:hAnsiTheme="minorHAnsi"/>
          <w:sz w:val="16"/>
          <w:szCs w:val="16"/>
        </w:rPr>
        <w:t>od podanego w tablicy 1.</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ab/>
        <w:t>Jeśli jako kryterium dobrego zagęszczenia stosuje się porównanie wartości modułów odkształcenia, to wartość stosunku wtórnego do pierwotnego modułu odkształcenia, nie powinna być większa od 2,2.</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ab/>
        <w:t>Wilgotność gruntu podłoża powinna być równa wilgotności optymalnej z tolerancją od  -20% do + 10%.</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 xml:space="preserve"> 6.3. Zasady postępowania z wadliwie wykonanymi odcinkami koryta (profilowanego podłoża)</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ab/>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9F2B50" w:rsidRPr="00981352" w:rsidRDefault="009F2B50"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7. OBIMIAR ROBÓT</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7.1. Ogólne zasady obmiaru robót</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 xml:space="preserve">Ogólne zasady obmiaru robót podano w </w:t>
      </w:r>
      <w:proofErr w:type="spellStart"/>
      <w:r w:rsidR="00246461" w:rsidRPr="00981352">
        <w:rPr>
          <w:rFonts w:asciiTheme="minorHAnsi" w:hAnsiTheme="minorHAnsi"/>
          <w:sz w:val="16"/>
          <w:szCs w:val="16"/>
        </w:rPr>
        <w:t>STWiORB</w:t>
      </w:r>
      <w:proofErr w:type="spellEnd"/>
      <w:r w:rsidRPr="00981352">
        <w:rPr>
          <w:rFonts w:asciiTheme="minorHAnsi" w:hAnsiTheme="minorHAnsi"/>
          <w:sz w:val="16"/>
          <w:szCs w:val="16"/>
        </w:rPr>
        <w:t xml:space="preserve"> D-M-00.00.00 „Wymagania ogólne” pkt 7.</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7.2. Jednostka obmiarowa</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Jednostką obmiarową jest m2 (metr kwadratowy) wykonanego i odebranego koryta.</w:t>
      </w:r>
    </w:p>
    <w:p w:rsidR="009F2B50" w:rsidRPr="00981352" w:rsidRDefault="009F2B50"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8. ODBIÓR ROBÓT</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 xml:space="preserve">Ogólne zasady odbioru robót podano w </w:t>
      </w:r>
      <w:proofErr w:type="spellStart"/>
      <w:r w:rsidR="00246461" w:rsidRPr="00981352">
        <w:rPr>
          <w:rFonts w:asciiTheme="minorHAnsi" w:hAnsiTheme="minorHAnsi"/>
          <w:sz w:val="16"/>
          <w:szCs w:val="16"/>
        </w:rPr>
        <w:t>STWiORB</w:t>
      </w:r>
      <w:proofErr w:type="spellEnd"/>
      <w:r w:rsidRPr="00981352">
        <w:rPr>
          <w:rFonts w:asciiTheme="minorHAnsi" w:hAnsiTheme="minorHAnsi"/>
          <w:sz w:val="16"/>
          <w:szCs w:val="16"/>
        </w:rPr>
        <w:t xml:space="preserve"> D-M-00.00.00 „Wymagania ogólne” pkt 8.</w:t>
      </w:r>
    </w:p>
    <w:p w:rsidR="009F2B50" w:rsidRPr="00981352" w:rsidRDefault="009F2B50" w:rsidP="00246461">
      <w:pPr>
        <w:pStyle w:val="Pro-Inwest"/>
        <w:jc w:val="both"/>
        <w:rPr>
          <w:rFonts w:asciiTheme="minorHAnsi" w:hAnsiTheme="minorHAnsi"/>
          <w:sz w:val="16"/>
          <w:szCs w:val="16"/>
        </w:rPr>
      </w:pPr>
      <w:r w:rsidRPr="00981352">
        <w:rPr>
          <w:rFonts w:asciiTheme="minorHAnsi" w:hAnsiTheme="minorHAnsi"/>
          <w:sz w:val="16"/>
          <w:szCs w:val="16"/>
        </w:rPr>
        <w:tab/>
        <w:t xml:space="preserve">Roboty uznaje się za wykonane zgodnie z dokumentacja projektową, </w:t>
      </w:r>
      <w:proofErr w:type="spellStart"/>
      <w:r w:rsidR="00246461" w:rsidRPr="00981352">
        <w:rPr>
          <w:rFonts w:asciiTheme="minorHAnsi" w:hAnsiTheme="minorHAnsi"/>
          <w:sz w:val="16"/>
          <w:szCs w:val="16"/>
        </w:rPr>
        <w:t>STWiORB</w:t>
      </w:r>
      <w:proofErr w:type="spellEnd"/>
      <w:r w:rsidRPr="00981352">
        <w:rPr>
          <w:rFonts w:asciiTheme="minorHAnsi" w:hAnsiTheme="minorHAnsi"/>
          <w:sz w:val="16"/>
          <w:szCs w:val="16"/>
        </w:rPr>
        <w:t xml:space="preserve"> i wymaganiami Inżyniera, jeżeli wszystkie pomiary i badania z </w:t>
      </w:r>
      <w:r w:rsidRPr="00981352">
        <w:rPr>
          <w:rFonts w:asciiTheme="minorHAnsi" w:hAnsiTheme="minorHAnsi"/>
          <w:sz w:val="16"/>
          <w:szCs w:val="16"/>
        </w:rPr>
        <w:tab/>
        <w:t>zachowaniem tolerancji wg punktu 6 dały wyniki pozytywne.</w:t>
      </w:r>
    </w:p>
    <w:p w:rsidR="009F2B50" w:rsidRPr="00981352" w:rsidRDefault="009F2B50"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9. PODSTAWA PŁATNOŚCI</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9.1. Ogólne ustalenia dotyczące podstawy płatności</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 xml:space="preserve">Ogólne ustalenia dotyczące podstawy płatności podano w </w:t>
      </w:r>
      <w:proofErr w:type="spellStart"/>
      <w:r w:rsidR="00246461" w:rsidRPr="00981352">
        <w:rPr>
          <w:rFonts w:asciiTheme="minorHAnsi" w:hAnsiTheme="minorHAnsi"/>
          <w:sz w:val="16"/>
          <w:szCs w:val="16"/>
        </w:rPr>
        <w:t>STWiORB</w:t>
      </w:r>
      <w:proofErr w:type="spellEnd"/>
      <w:r w:rsidRPr="00981352">
        <w:rPr>
          <w:rFonts w:asciiTheme="minorHAnsi" w:hAnsiTheme="minorHAnsi"/>
          <w:sz w:val="16"/>
          <w:szCs w:val="16"/>
        </w:rPr>
        <w:t xml:space="preserve"> D-M-00.00.00 „Wymagania ogólne” pkt 9.</w:t>
      </w: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9.2. Cena jednostki obmiarowej</w:t>
      </w:r>
    </w:p>
    <w:p w:rsidR="009F2B50" w:rsidRPr="00981352" w:rsidRDefault="009F2B50" w:rsidP="009F2B50">
      <w:pPr>
        <w:pStyle w:val="Pro-Inwest"/>
        <w:rPr>
          <w:rFonts w:asciiTheme="minorHAnsi" w:hAnsiTheme="minorHAnsi"/>
          <w:sz w:val="16"/>
          <w:szCs w:val="16"/>
        </w:rPr>
      </w:pPr>
      <w:r w:rsidRPr="00981352">
        <w:rPr>
          <w:rFonts w:asciiTheme="minorHAnsi" w:hAnsiTheme="minorHAnsi"/>
          <w:b/>
          <w:sz w:val="16"/>
          <w:szCs w:val="16"/>
        </w:rPr>
        <w:tab/>
      </w:r>
      <w:r w:rsidRPr="00981352">
        <w:rPr>
          <w:rFonts w:asciiTheme="minorHAnsi" w:hAnsiTheme="minorHAnsi"/>
          <w:sz w:val="16"/>
          <w:szCs w:val="16"/>
        </w:rPr>
        <w:t>Cena wykonania 1 m2 koryta obejmuje:</w:t>
      </w:r>
    </w:p>
    <w:p w:rsidR="009F2B50" w:rsidRPr="00981352" w:rsidRDefault="009F2B50" w:rsidP="00EF39A6">
      <w:pPr>
        <w:pStyle w:val="Pro-Inwest"/>
        <w:numPr>
          <w:ilvl w:val="0"/>
          <w:numId w:val="17"/>
        </w:numPr>
        <w:rPr>
          <w:rFonts w:asciiTheme="minorHAnsi" w:hAnsiTheme="minorHAnsi"/>
          <w:sz w:val="16"/>
          <w:szCs w:val="16"/>
        </w:rPr>
      </w:pPr>
      <w:r w:rsidRPr="00981352">
        <w:rPr>
          <w:rFonts w:asciiTheme="minorHAnsi" w:hAnsiTheme="minorHAnsi"/>
          <w:sz w:val="16"/>
          <w:szCs w:val="16"/>
        </w:rPr>
        <w:t>prace pomiarowe i roboty przygotowawcze,</w:t>
      </w:r>
    </w:p>
    <w:p w:rsidR="009F2B50" w:rsidRPr="00981352" w:rsidRDefault="009F2B50" w:rsidP="00EF39A6">
      <w:pPr>
        <w:pStyle w:val="Pro-Inwest"/>
        <w:numPr>
          <w:ilvl w:val="0"/>
          <w:numId w:val="17"/>
        </w:numPr>
        <w:rPr>
          <w:rFonts w:asciiTheme="minorHAnsi" w:hAnsiTheme="minorHAnsi"/>
          <w:sz w:val="16"/>
          <w:szCs w:val="16"/>
        </w:rPr>
      </w:pPr>
      <w:r w:rsidRPr="00981352">
        <w:rPr>
          <w:rFonts w:asciiTheme="minorHAnsi" w:hAnsiTheme="minorHAnsi"/>
          <w:sz w:val="16"/>
          <w:szCs w:val="16"/>
        </w:rPr>
        <w:t>odspojenie gruntu z przerzutem na pobocze i rozplantowaniem,</w:t>
      </w:r>
    </w:p>
    <w:p w:rsidR="009F2B50" w:rsidRPr="00981352" w:rsidRDefault="009F2B50" w:rsidP="00EF39A6">
      <w:pPr>
        <w:pStyle w:val="Pro-Inwest"/>
        <w:numPr>
          <w:ilvl w:val="0"/>
          <w:numId w:val="17"/>
        </w:numPr>
        <w:rPr>
          <w:rFonts w:asciiTheme="minorHAnsi" w:hAnsiTheme="minorHAnsi"/>
          <w:sz w:val="16"/>
          <w:szCs w:val="16"/>
        </w:rPr>
      </w:pPr>
      <w:r w:rsidRPr="00981352">
        <w:rPr>
          <w:rFonts w:asciiTheme="minorHAnsi" w:hAnsiTheme="minorHAnsi"/>
          <w:sz w:val="16"/>
          <w:szCs w:val="16"/>
        </w:rPr>
        <w:t>załadunek nadmiaru odspojonego gruntu na środki transportowe i odwiezienie na odkład lub nasyp,</w:t>
      </w:r>
    </w:p>
    <w:p w:rsidR="009F2B50" w:rsidRPr="00981352" w:rsidRDefault="009F2B50" w:rsidP="00EF39A6">
      <w:pPr>
        <w:pStyle w:val="Pro-Inwest"/>
        <w:numPr>
          <w:ilvl w:val="0"/>
          <w:numId w:val="17"/>
        </w:numPr>
        <w:rPr>
          <w:rFonts w:asciiTheme="minorHAnsi" w:hAnsiTheme="minorHAnsi"/>
          <w:sz w:val="16"/>
          <w:szCs w:val="16"/>
        </w:rPr>
      </w:pPr>
      <w:r w:rsidRPr="00981352">
        <w:rPr>
          <w:rFonts w:asciiTheme="minorHAnsi" w:hAnsiTheme="minorHAnsi"/>
          <w:sz w:val="16"/>
          <w:szCs w:val="16"/>
        </w:rPr>
        <w:t>profilowanie dna koryta lub podłoża,</w:t>
      </w:r>
    </w:p>
    <w:p w:rsidR="009F2B50" w:rsidRPr="00981352" w:rsidRDefault="009F2B50" w:rsidP="00EF39A6">
      <w:pPr>
        <w:pStyle w:val="Pro-Inwest"/>
        <w:numPr>
          <w:ilvl w:val="0"/>
          <w:numId w:val="17"/>
        </w:numPr>
        <w:rPr>
          <w:rFonts w:asciiTheme="minorHAnsi" w:hAnsiTheme="minorHAnsi"/>
          <w:sz w:val="16"/>
          <w:szCs w:val="16"/>
        </w:rPr>
      </w:pPr>
      <w:r w:rsidRPr="00981352">
        <w:rPr>
          <w:rFonts w:asciiTheme="minorHAnsi" w:hAnsiTheme="minorHAnsi"/>
          <w:sz w:val="16"/>
          <w:szCs w:val="16"/>
        </w:rPr>
        <w:t>zagęszczenie,</w:t>
      </w:r>
    </w:p>
    <w:p w:rsidR="009F2B50" w:rsidRPr="00981352" w:rsidRDefault="009F2B50" w:rsidP="00EF39A6">
      <w:pPr>
        <w:pStyle w:val="Pro-Inwest"/>
        <w:numPr>
          <w:ilvl w:val="0"/>
          <w:numId w:val="17"/>
        </w:numPr>
        <w:rPr>
          <w:rFonts w:asciiTheme="minorHAnsi" w:hAnsiTheme="minorHAnsi"/>
          <w:sz w:val="16"/>
          <w:szCs w:val="16"/>
        </w:rPr>
      </w:pPr>
      <w:r w:rsidRPr="00981352">
        <w:rPr>
          <w:rFonts w:asciiTheme="minorHAnsi" w:hAnsiTheme="minorHAnsi"/>
          <w:sz w:val="16"/>
          <w:szCs w:val="16"/>
        </w:rPr>
        <w:t>utrzymanie koryta lub podłoża,</w:t>
      </w:r>
    </w:p>
    <w:p w:rsidR="009F2B50" w:rsidRPr="00981352" w:rsidRDefault="009F2B50" w:rsidP="00EF39A6">
      <w:pPr>
        <w:pStyle w:val="Pro-Inwest"/>
        <w:numPr>
          <w:ilvl w:val="0"/>
          <w:numId w:val="17"/>
        </w:numPr>
        <w:rPr>
          <w:rFonts w:asciiTheme="minorHAnsi" w:hAnsiTheme="minorHAnsi"/>
          <w:sz w:val="16"/>
          <w:szCs w:val="16"/>
        </w:rPr>
      </w:pPr>
      <w:r w:rsidRPr="00981352">
        <w:rPr>
          <w:rFonts w:asciiTheme="minorHAnsi" w:hAnsiTheme="minorHAnsi"/>
          <w:sz w:val="16"/>
          <w:szCs w:val="16"/>
        </w:rPr>
        <w:t>przeprowadzenie pomiarów i badań laboratoryjnych, wymaganych w specyfikacji technicznej.</w:t>
      </w:r>
    </w:p>
    <w:p w:rsidR="00246461" w:rsidRPr="00981352" w:rsidRDefault="00246461" w:rsidP="009F2B50">
      <w:pPr>
        <w:pStyle w:val="Pro-Inwest"/>
        <w:rPr>
          <w:rFonts w:asciiTheme="minorHAnsi" w:hAnsiTheme="minorHAnsi"/>
          <w:b/>
          <w:sz w:val="16"/>
          <w:szCs w:val="16"/>
        </w:rPr>
      </w:pPr>
    </w:p>
    <w:p w:rsidR="009F2B50" w:rsidRPr="00981352" w:rsidRDefault="009F2B50" w:rsidP="009F2B50">
      <w:pPr>
        <w:pStyle w:val="Pro-Inwest"/>
        <w:rPr>
          <w:rFonts w:asciiTheme="minorHAnsi" w:hAnsiTheme="minorHAnsi"/>
          <w:b/>
          <w:sz w:val="16"/>
          <w:szCs w:val="16"/>
        </w:rPr>
      </w:pPr>
      <w:r w:rsidRPr="00981352">
        <w:rPr>
          <w:rFonts w:asciiTheme="minorHAnsi" w:hAnsiTheme="minorHAnsi"/>
          <w:b/>
          <w:sz w:val="16"/>
          <w:szCs w:val="16"/>
        </w:rPr>
        <w:t>10. PRZEPISY ZWIĄZANE</w:t>
      </w:r>
    </w:p>
    <w:p w:rsidR="000F6F9E" w:rsidRPr="00981352" w:rsidRDefault="00A972AA" w:rsidP="002B055B">
      <w:pPr>
        <w:pStyle w:val="Pro-Inwest"/>
        <w:spacing w:line="240" w:lineRule="auto"/>
        <w:rPr>
          <w:rFonts w:asciiTheme="minorHAnsi" w:hAnsiTheme="minorHAnsi"/>
          <w:bCs/>
          <w:sz w:val="16"/>
          <w:szCs w:val="16"/>
        </w:rPr>
      </w:pPr>
      <w:r w:rsidRPr="00981352">
        <w:rPr>
          <w:rFonts w:asciiTheme="minorHAnsi" w:hAnsiTheme="minorHAnsi"/>
          <w:bCs/>
          <w:sz w:val="16"/>
          <w:szCs w:val="16"/>
        </w:rPr>
        <w:t>Nie występują</w:t>
      </w:r>
    </w:p>
    <w:p w:rsidR="000F6F9E" w:rsidRPr="00981352" w:rsidRDefault="000F6F9E" w:rsidP="002B055B">
      <w:pPr>
        <w:pStyle w:val="Pro-Inwest"/>
        <w:spacing w:line="240" w:lineRule="auto"/>
        <w:rPr>
          <w:rFonts w:asciiTheme="minorHAnsi" w:hAnsiTheme="minorHAnsi"/>
          <w:b/>
          <w:sz w:val="16"/>
          <w:szCs w:val="16"/>
        </w:rPr>
      </w:pPr>
    </w:p>
    <w:p w:rsidR="000F6F9E" w:rsidRPr="00981352" w:rsidRDefault="000F6F9E" w:rsidP="002B055B">
      <w:pPr>
        <w:pStyle w:val="Pro-Inwest"/>
        <w:spacing w:line="240" w:lineRule="auto"/>
        <w:rPr>
          <w:rFonts w:asciiTheme="minorHAnsi" w:hAnsiTheme="minorHAnsi"/>
          <w:b/>
          <w:sz w:val="16"/>
          <w:szCs w:val="16"/>
        </w:rPr>
      </w:pPr>
    </w:p>
    <w:p w:rsidR="00A972AA" w:rsidRPr="00981352" w:rsidRDefault="00A972AA" w:rsidP="00852D33">
      <w:pPr>
        <w:pStyle w:val="Nagwek1"/>
        <w:rPr>
          <w:rFonts w:asciiTheme="minorHAnsi" w:eastAsiaTheme="minorHAnsi" w:hAnsiTheme="minorHAnsi" w:cstheme="minorBidi"/>
          <w:bCs w:val="0"/>
          <w:sz w:val="16"/>
          <w:szCs w:val="16"/>
        </w:rPr>
      </w:pPr>
    </w:p>
    <w:p w:rsidR="00A972AA" w:rsidRPr="00981352" w:rsidRDefault="00A972AA" w:rsidP="00A972AA">
      <w:pPr>
        <w:pStyle w:val="Pro-Inwest"/>
      </w:pPr>
    </w:p>
    <w:p w:rsidR="00A972AA" w:rsidRPr="00981352" w:rsidRDefault="00A972AA" w:rsidP="00A972AA">
      <w:pPr>
        <w:pStyle w:val="Pro-Inwest"/>
        <w:rPr>
          <w:sz w:val="16"/>
          <w:szCs w:val="16"/>
        </w:rPr>
      </w:pPr>
    </w:p>
    <w:p w:rsidR="00A972AA" w:rsidRPr="00981352" w:rsidRDefault="00A972AA" w:rsidP="00A972AA">
      <w:pPr>
        <w:pStyle w:val="Pro-Inwest"/>
        <w:rPr>
          <w:sz w:val="16"/>
          <w:szCs w:val="16"/>
        </w:rPr>
      </w:pPr>
    </w:p>
    <w:p w:rsidR="00A972AA" w:rsidRPr="00981352" w:rsidRDefault="00A972AA" w:rsidP="00A972AA">
      <w:pPr>
        <w:pStyle w:val="Pro-Inwest"/>
      </w:pPr>
    </w:p>
    <w:p w:rsidR="00852D33" w:rsidRPr="00982F25" w:rsidRDefault="00852D33" w:rsidP="00C6562E">
      <w:pPr>
        <w:pStyle w:val="Pro-Inwest"/>
        <w:rPr>
          <w:rFonts w:asciiTheme="minorHAnsi" w:hAnsiTheme="minorHAnsi"/>
          <w:b/>
          <w:color w:val="FF0000"/>
          <w:sz w:val="18"/>
          <w:szCs w:val="18"/>
        </w:rPr>
      </w:pPr>
    </w:p>
    <w:p w:rsidR="00852D33" w:rsidRPr="00982F25" w:rsidRDefault="00852D33" w:rsidP="00C6562E">
      <w:pPr>
        <w:pStyle w:val="Pro-Inwest"/>
        <w:rPr>
          <w:rFonts w:asciiTheme="minorHAnsi" w:hAnsiTheme="minorHAnsi"/>
          <w:b/>
          <w:color w:val="FF0000"/>
          <w:sz w:val="18"/>
          <w:szCs w:val="18"/>
        </w:rPr>
      </w:pPr>
    </w:p>
    <w:p w:rsidR="00884458" w:rsidRPr="002F765A" w:rsidRDefault="00884458" w:rsidP="00884458">
      <w:pPr>
        <w:pStyle w:val="Nagwek1"/>
        <w:rPr>
          <w:rFonts w:ascii="Arial" w:hAnsi="Arial" w:cs="Arial"/>
          <w:sz w:val="18"/>
          <w:szCs w:val="18"/>
        </w:rPr>
      </w:pPr>
      <w:r w:rsidRPr="002F765A">
        <w:rPr>
          <w:rFonts w:asciiTheme="minorHAnsi" w:eastAsiaTheme="minorHAnsi" w:hAnsiTheme="minorHAnsi" w:cstheme="minorBidi"/>
          <w:bCs w:val="0"/>
          <w:sz w:val="18"/>
          <w:szCs w:val="18"/>
        </w:rPr>
        <w:lastRenderedPageBreak/>
        <w:t>D.04.02.0</w:t>
      </w:r>
      <w:r w:rsidR="004431F8" w:rsidRPr="002F765A">
        <w:rPr>
          <w:rFonts w:asciiTheme="minorHAnsi" w:eastAsiaTheme="minorHAnsi" w:hAnsiTheme="minorHAnsi" w:cstheme="minorBidi"/>
          <w:bCs w:val="0"/>
          <w:sz w:val="18"/>
          <w:szCs w:val="18"/>
        </w:rPr>
        <w:t>2</w:t>
      </w:r>
      <w:r w:rsidRPr="002F765A">
        <w:rPr>
          <w:rFonts w:asciiTheme="minorHAnsi" w:eastAsiaTheme="minorHAnsi" w:hAnsiTheme="minorHAnsi" w:cstheme="minorBidi"/>
          <w:bCs w:val="0"/>
          <w:sz w:val="18"/>
          <w:szCs w:val="18"/>
        </w:rPr>
        <w:t xml:space="preserve"> WARSTW</w:t>
      </w:r>
      <w:r w:rsidR="004431F8" w:rsidRPr="002F765A">
        <w:rPr>
          <w:rFonts w:asciiTheme="minorHAnsi" w:eastAsiaTheme="minorHAnsi" w:hAnsiTheme="minorHAnsi" w:cstheme="minorBidi"/>
          <w:bCs w:val="0"/>
          <w:sz w:val="18"/>
          <w:szCs w:val="18"/>
        </w:rPr>
        <w:t xml:space="preserve">A MROZOCHRONNA I </w:t>
      </w:r>
      <w:r w:rsidRPr="002F765A">
        <w:rPr>
          <w:rFonts w:asciiTheme="minorHAnsi" w:eastAsiaTheme="minorHAnsi" w:hAnsiTheme="minorHAnsi" w:cstheme="minorBidi"/>
          <w:bCs w:val="0"/>
          <w:sz w:val="18"/>
          <w:szCs w:val="18"/>
        </w:rPr>
        <w:t xml:space="preserve"> ODSĄCZAJĄC</w:t>
      </w:r>
      <w:r w:rsidR="004431F8" w:rsidRPr="002F765A">
        <w:rPr>
          <w:rFonts w:asciiTheme="minorHAnsi" w:eastAsiaTheme="minorHAnsi" w:hAnsiTheme="minorHAnsi" w:cstheme="minorBidi"/>
          <w:bCs w:val="0"/>
          <w:sz w:val="18"/>
          <w:szCs w:val="18"/>
        </w:rPr>
        <w:t>A</w:t>
      </w:r>
    </w:p>
    <w:p w:rsidR="004431F8" w:rsidRPr="002F765A" w:rsidRDefault="004431F8" w:rsidP="004431F8">
      <w:pPr>
        <w:pStyle w:val="Pro-Inwest"/>
        <w:jc w:val="both"/>
        <w:rPr>
          <w:rFonts w:asciiTheme="minorHAnsi" w:hAnsiTheme="minorHAnsi"/>
          <w:sz w:val="16"/>
          <w:szCs w:val="16"/>
        </w:rPr>
      </w:pPr>
    </w:p>
    <w:p w:rsidR="004431F8" w:rsidRPr="002F765A" w:rsidRDefault="004431F8" w:rsidP="004431F8">
      <w:pPr>
        <w:pStyle w:val="Pro-Inwest"/>
        <w:jc w:val="both"/>
        <w:rPr>
          <w:rFonts w:asciiTheme="minorHAnsi" w:hAnsiTheme="minorHAnsi"/>
          <w:b/>
          <w:bCs/>
          <w:sz w:val="16"/>
          <w:szCs w:val="16"/>
        </w:rPr>
      </w:pPr>
      <w:r w:rsidRPr="002F765A">
        <w:rPr>
          <w:rFonts w:asciiTheme="minorHAnsi" w:hAnsiTheme="minorHAnsi"/>
          <w:b/>
          <w:bCs/>
          <w:sz w:val="16"/>
          <w:szCs w:val="16"/>
        </w:rPr>
        <w:t xml:space="preserve">1  WSTĘP </w:t>
      </w:r>
    </w:p>
    <w:p w:rsidR="004431F8" w:rsidRPr="002F765A" w:rsidRDefault="004431F8" w:rsidP="004431F8">
      <w:pPr>
        <w:pStyle w:val="Pro-Inwest"/>
        <w:jc w:val="both"/>
        <w:rPr>
          <w:rFonts w:asciiTheme="minorHAnsi" w:hAnsiTheme="minorHAnsi"/>
          <w:b/>
          <w:bCs/>
          <w:sz w:val="16"/>
          <w:szCs w:val="16"/>
        </w:rPr>
      </w:pPr>
      <w:r w:rsidRPr="002F765A">
        <w:rPr>
          <w:rFonts w:asciiTheme="minorHAnsi" w:hAnsiTheme="minorHAnsi"/>
          <w:b/>
          <w:bCs/>
          <w:sz w:val="16"/>
          <w:szCs w:val="16"/>
        </w:rPr>
        <w:t xml:space="preserve">1.1  Nazwa zadania </w:t>
      </w:r>
    </w:p>
    <w:p w:rsidR="002F765A" w:rsidRPr="00981352" w:rsidRDefault="002F765A" w:rsidP="002F765A">
      <w:pPr>
        <w:pStyle w:val="Pro-Inwest"/>
        <w:jc w:val="both"/>
        <w:rPr>
          <w:rFonts w:asciiTheme="minorHAnsi" w:hAnsiTheme="minorHAnsi"/>
          <w:sz w:val="16"/>
          <w:szCs w:val="16"/>
        </w:rPr>
      </w:pPr>
      <w:r w:rsidRPr="00981352">
        <w:rPr>
          <w:rFonts w:asciiTheme="minorHAnsi" w:hAnsiTheme="minorHAnsi"/>
          <w:sz w:val="16"/>
          <w:szCs w:val="16"/>
        </w:rPr>
        <w:t>Budowa budynku Studenckiego Centrum Konstrukcyjnego AGH</w:t>
      </w:r>
      <w:r>
        <w:rPr>
          <w:rFonts w:asciiTheme="minorHAnsi" w:hAnsiTheme="minorHAnsi"/>
          <w:sz w:val="16"/>
          <w:szCs w:val="16"/>
        </w:rPr>
        <w:t xml:space="preserve"> </w:t>
      </w:r>
      <w:r w:rsidRPr="00981352">
        <w:rPr>
          <w:rFonts w:asciiTheme="minorHAnsi" w:hAnsiTheme="minorHAnsi"/>
          <w:sz w:val="16"/>
          <w:szCs w:val="16"/>
        </w:rPr>
        <w:t xml:space="preserve">wraz z miejscami postojowymi, układem komunikacyjnym oraz wbudowaną stacją transformatorową, na części działek nr 653/44, 653/54, 653/59 </w:t>
      </w:r>
      <w:proofErr w:type="spellStart"/>
      <w:r w:rsidRPr="00981352">
        <w:rPr>
          <w:rFonts w:asciiTheme="minorHAnsi" w:hAnsiTheme="minorHAnsi"/>
          <w:sz w:val="16"/>
          <w:szCs w:val="16"/>
        </w:rPr>
        <w:t>obr</w:t>
      </w:r>
      <w:proofErr w:type="spellEnd"/>
      <w:r w:rsidRPr="00981352">
        <w:rPr>
          <w:rFonts w:asciiTheme="minorHAnsi" w:hAnsiTheme="minorHAnsi"/>
          <w:sz w:val="16"/>
          <w:szCs w:val="16"/>
        </w:rPr>
        <w:t xml:space="preserve">. 4, jedn. </w:t>
      </w:r>
      <w:proofErr w:type="spellStart"/>
      <w:r w:rsidRPr="00981352">
        <w:rPr>
          <w:rFonts w:asciiTheme="minorHAnsi" w:hAnsiTheme="minorHAnsi"/>
          <w:sz w:val="16"/>
          <w:szCs w:val="16"/>
        </w:rPr>
        <w:t>ewid</w:t>
      </w:r>
      <w:proofErr w:type="spellEnd"/>
      <w:r w:rsidRPr="00981352">
        <w:rPr>
          <w:rFonts w:asciiTheme="minorHAnsi" w:hAnsiTheme="minorHAnsi"/>
          <w:sz w:val="16"/>
          <w:szCs w:val="16"/>
        </w:rPr>
        <w:t xml:space="preserve">. </w:t>
      </w:r>
      <w:proofErr w:type="spellStart"/>
      <w:r w:rsidRPr="00981352">
        <w:rPr>
          <w:rFonts w:asciiTheme="minorHAnsi" w:hAnsiTheme="minorHAnsi"/>
          <w:sz w:val="16"/>
          <w:szCs w:val="16"/>
        </w:rPr>
        <w:t>Krowodrza</w:t>
      </w:r>
      <w:proofErr w:type="spellEnd"/>
      <w:r w:rsidRPr="00981352">
        <w:rPr>
          <w:rFonts w:asciiTheme="minorHAnsi" w:hAnsiTheme="minorHAnsi"/>
          <w:sz w:val="16"/>
          <w:szCs w:val="16"/>
        </w:rPr>
        <w:t>, przy ul. Kawiory w Krakowie”. Inwestor - AKADEMIA GÓRNICZO – HUTNICZA IM. STANISŁAWA STASZICA W KRAKOWIE, 30-059 Kraków, Al. Mickiewicza 30.</w:t>
      </w:r>
    </w:p>
    <w:p w:rsidR="002F765A" w:rsidRPr="002F765A" w:rsidRDefault="004431F8" w:rsidP="004431F8">
      <w:pPr>
        <w:pStyle w:val="Pro-Inwest"/>
        <w:jc w:val="both"/>
        <w:rPr>
          <w:rFonts w:asciiTheme="minorHAnsi" w:hAnsiTheme="minorHAnsi"/>
          <w:b/>
          <w:bCs/>
          <w:sz w:val="16"/>
          <w:szCs w:val="16"/>
        </w:rPr>
      </w:pPr>
      <w:r w:rsidRPr="002F765A">
        <w:rPr>
          <w:rFonts w:asciiTheme="minorHAnsi" w:hAnsiTheme="minorHAnsi"/>
          <w:b/>
          <w:bCs/>
          <w:sz w:val="16"/>
          <w:szCs w:val="16"/>
        </w:rPr>
        <w:t xml:space="preserve">1.2  Przedmiot </w:t>
      </w:r>
      <w:proofErr w:type="spellStart"/>
      <w:r w:rsidR="002F765A" w:rsidRPr="002F765A">
        <w:rPr>
          <w:rFonts w:asciiTheme="minorHAnsi" w:hAnsiTheme="minorHAnsi"/>
          <w:b/>
          <w:bCs/>
          <w:sz w:val="16"/>
          <w:szCs w:val="16"/>
        </w:rPr>
        <w:t>ST</w:t>
      </w:r>
      <w:r w:rsidRPr="002F765A">
        <w:rPr>
          <w:rFonts w:asciiTheme="minorHAnsi" w:hAnsiTheme="minorHAnsi"/>
          <w:b/>
          <w:bCs/>
          <w:sz w:val="16"/>
          <w:szCs w:val="16"/>
        </w:rPr>
        <w:t>WiORB</w:t>
      </w:r>
      <w:proofErr w:type="spellEnd"/>
    </w:p>
    <w:p w:rsidR="004431F8" w:rsidRPr="002F765A" w:rsidRDefault="004431F8" w:rsidP="004431F8">
      <w:pPr>
        <w:pStyle w:val="Pro-Inwest"/>
        <w:jc w:val="both"/>
        <w:rPr>
          <w:rFonts w:asciiTheme="minorHAnsi" w:hAnsiTheme="minorHAnsi"/>
          <w:sz w:val="16"/>
          <w:szCs w:val="16"/>
        </w:rPr>
      </w:pPr>
      <w:r w:rsidRPr="002F765A">
        <w:rPr>
          <w:rFonts w:asciiTheme="minorHAnsi" w:hAnsiTheme="minorHAnsi"/>
          <w:sz w:val="16"/>
          <w:szCs w:val="16"/>
        </w:rPr>
        <w:t xml:space="preserve">Przedmiotem  niniejszych  </w:t>
      </w:r>
      <w:r w:rsidR="002F765A" w:rsidRPr="002F765A">
        <w:rPr>
          <w:rFonts w:asciiTheme="minorHAnsi" w:hAnsiTheme="minorHAnsi"/>
          <w:sz w:val="16"/>
          <w:szCs w:val="16"/>
        </w:rPr>
        <w:t>Specyfikacji Technicznych</w:t>
      </w:r>
      <w:r w:rsidRPr="002F765A">
        <w:rPr>
          <w:rFonts w:asciiTheme="minorHAnsi" w:hAnsiTheme="minorHAnsi"/>
          <w:sz w:val="16"/>
          <w:szCs w:val="16"/>
        </w:rPr>
        <w:t xml:space="preserve"> Wykonania  i  Odbioru  Robót  Budowlanych (</w:t>
      </w:r>
      <w:proofErr w:type="spellStart"/>
      <w:r w:rsidR="002F765A" w:rsidRPr="002F765A">
        <w:rPr>
          <w:rFonts w:asciiTheme="minorHAnsi" w:hAnsiTheme="minorHAnsi"/>
          <w:sz w:val="16"/>
          <w:szCs w:val="16"/>
        </w:rPr>
        <w:t>ST</w:t>
      </w:r>
      <w:r w:rsidRPr="002F765A">
        <w:rPr>
          <w:rFonts w:asciiTheme="minorHAnsi" w:hAnsiTheme="minorHAnsi"/>
          <w:sz w:val="16"/>
          <w:szCs w:val="16"/>
        </w:rPr>
        <w:t>WiORB</w:t>
      </w:r>
      <w:proofErr w:type="spellEnd"/>
      <w:r w:rsidRPr="002F765A">
        <w:rPr>
          <w:rFonts w:asciiTheme="minorHAnsi" w:hAnsiTheme="minorHAnsi"/>
          <w:sz w:val="16"/>
          <w:szCs w:val="16"/>
        </w:rPr>
        <w:t xml:space="preserve">) są wymagania dotyczące wykonania i odbioru dla robót związanych z wykonaniem warstwy </w:t>
      </w:r>
      <w:proofErr w:type="spellStart"/>
      <w:r w:rsidRPr="002F765A">
        <w:rPr>
          <w:rFonts w:asciiTheme="minorHAnsi" w:hAnsiTheme="minorHAnsi"/>
          <w:sz w:val="16"/>
          <w:szCs w:val="16"/>
        </w:rPr>
        <w:t>mrozoochronnej</w:t>
      </w:r>
      <w:proofErr w:type="spellEnd"/>
      <w:r w:rsidRPr="002F765A">
        <w:rPr>
          <w:rFonts w:asciiTheme="minorHAnsi" w:hAnsiTheme="minorHAnsi"/>
          <w:sz w:val="16"/>
          <w:szCs w:val="16"/>
        </w:rPr>
        <w:t xml:space="preserve">/odsączającej.  </w:t>
      </w:r>
    </w:p>
    <w:p w:rsidR="004431F8" w:rsidRPr="002F765A" w:rsidRDefault="004431F8" w:rsidP="004431F8">
      <w:pPr>
        <w:pStyle w:val="Pro-Inwest"/>
        <w:jc w:val="both"/>
        <w:rPr>
          <w:rFonts w:asciiTheme="minorHAnsi" w:hAnsiTheme="minorHAnsi"/>
          <w:sz w:val="16"/>
          <w:szCs w:val="16"/>
        </w:rPr>
      </w:pPr>
      <w:r w:rsidRPr="002F765A">
        <w:rPr>
          <w:rFonts w:asciiTheme="minorHAnsi" w:hAnsiTheme="minorHAnsi"/>
          <w:sz w:val="16"/>
          <w:szCs w:val="16"/>
        </w:rPr>
        <w:t xml:space="preserve">Zgodnie  z  zapisami  obowiązujących  katalogów  typowych  konstrukcji  nawierzchni drogowych  tj.:  </w:t>
      </w:r>
      <w:proofErr w:type="spellStart"/>
      <w:r w:rsidRPr="002F765A">
        <w:rPr>
          <w:rFonts w:asciiTheme="minorHAnsi" w:hAnsiTheme="minorHAnsi"/>
          <w:sz w:val="16"/>
          <w:szCs w:val="16"/>
        </w:rPr>
        <w:t>KTKNPiP</w:t>
      </w:r>
      <w:proofErr w:type="spellEnd"/>
      <w:r w:rsidRPr="002F765A">
        <w:rPr>
          <w:rFonts w:asciiTheme="minorHAnsi" w:hAnsiTheme="minorHAnsi"/>
          <w:sz w:val="16"/>
          <w:szCs w:val="16"/>
        </w:rPr>
        <w:t xml:space="preserve">  2014  i  KTKNS  2014  występującą  w  Dokumentacji Projektowej  warstwę  </w:t>
      </w:r>
      <w:proofErr w:type="spellStart"/>
      <w:r w:rsidRPr="002F765A">
        <w:rPr>
          <w:rFonts w:asciiTheme="minorHAnsi" w:hAnsiTheme="minorHAnsi"/>
          <w:sz w:val="16"/>
          <w:szCs w:val="16"/>
        </w:rPr>
        <w:t>mrozoochronną</w:t>
      </w:r>
      <w:proofErr w:type="spellEnd"/>
      <w:r w:rsidRPr="002F765A">
        <w:rPr>
          <w:rFonts w:asciiTheme="minorHAnsi" w:hAnsiTheme="minorHAnsi"/>
          <w:sz w:val="16"/>
          <w:szCs w:val="16"/>
        </w:rPr>
        <w:t xml:space="preserve">  i/lub  warstwę  odsączającą  należy</w:t>
      </w:r>
      <w:r w:rsidR="00BE617A">
        <w:rPr>
          <w:rFonts w:asciiTheme="minorHAnsi" w:hAnsiTheme="minorHAnsi"/>
          <w:sz w:val="16"/>
          <w:szCs w:val="16"/>
        </w:rPr>
        <w:t xml:space="preserve"> </w:t>
      </w:r>
      <w:r w:rsidRPr="002F765A">
        <w:rPr>
          <w:rFonts w:asciiTheme="minorHAnsi" w:hAnsiTheme="minorHAnsi"/>
          <w:sz w:val="16"/>
          <w:szCs w:val="16"/>
        </w:rPr>
        <w:t>zaklasyfikować  do  dolnych  warstw  konstrukcji  nawierzchni  spoczywających  na podłożu  gruntowym  lub  warstwie  ulepszonego  podłoża.  Warstwę  odsączającą</w:t>
      </w:r>
      <w:r w:rsidR="002F765A" w:rsidRPr="002F765A">
        <w:rPr>
          <w:rFonts w:asciiTheme="minorHAnsi" w:hAnsiTheme="minorHAnsi"/>
          <w:sz w:val="16"/>
          <w:szCs w:val="16"/>
        </w:rPr>
        <w:br/>
      </w:r>
      <w:r w:rsidRPr="002F765A">
        <w:rPr>
          <w:rFonts w:asciiTheme="minorHAnsi" w:hAnsiTheme="minorHAnsi"/>
          <w:sz w:val="16"/>
          <w:szCs w:val="16"/>
        </w:rPr>
        <w:t xml:space="preserve">(w przypadkach określonych w pkt 8.15 </w:t>
      </w:r>
      <w:proofErr w:type="spellStart"/>
      <w:r w:rsidRPr="002F765A">
        <w:rPr>
          <w:rFonts w:asciiTheme="minorHAnsi" w:hAnsiTheme="minorHAnsi"/>
          <w:sz w:val="16"/>
          <w:szCs w:val="16"/>
        </w:rPr>
        <w:t>KTKNPiP</w:t>
      </w:r>
      <w:proofErr w:type="spellEnd"/>
      <w:r w:rsidRPr="002F765A">
        <w:rPr>
          <w:rFonts w:asciiTheme="minorHAnsi" w:hAnsiTheme="minorHAnsi"/>
          <w:sz w:val="16"/>
          <w:szCs w:val="16"/>
        </w:rPr>
        <w:t xml:space="preserve"> 2014 i KTKNS 2014) może pełnić jedna z warstw: warstwa </w:t>
      </w:r>
      <w:proofErr w:type="spellStart"/>
      <w:r w:rsidRPr="002F765A">
        <w:rPr>
          <w:rFonts w:asciiTheme="minorHAnsi" w:hAnsiTheme="minorHAnsi"/>
          <w:sz w:val="16"/>
          <w:szCs w:val="16"/>
        </w:rPr>
        <w:t>mrozoochronna</w:t>
      </w:r>
      <w:proofErr w:type="spellEnd"/>
      <w:r w:rsidRPr="002F765A">
        <w:rPr>
          <w:rFonts w:asciiTheme="minorHAnsi" w:hAnsiTheme="minorHAnsi"/>
          <w:sz w:val="16"/>
          <w:szCs w:val="16"/>
        </w:rPr>
        <w:t xml:space="preserve"> lub warstwa ulepszonego podłoża.  </w:t>
      </w:r>
    </w:p>
    <w:p w:rsidR="004431F8" w:rsidRPr="002F765A" w:rsidRDefault="004431F8" w:rsidP="004431F8">
      <w:pPr>
        <w:pStyle w:val="Pro-Inwest"/>
        <w:jc w:val="both"/>
        <w:rPr>
          <w:rFonts w:asciiTheme="minorHAnsi" w:hAnsiTheme="minorHAnsi"/>
          <w:sz w:val="16"/>
          <w:szCs w:val="16"/>
        </w:rPr>
      </w:pPr>
      <w:r w:rsidRPr="002F765A">
        <w:rPr>
          <w:rFonts w:asciiTheme="minorHAnsi" w:hAnsiTheme="minorHAnsi"/>
          <w:sz w:val="16"/>
          <w:szCs w:val="16"/>
        </w:rPr>
        <w:t xml:space="preserve">Opisana  w  niniejszym  </w:t>
      </w:r>
      <w:proofErr w:type="spellStart"/>
      <w:r w:rsidR="002F765A" w:rsidRPr="002F765A">
        <w:rPr>
          <w:rFonts w:asciiTheme="minorHAnsi" w:hAnsiTheme="minorHAnsi"/>
          <w:sz w:val="16"/>
          <w:szCs w:val="16"/>
        </w:rPr>
        <w:t>ST</w:t>
      </w:r>
      <w:r w:rsidRPr="002F765A">
        <w:rPr>
          <w:rFonts w:asciiTheme="minorHAnsi" w:hAnsiTheme="minorHAnsi"/>
          <w:sz w:val="16"/>
          <w:szCs w:val="16"/>
        </w:rPr>
        <w:t>WiORB</w:t>
      </w:r>
      <w:proofErr w:type="spellEnd"/>
      <w:r w:rsidRPr="002F765A">
        <w:rPr>
          <w:rFonts w:asciiTheme="minorHAnsi" w:hAnsiTheme="minorHAnsi"/>
          <w:sz w:val="16"/>
          <w:szCs w:val="16"/>
        </w:rPr>
        <w:t xml:space="preserve">  warstwa  odsączająca  dotyczy  warstwy </w:t>
      </w:r>
      <w:proofErr w:type="spellStart"/>
      <w:r w:rsidRPr="002F765A">
        <w:rPr>
          <w:rFonts w:asciiTheme="minorHAnsi" w:hAnsiTheme="minorHAnsi"/>
          <w:sz w:val="16"/>
          <w:szCs w:val="16"/>
        </w:rPr>
        <w:t>mrozoochronnej</w:t>
      </w:r>
      <w:proofErr w:type="spellEnd"/>
      <w:r w:rsidRPr="002F765A">
        <w:rPr>
          <w:rFonts w:asciiTheme="minorHAnsi" w:hAnsiTheme="minorHAnsi"/>
          <w:sz w:val="16"/>
          <w:szCs w:val="16"/>
        </w:rPr>
        <w:t xml:space="preserve"> pełniącej funkcję warstwy odsączającej. </w:t>
      </w:r>
    </w:p>
    <w:p w:rsidR="004431F8" w:rsidRPr="002F765A" w:rsidRDefault="004431F8" w:rsidP="004431F8">
      <w:pPr>
        <w:pStyle w:val="Pro-Inwest"/>
        <w:jc w:val="both"/>
        <w:rPr>
          <w:rFonts w:asciiTheme="minorHAnsi" w:hAnsiTheme="minorHAnsi"/>
          <w:sz w:val="16"/>
          <w:szCs w:val="16"/>
        </w:rPr>
      </w:pPr>
      <w:r w:rsidRPr="002F765A">
        <w:rPr>
          <w:rFonts w:asciiTheme="minorHAnsi" w:hAnsiTheme="minorHAnsi"/>
          <w:sz w:val="16"/>
          <w:szCs w:val="16"/>
        </w:rPr>
        <w:t xml:space="preserve">Schemat  i  terminologię  warstw  konstrukcji  nawierzchni  drogowej  oraz  podłoża gruntowego nawierzchni przedstawiają rysunki 4.1 i.4.2 w </w:t>
      </w:r>
      <w:proofErr w:type="spellStart"/>
      <w:r w:rsidRPr="002F765A">
        <w:rPr>
          <w:rFonts w:asciiTheme="minorHAnsi" w:hAnsiTheme="minorHAnsi"/>
          <w:sz w:val="16"/>
          <w:szCs w:val="16"/>
        </w:rPr>
        <w:t>KTKNPiP</w:t>
      </w:r>
      <w:proofErr w:type="spellEnd"/>
      <w:r w:rsidRPr="002F765A">
        <w:rPr>
          <w:rFonts w:asciiTheme="minorHAnsi" w:hAnsiTheme="minorHAnsi"/>
          <w:sz w:val="16"/>
          <w:szCs w:val="16"/>
        </w:rPr>
        <w:t xml:space="preserve"> 2014 oraz  w KTKNS 2014. </w:t>
      </w:r>
    </w:p>
    <w:p w:rsidR="004431F8" w:rsidRPr="002F765A" w:rsidRDefault="004431F8" w:rsidP="004431F8">
      <w:pPr>
        <w:pStyle w:val="Pro-Inwest"/>
        <w:jc w:val="both"/>
        <w:rPr>
          <w:rFonts w:asciiTheme="minorHAnsi" w:hAnsiTheme="minorHAnsi"/>
          <w:sz w:val="16"/>
          <w:szCs w:val="16"/>
        </w:rPr>
      </w:pPr>
      <w:r w:rsidRPr="002F765A">
        <w:rPr>
          <w:rFonts w:asciiTheme="minorHAnsi" w:hAnsiTheme="minorHAnsi"/>
          <w:sz w:val="16"/>
          <w:szCs w:val="16"/>
        </w:rPr>
        <w:t xml:space="preserve">Poziom  niwelety  robót  ziemnych  (tj.  poziom  podłoża  gruntowego  nawierzchni) pokrywa się ze spodem dolnych warstw konstrukcji nawierzchni. </w:t>
      </w:r>
    </w:p>
    <w:p w:rsidR="004431F8" w:rsidRPr="00BE617A" w:rsidRDefault="004431F8" w:rsidP="004431F8">
      <w:pPr>
        <w:pStyle w:val="Pro-Inwest"/>
        <w:jc w:val="both"/>
        <w:rPr>
          <w:rFonts w:asciiTheme="minorHAnsi" w:hAnsiTheme="minorHAnsi"/>
          <w:b/>
          <w:bCs/>
          <w:sz w:val="16"/>
          <w:szCs w:val="16"/>
        </w:rPr>
      </w:pPr>
      <w:r w:rsidRPr="00BE617A">
        <w:rPr>
          <w:rFonts w:asciiTheme="minorHAnsi" w:hAnsiTheme="minorHAnsi"/>
          <w:b/>
          <w:bCs/>
          <w:sz w:val="16"/>
          <w:szCs w:val="16"/>
        </w:rPr>
        <w:t xml:space="preserve">1.3  Zakres stosowania </w:t>
      </w:r>
      <w:proofErr w:type="spellStart"/>
      <w:r w:rsidR="002F765A" w:rsidRPr="00BE617A">
        <w:rPr>
          <w:rFonts w:asciiTheme="minorHAnsi" w:hAnsiTheme="minorHAnsi"/>
          <w:b/>
          <w:bCs/>
          <w:sz w:val="16"/>
          <w:szCs w:val="16"/>
        </w:rPr>
        <w:t>ST</w:t>
      </w:r>
      <w:r w:rsidRPr="00BE617A">
        <w:rPr>
          <w:rFonts w:asciiTheme="minorHAnsi" w:hAnsiTheme="minorHAnsi"/>
          <w:b/>
          <w:bCs/>
          <w:sz w:val="16"/>
          <w:szCs w:val="16"/>
        </w:rPr>
        <w:t>WiORB</w:t>
      </w:r>
      <w:proofErr w:type="spellEnd"/>
      <w:r w:rsidRPr="00BE617A">
        <w:rPr>
          <w:rFonts w:asciiTheme="minorHAnsi" w:hAnsiTheme="minorHAnsi"/>
          <w:b/>
          <w:bCs/>
          <w:sz w:val="16"/>
          <w:szCs w:val="16"/>
        </w:rPr>
        <w:t xml:space="preserve"> </w:t>
      </w:r>
    </w:p>
    <w:p w:rsidR="004431F8" w:rsidRPr="00BE617A" w:rsidRDefault="002F765A" w:rsidP="004431F8">
      <w:pPr>
        <w:pStyle w:val="Pro-Inwest"/>
        <w:jc w:val="both"/>
        <w:rPr>
          <w:rFonts w:asciiTheme="minorHAnsi" w:hAnsiTheme="minorHAnsi"/>
          <w:sz w:val="16"/>
          <w:szCs w:val="16"/>
        </w:rPr>
      </w:pPr>
      <w:proofErr w:type="spellStart"/>
      <w:r w:rsidRPr="00BE617A">
        <w:rPr>
          <w:rFonts w:asciiTheme="minorHAnsi" w:hAnsiTheme="minorHAnsi"/>
          <w:sz w:val="16"/>
          <w:szCs w:val="16"/>
        </w:rPr>
        <w:t>ST</w:t>
      </w:r>
      <w:r w:rsidR="004431F8" w:rsidRPr="00BE617A">
        <w:rPr>
          <w:rFonts w:asciiTheme="minorHAnsi" w:hAnsiTheme="minorHAnsi"/>
          <w:sz w:val="16"/>
          <w:szCs w:val="16"/>
        </w:rPr>
        <w:t>WiORB</w:t>
      </w:r>
      <w:proofErr w:type="spellEnd"/>
      <w:r w:rsidR="004431F8" w:rsidRPr="00BE617A">
        <w:rPr>
          <w:rFonts w:asciiTheme="minorHAnsi" w:hAnsiTheme="minorHAnsi"/>
          <w:sz w:val="16"/>
          <w:szCs w:val="16"/>
        </w:rPr>
        <w:t xml:space="preserve"> są stosowane, jako dokument przetargowy i kontraktowy przy zlecaniu i realizacji  robót  drog</w:t>
      </w:r>
      <w:r w:rsidR="00BE617A" w:rsidRPr="00BE617A">
        <w:rPr>
          <w:rFonts w:asciiTheme="minorHAnsi" w:hAnsiTheme="minorHAnsi"/>
          <w:sz w:val="16"/>
          <w:szCs w:val="16"/>
        </w:rPr>
        <w:t>owych</w:t>
      </w:r>
      <w:r w:rsidR="004431F8" w:rsidRPr="00BE617A">
        <w:rPr>
          <w:rFonts w:asciiTheme="minorHAnsi" w:hAnsiTheme="minorHAnsi"/>
          <w:sz w:val="16"/>
          <w:szCs w:val="16"/>
        </w:rPr>
        <w:t xml:space="preserve">.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1.3.1. Nazwy i kody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Nazwy i kody robót objętych wspólnym słownikiem zamówień CPV </w:t>
      </w:r>
    </w:p>
    <w:p w:rsidR="004431F8" w:rsidRPr="00BE617A" w:rsidRDefault="004431F8" w:rsidP="004431F8">
      <w:pPr>
        <w:pStyle w:val="Pro-Inwest"/>
        <w:jc w:val="both"/>
        <w:rPr>
          <w:rFonts w:asciiTheme="minorHAnsi" w:hAnsiTheme="minorHAnsi"/>
          <w:b/>
          <w:bCs/>
          <w:sz w:val="16"/>
          <w:szCs w:val="16"/>
        </w:rPr>
      </w:pPr>
      <w:r w:rsidRPr="00BE617A">
        <w:rPr>
          <w:rFonts w:asciiTheme="minorHAnsi" w:hAnsiTheme="minorHAnsi"/>
          <w:b/>
          <w:bCs/>
          <w:sz w:val="16"/>
          <w:szCs w:val="16"/>
        </w:rPr>
        <w:t xml:space="preserve">1.4  Informacje ogólne o terenie budowy </w:t>
      </w:r>
    </w:p>
    <w:p w:rsidR="00BE617A" w:rsidRPr="00BE617A" w:rsidRDefault="00BE617A" w:rsidP="00BE617A">
      <w:pPr>
        <w:pStyle w:val="Pro-Inwest"/>
        <w:jc w:val="both"/>
        <w:rPr>
          <w:rFonts w:asciiTheme="minorHAnsi" w:hAnsiTheme="minorHAnsi"/>
          <w:sz w:val="16"/>
          <w:szCs w:val="16"/>
        </w:rPr>
      </w:pPr>
      <w:r w:rsidRPr="00BE617A">
        <w:rPr>
          <w:rFonts w:asciiTheme="minorHAnsi" w:hAnsiTheme="minorHAnsi"/>
          <w:sz w:val="16"/>
          <w:szCs w:val="16"/>
        </w:rPr>
        <w:t xml:space="preserve">Budowa budynku Studenckiego Centrum Konstrukcyjnego AGH wraz z miejscami postojowymi, układem komunikacyjnym oraz wbudowaną stacją transformatorową, na części działek nr 653/44, 653/54, 653/59 </w:t>
      </w:r>
      <w:proofErr w:type="spellStart"/>
      <w:r w:rsidRPr="00BE617A">
        <w:rPr>
          <w:rFonts w:asciiTheme="minorHAnsi" w:hAnsiTheme="minorHAnsi"/>
          <w:sz w:val="16"/>
          <w:szCs w:val="16"/>
        </w:rPr>
        <w:t>obr</w:t>
      </w:r>
      <w:proofErr w:type="spellEnd"/>
      <w:r w:rsidRPr="00BE617A">
        <w:rPr>
          <w:rFonts w:asciiTheme="minorHAnsi" w:hAnsiTheme="minorHAnsi"/>
          <w:sz w:val="16"/>
          <w:szCs w:val="16"/>
        </w:rPr>
        <w:t xml:space="preserve">. 4, jedn. </w:t>
      </w:r>
      <w:proofErr w:type="spellStart"/>
      <w:r w:rsidRPr="00BE617A">
        <w:rPr>
          <w:rFonts w:asciiTheme="minorHAnsi" w:hAnsiTheme="minorHAnsi"/>
          <w:sz w:val="16"/>
          <w:szCs w:val="16"/>
        </w:rPr>
        <w:t>ewid</w:t>
      </w:r>
      <w:proofErr w:type="spellEnd"/>
      <w:r w:rsidRPr="00BE617A">
        <w:rPr>
          <w:rFonts w:asciiTheme="minorHAnsi" w:hAnsiTheme="minorHAnsi"/>
          <w:sz w:val="16"/>
          <w:szCs w:val="16"/>
        </w:rPr>
        <w:t xml:space="preserve">. </w:t>
      </w:r>
      <w:proofErr w:type="spellStart"/>
      <w:r w:rsidRPr="00BE617A">
        <w:rPr>
          <w:rFonts w:asciiTheme="minorHAnsi" w:hAnsiTheme="minorHAnsi"/>
          <w:sz w:val="16"/>
          <w:szCs w:val="16"/>
        </w:rPr>
        <w:t>Krowodrza</w:t>
      </w:r>
      <w:proofErr w:type="spellEnd"/>
      <w:r w:rsidRPr="00BE617A">
        <w:rPr>
          <w:rFonts w:asciiTheme="minorHAnsi" w:hAnsiTheme="minorHAnsi"/>
          <w:sz w:val="16"/>
          <w:szCs w:val="16"/>
        </w:rPr>
        <w:t>, przy ul. Kawiory w Krakowie”. Inwestor - AKADEMIA GÓRNICZO – HUTNICZA IM. STANISŁAWA STASZICA W KRAKOWIE, 30-059 Kraków, Al. Mickiewicza 30.</w:t>
      </w:r>
    </w:p>
    <w:p w:rsidR="004431F8" w:rsidRPr="00BE617A" w:rsidRDefault="004431F8" w:rsidP="004431F8">
      <w:pPr>
        <w:pStyle w:val="Pro-Inwest"/>
        <w:jc w:val="both"/>
        <w:rPr>
          <w:rFonts w:asciiTheme="minorHAnsi" w:hAnsiTheme="minorHAnsi"/>
          <w:b/>
          <w:bCs/>
          <w:sz w:val="16"/>
          <w:szCs w:val="16"/>
        </w:rPr>
      </w:pPr>
      <w:r w:rsidRPr="00BE617A">
        <w:rPr>
          <w:rFonts w:asciiTheme="minorHAnsi" w:hAnsiTheme="minorHAnsi"/>
          <w:b/>
          <w:bCs/>
          <w:sz w:val="16"/>
          <w:szCs w:val="16"/>
        </w:rPr>
        <w:t xml:space="preserve">1.5  Określenia podstawowe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Definicje i określenia dotyczące konstrukcji nawierzchni oraz podłoża gruntowego podano  w  D-M.00.00.00.  "Wymagania  ogólne" </w:t>
      </w:r>
      <w:r w:rsidR="00BE617A">
        <w:rPr>
          <w:rFonts w:asciiTheme="minorHAnsi" w:hAnsiTheme="minorHAnsi"/>
          <w:sz w:val="16"/>
          <w:szCs w:val="16"/>
        </w:rPr>
        <w:br/>
      </w:r>
      <w:r w:rsidRPr="00BE617A">
        <w:rPr>
          <w:rFonts w:asciiTheme="minorHAnsi" w:hAnsiTheme="minorHAnsi"/>
          <w:sz w:val="16"/>
          <w:szCs w:val="16"/>
        </w:rPr>
        <w:t xml:space="preserve">oraz  w przepisach  związanych wyszczególnionych w pkt. 10 niniejszego </w:t>
      </w:r>
      <w:proofErr w:type="spellStart"/>
      <w:r w:rsidR="00BE617A" w:rsidRPr="00BE617A">
        <w:rPr>
          <w:rFonts w:asciiTheme="minorHAnsi" w:hAnsiTheme="minorHAnsi"/>
          <w:sz w:val="16"/>
          <w:szCs w:val="16"/>
        </w:rPr>
        <w:t>ST</w:t>
      </w:r>
      <w:r w:rsidRPr="00BE617A">
        <w:rPr>
          <w:rFonts w:asciiTheme="minorHAnsi" w:hAnsiTheme="minorHAnsi"/>
          <w:sz w:val="16"/>
          <w:szCs w:val="16"/>
        </w:rPr>
        <w:t>WiORB</w:t>
      </w:r>
      <w:proofErr w:type="spellEnd"/>
      <w:r w:rsidRPr="00BE617A">
        <w:rPr>
          <w:rFonts w:asciiTheme="minorHAnsi" w:hAnsiTheme="minorHAnsi"/>
          <w:sz w:val="16"/>
          <w:szCs w:val="16"/>
        </w:rPr>
        <w:t xml:space="preserve">.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Podbudowa - dolna część nawierzchni służąca do przenoszenia obciążeń od ruchu na podłoże. Podbudowa może składać się z podbudowy zasadniczej i podbudowy pomocniczej.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Podbudowa  zasadnicza  -  warstwa  konstrukcji  nawierzchni  spełniająca podstawową funkcję w rozłożeniu </w:t>
      </w:r>
      <w:proofErr w:type="spellStart"/>
      <w:r w:rsidRPr="00BE617A">
        <w:rPr>
          <w:rFonts w:asciiTheme="minorHAnsi" w:hAnsiTheme="minorHAnsi"/>
          <w:sz w:val="16"/>
          <w:szCs w:val="16"/>
        </w:rPr>
        <w:t>naprężeń</w:t>
      </w:r>
      <w:proofErr w:type="spellEnd"/>
      <w:r w:rsidRPr="00BE617A">
        <w:rPr>
          <w:rFonts w:asciiTheme="minorHAnsi" w:hAnsiTheme="minorHAnsi"/>
          <w:sz w:val="16"/>
          <w:szCs w:val="16"/>
        </w:rPr>
        <w:t xml:space="preserve"> od kół pojazdów. Podbudowa zasadnicza może być jednowarstwowa lub dwuwarstwowa.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Podbudowa pomocnicza - warstwa tworząca platformę umożliwiającą prawidłowe wbudowanie  podbudowy  zasadniczej,  a  w  czasie  eksploatacji  nawierzchni wspomagająca warstwy górne konstrukcji nawierzchni w rozłożeniu </w:t>
      </w:r>
      <w:proofErr w:type="spellStart"/>
      <w:r w:rsidRPr="00BE617A">
        <w:rPr>
          <w:rFonts w:asciiTheme="minorHAnsi" w:hAnsiTheme="minorHAnsi"/>
          <w:sz w:val="16"/>
          <w:szCs w:val="16"/>
        </w:rPr>
        <w:t>naprężeń</w:t>
      </w:r>
      <w:proofErr w:type="spellEnd"/>
      <w:r w:rsidRPr="00BE617A">
        <w:rPr>
          <w:rFonts w:asciiTheme="minorHAnsi" w:hAnsiTheme="minorHAnsi"/>
          <w:sz w:val="16"/>
          <w:szCs w:val="16"/>
        </w:rPr>
        <w:t xml:space="preserve"> od kół pojazdów  oraz  ochronę  nawierzchni  przed  wysadzinami  powodowanymi  przez szkodliwe działanie mrozu.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Mieszanka  niezwiązana  –  ziarnisty  materiał,  zazwyczaj  o  określonym  składzie ziarnowym,  który  może  być  stosowany  do  wykonania  warstw  konstrukcji nawierzchni  oraz  podłoża  ulepszonego.  Mieszanka  niezwiązana  może  być wytworzona  z  kruszyw  naturalnych,  sztucznych,  z  recyklingu  lub  mieszanki  tych kruszyw.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Mieszanka  związana  cementem  –  mieszanka,  w  której  następuje  wiązanie  i twardnienie  na  skutek  reakcji  hydraulicznych,  składająca  się  z  kruszywa  o kontrolowanym  uziarnieniu  i cementu;  wymieszana  w  sposób  zapewniający uzyskanie  jednorodnej  mieszanki.  Może  być  stosowana  do  wykonania  warstw konstrukcji nawierzchni oraz podłoża ulepszonego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Warstwa </w:t>
      </w:r>
      <w:proofErr w:type="spellStart"/>
      <w:r w:rsidRPr="00BE617A">
        <w:rPr>
          <w:rFonts w:asciiTheme="minorHAnsi" w:hAnsiTheme="minorHAnsi"/>
          <w:sz w:val="16"/>
          <w:szCs w:val="16"/>
        </w:rPr>
        <w:t>mrozoochronna</w:t>
      </w:r>
      <w:proofErr w:type="spellEnd"/>
      <w:r w:rsidRPr="00BE617A">
        <w:rPr>
          <w:rFonts w:asciiTheme="minorHAnsi" w:hAnsiTheme="minorHAnsi"/>
          <w:sz w:val="16"/>
          <w:szCs w:val="16"/>
        </w:rPr>
        <w:t xml:space="preserve"> – warstwa, której głównym zadaniem jest ochrona nawierzchni przed wysadzinami powodowanymi przez szkodliwe działanie mrozu i zwiększenie nośności warstw dolnych konstrukcji nawierzchni.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W szczególnych przypadkach (bliskie sąsiedztwo zwierciadła wody gruntowej od spodu konstrukcji nawierzchni) warstwa </w:t>
      </w:r>
      <w:proofErr w:type="spellStart"/>
      <w:r w:rsidRPr="00BE617A">
        <w:rPr>
          <w:rFonts w:asciiTheme="minorHAnsi" w:hAnsiTheme="minorHAnsi"/>
          <w:sz w:val="16"/>
          <w:szCs w:val="16"/>
        </w:rPr>
        <w:t>mrozoochronna</w:t>
      </w:r>
      <w:proofErr w:type="spellEnd"/>
      <w:r w:rsidRPr="00BE617A">
        <w:rPr>
          <w:rFonts w:asciiTheme="minorHAnsi" w:hAnsiTheme="minorHAnsi"/>
          <w:sz w:val="16"/>
          <w:szCs w:val="16"/>
        </w:rPr>
        <w:t xml:space="preserve">, wykonana z gruntu </w:t>
      </w:r>
      <w:proofErr w:type="spellStart"/>
      <w:r w:rsidRPr="00BE617A">
        <w:rPr>
          <w:rFonts w:asciiTheme="minorHAnsi" w:hAnsiTheme="minorHAnsi"/>
          <w:sz w:val="16"/>
          <w:szCs w:val="16"/>
        </w:rPr>
        <w:t>niewysadzinowego</w:t>
      </w:r>
      <w:proofErr w:type="spellEnd"/>
      <w:r w:rsidRPr="00BE617A">
        <w:rPr>
          <w:rFonts w:asciiTheme="minorHAnsi" w:hAnsiTheme="minorHAnsi"/>
          <w:sz w:val="16"/>
          <w:szCs w:val="16"/>
        </w:rPr>
        <w:t xml:space="preserve"> lub z mieszanki niezwiązanej, może pełnić funkcję warstwy odsączającej.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Warstwa  odsączająca  –  warstwa  zapewniająca  odprowadzenie  wody przedostającej się do spodu nawierzchni. Rolę warstwy odsączającej może pełnić warstwa </w:t>
      </w:r>
      <w:proofErr w:type="spellStart"/>
      <w:r w:rsidRPr="00BE617A">
        <w:rPr>
          <w:rFonts w:asciiTheme="minorHAnsi" w:hAnsiTheme="minorHAnsi"/>
          <w:sz w:val="16"/>
          <w:szCs w:val="16"/>
        </w:rPr>
        <w:t>mrozoochronna</w:t>
      </w:r>
      <w:proofErr w:type="spellEnd"/>
      <w:r w:rsidRPr="00BE617A">
        <w:rPr>
          <w:rFonts w:asciiTheme="minorHAnsi" w:hAnsiTheme="minorHAnsi"/>
          <w:sz w:val="16"/>
          <w:szCs w:val="16"/>
        </w:rPr>
        <w:t xml:space="preserve"> albo warstwa ulepszonego podłoża. Aby warstwy te mogły pełnić funkcję warstwy odsączającej muszą być wykonane z materiału ziarnistego (mieszanki  niezwiązanej  lub  z  gruntu  </w:t>
      </w:r>
      <w:proofErr w:type="spellStart"/>
      <w:r w:rsidRPr="00BE617A">
        <w:rPr>
          <w:rFonts w:asciiTheme="minorHAnsi" w:hAnsiTheme="minorHAnsi"/>
          <w:sz w:val="16"/>
          <w:szCs w:val="16"/>
        </w:rPr>
        <w:t>niewysadzinowego</w:t>
      </w:r>
      <w:proofErr w:type="spellEnd"/>
      <w:r w:rsidRPr="00BE617A">
        <w:rPr>
          <w:rFonts w:asciiTheme="minorHAnsi" w:hAnsiTheme="minorHAnsi"/>
          <w:sz w:val="16"/>
          <w:szCs w:val="16"/>
        </w:rPr>
        <w:t xml:space="preserve">)  o  odpowiednim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uziarnieniu i o współczynniku filtracji.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Kruszarka  –  maszyna  rozdrabniająca,  wykorzystująca  proces  kruszenia  do wytwarzania kruszywa. Ze względu na mobilność  całej maszyny można wyróżnić kruszarki  stacjonarne,  </w:t>
      </w:r>
      <w:proofErr w:type="spellStart"/>
      <w:r w:rsidRPr="00BE617A">
        <w:rPr>
          <w:rFonts w:asciiTheme="minorHAnsi" w:hAnsiTheme="minorHAnsi"/>
          <w:sz w:val="16"/>
          <w:szCs w:val="16"/>
        </w:rPr>
        <w:t>semi</w:t>
      </w:r>
      <w:proofErr w:type="spellEnd"/>
      <w:r w:rsidRPr="00BE617A">
        <w:rPr>
          <w:rFonts w:asciiTheme="minorHAnsi" w:hAnsiTheme="minorHAnsi"/>
          <w:sz w:val="16"/>
          <w:szCs w:val="16"/>
        </w:rPr>
        <w:t xml:space="preserve">-mobilne  -  na podwoziu  kołowym  i  mobilne  - na gąsienicowym. </w:t>
      </w:r>
    </w:p>
    <w:p w:rsidR="00BE617A"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Kruszywo  </w:t>
      </w:r>
      <w:proofErr w:type="spellStart"/>
      <w:r w:rsidRPr="00BE617A">
        <w:rPr>
          <w:rFonts w:asciiTheme="minorHAnsi" w:hAnsiTheme="minorHAnsi"/>
          <w:sz w:val="16"/>
          <w:szCs w:val="16"/>
        </w:rPr>
        <w:t>doziarniające</w:t>
      </w:r>
      <w:proofErr w:type="spellEnd"/>
      <w:r w:rsidRPr="00BE617A">
        <w:rPr>
          <w:rFonts w:asciiTheme="minorHAnsi" w:hAnsiTheme="minorHAnsi"/>
          <w:sz w:val="16"/>
          <w:szCs w:val="16"/>
        </w:rPr>
        <w:t xml:space="preserve">  -  kruszywo  naturalne,  sztuczne  lub  z  recyklingu umożliwiające korektę uziarnienia i zaprojektowanie krzywej uziarnienia mieszanki mineralnej, spełniającej warunki pola dobrego uziarnienia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Kruszywo naturalne – kruszywo pochodzenia mineralnego, które poza obróbką mechaniczną nie zostało poddane żadnej innej obróbce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Kruszywo z recyklingu – kruszywo powstałe w wyniku przeróbki nieorganicznego materiału zastosowanego uprzednio w budownictwie </w:t>
      </w:r>
    </w:p>
    <w:p w:rsidR="004431F8" w:rsidRPr="00BE617A" w:rsidRDefault="004431F8" w:rsidP="00BE617A">
      <w:pPr>
        <w:pStyle w:val="Pro-Inwest"/>
        <w:jc w:val="both"/>
        <w:rPr>
          <w:rFonts w:asciiTheme="minorHAnsi" w:hAnsiTheme="minorHAnsi"/>
          <w:sz w:val="16"/>
          <w:szCs w:val="16"/>
        </w:rPr>
      </w:pPr>
      <w:r w:rsidRPr="00BE617A">
        <w:rPr>
          <w:rFonts w:asciiTheme="minorHAnsi" w:hAnsiTheme="minorHAnsi"/>
          <w:sz w:val="16"/>
          <w:szCs w:val="16"/>
        </w:rPr>
        <w:t>Deklaracja Właściwości Użytkowych (DWU) – dokument wyrażający właściwości użytkowe wyrobów budowlanych w odniesieniu</w:t>
      </w:r>
      <w:r w:rsidR="00BE617A" w:rsidRPr="00BE617A">
        <w:rPr>
          <w:rFonts w:asciiTheme="minorHAnsi" w:hAnsiTheme="minorHAnsi"/>
          <w:sz w:val="16"/>
          <w:szCs w:val="16"/>
        </w:rPr>
        <w:br/>
      </w:r>
      <w:r w:rsidRPr="00BE617A">
        <w:rPr>
          <w:rFonts w:asciiTheme="minorHAnsi" w:hAnsiTheme="minorHAnsi"/>
          <w:sz w:val="16"/>
          <w:szCs w:val="16"/>
        </w:rPr>
        <w:t xml:space="preserve">do zasadniczych charakterystyk tych wyrobów zgodnie z odpowiednimi zharmonizowanymi specyfikacjami technicznymi.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Materiał  antropogeniczny  –  materiał  powstały  w  wyniku  bezpośredniej  lub pośredniej  działalności  człowieka  (na  przykład  grunt  ulepszony,  odpad przemysłowy, materiał z </w:t>
      </w:r>
      <w:proofErr w:type="spellStart"/>
      <w:r w:rsidRPr="00BE617A">
        <w:rPr>
          <w:rFonts w:asciiTheme="minorHAnsi" w:hAnsiTheme="minorHAnsi"/>
          <w:sz w:val="16"/>
          <w:szCs w:val="16"/>
        </w:rPr>
        <w:t>recy-klingu</w:t>
      </w:r>
      <w:proofErr w:type="spellEnd"/>
      <w:r w:rsidRPr="00BE617A">
        <w:rPr>
          <w:rFonts w:asciiTheme="minorHAnsi" w:hAnsiTheme="minorHAnsi"/>
          <w:sz w:val="16"/>
          <w:szCs w:val="16"/>
        </w:rPr>
        <w:t xml:space="preserve">).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lastRenderedPageBreak/>
        <w:t xml:space="preserve">Pozostałe  określenia  podstawowe  podane  w  niniejszych  </w:t>
      </w:r>
      <w:proofErr w:type="spellStart"/>
      <w:r w:rsidR="00BE617A" w:rsidRPr="00BE617A">
        <w:rPr>
          <w:rFonts w:asciiTheme="minorHAnsi" w:hAnsiTheme="minorHAnsi"/>
          <w:sz w:val="16"/>
          <w:szCs w:val="16"/>
        </w:rPr>
        <w:t>ST</w:t>
      </w:r>
      <w:r w:rsidRPr="00BE617A">
        <w:rPr>
          <w:rFonts w:asciiTheme="minorHAnsi" w:hAnsiTheme="minorHAnsi"/>
          <w:sz w:val="16"/>
          <w:szCs w:val="16"/>
        </w:rPr>
        <w:t>WiORB</w:t>
      </w:r>
      <w:proofErr w:type="spellEnd"/>
      <w:r w:rsidRPr="00BE617A">
        <w:rPr>
          <w:rFonts w:asciiTheme="minorHAnsi" w:hAnsiTheme="minorHAnsi"/>
          <w:sz w:val="16"/>
          <w:szCs w:val="16"/>
        </w:rPr>
        <w:t xml:space="preserve">  są  zgodne  z odpowiednimi polskimi normami i z definicjami podanymi w </w:t>
      </w:r>
      <w:proofErr w:type="spellStart"/>
      <w:r w:rsidR="00BE617A" w:rsidRPr="00BE617A">
        <w:rPr>
          <w:rFonts w:asciiTheme="minorHAnsi" w:hAnsiTheme="minorHAnsi"/>
          <w:sz w:val="16"/>
          <w:szCs w:val="16"/>
        </w:rPr>
        <w:t>ST</w:t>
      </w:r>
      <w:r w:rsidRPr="00BE617A">
        <w:rPr>
          <w:rFonts w:asciiTheme="minorHAnsi" w:hAnsiTheme="minorHAnsi"/>
          <w:sz w:val="16"/>
          <w:szCs w:val="16"/>
        </w:rPr>
        <w:t>WiORB</w:t>
      </w:r>
      <w:proofErr w:type="spellEnd"/>
      <w:r w:rsidRPr="00BE617A">
        <w:rPr>
          <w:rFonts w:asciiTheme="minorHAnsi" w:hAnsiTheme="minorHAnsi"/>
          <w:sz w:val="16"/>
          <w:szCs w:val="16"/>
        </w:rPr>
        <w:t xml:space="preserve"> D-M 00.00.00 "Wymagania Ogólne". </w:t>
      </w:r>
    </w:p>
    <w:p w:rsidR="00BE617A" w:rsidRPr="00BE617A" w:rsidRDefault="00BE617A" w:rsidP="004431F8">
      <w:pPr>
        <w:pStyle w:val="Pro-Inwest"/>
        <w:jc w:val="both"/>
        <w:rPr>
          <w:rFonts w:asciiTheme="minorHAnsi" w:hAnsiTheme="minorHAnsi"/>
          <w:sz w:val="16"/>
          <w:szCs w:val="16"/>
        </w:rPr>
      </w:pPr>
    </w:p>
    <w:p w:rsidR="004431F8" w:rsidRPr="00BE617A" w:rsidRDefault="004431F8" w:rsidP="004431F8">
      <w:pPr>
        <w:pStyle w:val="Pro-Inwest"/>
        <w:jc w:val="both"/>
        <w:rPr>
          <w:rFonts w:asciiTheme="minorHAnsi" w:hAnsiTheme="minorHAnsi"/>
          <w:b/>
          <w:bCs/>
          <w:sz w:val="16"/>
          <w:szCs w:val="16"/>
        </w:rPr>
      </w:pPr>
      <w:r w:rsidRPr="00BE617A">
        <w:rPr>
          <w:rFonts w:asciiTheme="minorHAnsi" w:hAnsiTheme="minorHAnsi"/>
          <w:b/>
          <w:bCs/>
          <w:sz w:val="16"/>
          <w:szCs w:val="16"/>
        </w:rPr>
        <w:t xml:space="preserve">2  MATERIAŁY </w:t>
      </w:r>
    </w:p>
    <w:p w:rsidR="004431F8" w:rsidRPr="00BE617A" w:rsidRDefault="004431F8" w:rsidP="004431F8">
      <w:pPr>
        <w:pStyle w:val="Pro-Inwest"/>
        <w:jc w:val="both"/>
        <w:rPr>
          <w:rFonts w:asciiTheme="minorHAnsi" w:hAnsiTheme="minorHAnsi"/>
          <w:b/>
          <w:bCs/>
          <w:sz w:val="16"/>
          <w:szCs w:val="16"/>
        </w:rPr>
      </w:pPr>
      <w:r w:rsidRPr="00BE617A">
        <w:rPr>
          <w:rFonts w:asciiTheme="minorHAnsi" w:hAnsiTheme="minorHAnsi"/>
          <w:b/>
          <w:bCs/>
          <w:sz w:val="16"/>
          <w:szCs w:val="16"/>
        </w:rPr>
        <w:t xml:space="preserve">2.1  Ogólne wymagania dotyczące materiałów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Ogólne wymagania dotyczące materiałów ich pozyskiwania i składowania, podano w </w:t>
      </w:r>
      <w:proofErr w:type="spellStart"/>
      <w:r w:rsidR="00BE617A" w:rsidRPr="00BE617A">
        <w:rPr>
          <w:rFonts w:asciiTheme="minorHAnsi" w:hAnsiTheme="minorHAnsi"/>
          <w:sz w:val="16"/>
          <w:szCs w:val="16"/>
        </w:rPr>
        <w:t>ST</w:t>
      </w:r>
      <w:r w:rsidRPr="00BE617A">
        <w:rPr>
          <w:rFonts w:asciiTheme="minorHAnsi" w:hAnsiTheme="minorHAnsi"/>
          <w:sz w:val="16"/>
          <w:szCs w:val="16"/>
        </w:rPr>
        <w:t>WiORB</w:t>
      </w:r>
      <w:proofErr w:type="spellEnd"/>
      <w:r w:rsidRPr="00BE617A">
        <w:rPr>
          <w:rFonts w:asciiTheme="minorHAnsi" w:hAnsiTheme="minorHAnsi"/>
          <w:sz w:val="16"/>
          <w:szCs w:val="16"/>
        </w:rPr>
        <w:t xml:space="preserve"> D-M 00.00.00 „Wymagania ogólne". </w:t>
      </w:r>
    </w:p>
    <w:p w:rsidR="004431F8" w:rsidRPr="00BE617A" w:rsidRDefault="004431F8" w:rsidP="004431F8">
      <w:pPr>
        <w:pStyle w:val="Pro-Inwest"/>
        <w:jc w:val="both"/>
        <w:rPr>
          <w:rFonts w:asciiTheme="minorHAnsi" w:hAnsiTheme="minorHAnsi"/>
          <w:b/>
          <w:bCs/>
          <w:sz w:val="16"/>
          <w:szCs w:val="16"/>
        </w:rPr>
      </w:pPr>
      <w:r w:rsidRPr="00BE617A">
        <w:rPr>
          <w:rFonts w:asciiTheme="minorHAnsi" w:hAnsiTheme="minorHAnsi"/>
          <w:b/>
          <w:bCs/>
          <w:sz w:val="16"/>
          <w:szCs w:val="16"/>
        </w:rPr>
        <w:t xml:space="preserve">2.2  Rodzaje materiałów </w:t>
      </w:r>
    </w:p>
    <w:p w:rsidR="004431F8" w:rsidRPr="00BE617A" w:rsidRDefault="004431F8" w:rsidP="004431F8">
      <w:pPr>
        <w:pStyle w:val="Pro-Inwest"/>
        <w:jc w:val="both"/>
        <w:rPr>
          <w:rFonts w:asciiTheme="minorHAnsi" w:hAnsiTheme="minorHAnsi"/>
          <w:sz w:val="16"/>
          <w:szCs w:val="16"/>
        </w:rPr>
      </w:pPr>
      <w:r w:rsidRPr="00BE617A">
        <w:rPr>
          <w:rFonts w:asciiTheme="minorHAnsi" w:hAnsiTheme="minorHAnsi"/>
          <w:sz w:val="16"/>
          <w:szCs w:val="16"/>
        </w:rPr>
        <w:t xml:space="preserve">Tablica 2.1 Zakres stosowania materiałów do warstwy </w:t>
      </w:r>
      <w:proofErr w:type="spellStart"/>
      <w:r w:rsidRPr="00BE617A">
        <w:rPr>
          <w:rFonts w:asciiTheme="minorHAnsi" w:hAnsiTheme="minorHAnsi"/>
          <w:sz w:val="16"/>
          <w:szCs w:val="16"/>
        </w:rPr>
        <w:t>mrozoochronnej</w:t>
      </w:r>
      <w:proofErr w:type="spellEnd"/>
      <w:r w:rsidRPr="00BE617A">
        <w:rPr>
          <w:rFonts w:asciiTheme="minorHAnsi" w:hAnsiTheme="minorHAnsi"/>
          <w:sz w:val="16"/>
          <w:szCs w:val="16"/>
        </w:rPr>
        <w:t xml:space="preserve">/odsączającej  </w:t>
      </w:r>
    </w:p>
    <w:p w:rsidR="00BE617A" w:rsidRDefault="00BE617A" w:rsidP="00BE617A">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4155628" cy="1409339"/>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7743" cy="1423622"/>
                    </a:xfrm>
                    <a:prstGeom prst="rect">
                      <a:avLst/>
                    </a:prstGeom>
                    <a:noFill/>
                    <a:ln>
                      <a:noFill/>
                    </a:ln>
                  </pic:spPr>
                </pic:pic>
              </a:graphicData>
            </a:graphic>
          </wp:inline>
        </w:drawing>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Mieszanki niezwiązane i mieszanki związane spoiwem hydraulicznym oraz grunty stabilizowane spoiwem hydraulicznym lub wapnem mogą zawierać w swoim składzie materiały  antropogeniczne  i  materiały  z  recyklingu.  Mieszanki  stosowane  do wykonania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/odsączającej  powinny  być  produkowane zgodnie z: </w:t>
      </w:r>
    </w:p>
    <w:p w:rsidR="004431F8" w:rsidRPr="006128BD" w:rsidRDefault="004431F8" w:rsidP="00EF39A6">
      <w:pPr>
        <w:pStyle w:val="Pro-Inwest"/>
        <w:numPr>
          <w:ilvl w:val="0"/>
          <w:numId w:val="71"/>
        </w:numPr>
        <w:jc w:val="both"/>
        <w:rPr>
          <w:rFonts w:asciiTheme="minorHAnsi" w:hAnsiTheme="minorHAnsi"/>
          <w:sz w:val="16"/>
          <w:szCs w:val="16"/>
        </w:rPr>
      </w:pPr>
      <w:r w:rsidRPr="006128BD">
        <w:rPr>
          <w:rFonts w:asciiTheme="minorHAnsi" w:hAnsiTheme="minorHAnsi"/>
          <w:sz w:val="16"/>
          <w:szCs w:val="16"/>
        </w:rPr>
        <w:t xml:space="preserve">WT-4 2010 Wymagania Techniczne, rozdział: 3. Kontrola produkcji, 4 Opis i oznaczenie, 5 Oznakowanie, w przypadku mieszanek niezwiązanych, </w:t>
      </w:r>
    </w:p>
    <w:p w:rsidR="004431F8" w:rsidRPr="006128BD" w:rsidRDefault="004431F8" w:rsidP="00EF39A6">
      <w:pPr>
        <w:pStyle w:val="Pro-Inwest"/>
        <w:numPr>
          <w:ilvl w:val="0"/>
          <w:numId w:val="71"/>
        </w:numPr>
        <w:jc w:val="both"/>
        <w:rPr>
          <w:rFonts w:asciiTheme="minorHAnsi" w:hAnsiTheme="minorHAnsi"/>
          <w:sz w:val="16"/>
          <w:szCs w:val="16"/>
        </w:rPr>
      </w:pPr>
      <w:r w:rsidRPr="006128BD">
        <w:rPr>
          <w:rFonts w:asciiTheme="minorHAnsi" w:hAnsiTheme="minorHAnsi"/>
          <w:sz w:val="16"/>
          <w:szCs w:val="16"/>
        </w:rPr>
        <w:t xml:space="preserve">WT-5 2010 Wymagania Techniczne, Część 5. Kontrola produkcji, 6 Ustalenia formalne, w przypadku mieszanek związanych spoiwami hydraulicznymi.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2.2.1  Mieszanki niezwiązane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Wymagania  wobec  kruszyw  przeznaczonych  do  wytwarzania  mieszanki  należy przyjmować zgodnie z tablicą 2.2.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Tablica 2.2. Wymagania dla kruszywa do mieszanek niezwiązanych </w:t>
      </w:r>
    </w:p>
    <w:p w:rsidR="00BE617A" w:rsidRDefault="00BE617A" w:rsidP="00BE617A">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3913629" cy="4837453"/>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8121" cy="4855366"/>
                    </a:xfrm>
                    <a:prstGeom prst="rect">
                      <a:avLst/>
                    </a:prstGeom>
                    <a:noFill/>
                    <a:ln>
                      <a:noFill/>
                    </a:ln>
                  </pic:spPr>
                </pic:pic>
              </a:graphicData>
            </a:graphic>
          </wp:inline>
        </w:drawing>
      </w:r>
    </w:p>
    <w:p w:rsidR="006128BD" w:rsidRDefault="006128BD" w:rsidP="004431F8">
      <w:pPr>
        <w:pStyle w:val="Pro-Inwest"/>
        <w:jc w:val="both"/>
        <w:rPr>
          <w:rFonts w:asciiTheme="minorHAnsi" w:hAnsiTheme="minorHAnsi"/>
          <w:color w:val="FF0000"/>
          <w:sz w:val="16"/>
          <w:szCs w:val="16"/>
        </w:rPr>
      </w:pPr>
    </w:p>
    <w:p w:rsidR="004431F8" w:rsidRPr="004431F8" w:rsidRDefault="006128BD" w:rsidP="006128BD">
      <w:pPr>
        <w:pStyle w:val="Pro-Inwest"/>
        <w:jc w:val="center"/>
        <w:rPr>
          <w:rFonts w:asciiTheme="minorHAnsi" w:hAnsiTheme="minorHAnsi"/>
          <w:color w:val="FF0000"/>
          <w:sz w:val="16"/>
          <w:szCs w:val="16"/>
        </w:rPr>
      </w:pPr>
      <w:r>
        <w:rPr>
          <w:rFonts w:asciiTheme="minorHAnsi" w:hAnsiTheme="minorHAnsi"/>
          <w:noProof/>
          <w:color w:val="FF0000"/>
          <w:sz w:val="16"/>
          <w:szCs w:val="16"/>
        </w:rPr>
        <w:lastRenderedPageBreak/>
        <w:drawing>
          <wp:inline distT="0" distB="0" distL="0" distR="0">
            <wp:extent cx="4032272" cy="3221817"/>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2217" cy="3237753"/>
                    </a:xfrm>
                    <a:prstGeom prst="rect">
                      <a:avLst/>
                    </a:prstGeom>
                    <a:noFill/>
                    <a:ln>
                      <a:noFill/>
                    </a:ln>
                  </pic:spPr>
                </pic:pic>
              </a:graphicData>
            </a:graphic>
          </wp:inline>
        </w:drawing>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Mieszanki niezwiązane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/odsączającej powinny spełniać wymagania  krajowe,  przenoszące  zapisy  normy  PN-EN-13285  Mieszanki niezwiązane  Specyfikacje,  które  zostały  określone  w  dokumentach:  WT-4  2010 Wymagania Techniczne, </w:t>
      </w:r>
      <w:proofErr w:type="spellStart"/>
      <w:r w:rsidRPr="006128BD">
        <w:rPr>
          <w:rFonts w:asciiTheme="minorHAnsi" w:hAnsiTheme="minorHAnsi"/>
          <w:sz w:val="16"/>
          <w:szCs w:val="16"/>
        </w:rPr>
        <w:t>KTKNPiP</w:t>
      </w:r>
      <w:proofErr w:type="spellEnd"/>
      <w:r w:rsidRPr="006128BD">
        <w:rPr>
          <w:rFonts w:asciiTheme="minorHAnsi" w:hAnsiTheme="minorHAnsi"/>
          <w:sz w:val="16"/>
          <w:szCs w:val="16"/>
        </w:rPr>
        <w:t xml:space="preserve"> 2014, KTKNSZ 2014.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Zakres  stosowania  mieszanek  niezwiązanych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/odsączającej  oraz  wymagania  wobec  tych  mieszanek  należy przyjmować zgodnie z tablicą 2.3.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Tablica  2.3.  Podstawowe  wymagania  dotyczące  mieszanek  niezwiązanych  do  warstwy </w:t>
      </w:r>
    </w:p>
    <w:p w:rsidR="006128BD" w:rsidRDefault="006128BD" w:rsidP="006128BD">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4554105" cy="1182963"/>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5506" cy="1196315"/>
                    </a:xfrm>
                    <a:prstGeom prst="rect">
                      <a:avLst/>
                    </a:prstGeom>
                    <a:noFill/>
                    <a:ln>
                      <a:noFill/>
                    </a:ln>
                  </pic:spPr>
                </pic:pic>
              </a:graphicData>
            </a:graphic>
          </wp:inline>
        </w:drawing>
      </w:r>
    </w:p>
    <w:p w:rsidR="006128BD" w:rsidRPr="006128BD" w:rsidRDefault="006128BD" w:rsidP="006128BD">
      <w:pPr>
        <w:pStyle w:val="Pro-Inwest"/>
        <w:jc w:val="center"/>
        <w:rPr>
          <w:rFonts w:asciiTheme="minorHAnsi" w:hAnsiTheme="minorHAnsi"/>
          <w:sz w:val="16"/>
          <w:szCs w:val="16"/>
        </w:rPr>
      </w:pPr>
      <w:r w:rsidRPr="006128BD">
        <w:rPr>
          <w:rFonts w:asciiTheme="minorHAnsi" w:hAnsiTheme="minorHAnsi"/>
          <w:noProof/>
          <w:sz w:val="16"/>
          <w:szCs w:val="16"/>
        </w:rPr>
        <w:drawing>
          <wp:inline distT="0" distB="0" distL="0" distR="0">
            <wp:extent cx="4535680" cy="2604390"/>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3944" cy="2620619"/>
                    </a:xfrm>
                    <a:prstGeom prst="rect">
                      <a:avLst/>
                    </a:prstGeom>
                    <a:noFill/>
                    <a:ln>
                      <a:noFill/>
                    </a:ln>
                  </pic:spPr>
                </pic:pic>
              </a:graphicData>
            </a:graphic>
          </wp:inline>
        </w:drawing>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Ustalenie  współczynnika  filtracji  na  podstawie  uziarnienia,  celem  potwierdzenia stałości  produkcji  mieszanki,  należy  wykonać  przy  każdym  badaniu  uziarnienia zgodnie  z  częstotliwością  podaną  w  Tablicy  6.8.  Dopuszcza  się  za  zgodą Inżyniera/Zamawiającego alternatywne metody określania współczynnika filtracji z zastosowaniem wzorów empirycznych.  </w:t>
      </w:r>
    </w:p>
    <w:p w:rsidR="006128BD" w:rsidRDefault="006128BD" w:rsidP="004431F8">
      <w:pPr>
        <w:pStyle w:val="Pro-Inwest"/>
        <w:jc w:val="both"/>
        <w:rPr>
          <w:rFonts w:asciiTheme="minorHAnsi" w:hAnsiTheme="minorHAnsi"/>
          <w:color w:val="FF0000"/>
          <w:sz w:val="16"/>
          <w:szCs w:val="16"/>
        </w:rPr>
      </w:pPr>
    </w:p>
    <w:p w:rsidR="006128BD" w:rsidRDefault="006128BD" w:rsidP="004431F8">
      <w:pPr>
        <w:pStyle w:val="Pro-Inwest"/>
        <w:jc w:val="both"/>
        <w:rPr>
          <w:rFonts w:asciiTheme="minorHAnsi" w:hAnsiTheme="minorHAnsi"/>
          <w:color w:val="FF0000"/>
          <w:sz w:val="16"/>
          <w:szCs w:val="16"/>
        </w:rPr>
      </w:pPr>
    </w:p>
    <w:p w:rsidR="006128BD" w:rsidRDefault="006128BD" w:rsidP="004431F8">
      <w:pPr>
        <w:pStyle w:val="Pro-Inwest"/>
        <w:jc w:val="both"/>
        <w:rPr>
          <w:rFonts w:asciiTheme="minorHAnsi" w:hAnsiTheme="minorHAnsi"/>
          <w:color w:val="FF0000"/>
          <w:sz w:val="16"/>
          <w:szCs w:val="16"/>
        </w:rPr>
      </w:pP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lastRenderedPageBreak/>
        <w:t xml:space="preserve">2.2.2  Mieszanki związane spoiwami hydraulicznymi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Mieszanki związane spoiwami hydraulicznymi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 powinny spełniać wymagania krajowe, przenoszące zapisy norm z zakresu od PN-EN 14227-1  do  PN-EN  14227-5,  które  zostały  określone  w  dokumentach:  WT-5  2010 Wymagania Techniczne, </w:t>
      </w:r>
      <w:proofErr w:type="spellStart"/>
      <w:r w:rsidRPr="006128BD">
        <w:rPr>
          <w:rFonts w:asciiTheme="minorHAnsi" w:hAnsiTheme="minorHAnsi"/>
          <w:sz w:val="16"/>
          <w:szCs w:val="16"/>
        </w:rPr>
        <w:t>KTKNPiP</w:t>
      </w:r>
      <w:proofErr w:type="spellEnd"/>
      <w:r w:rsidRPr="006128BD">
        <w:rPr>
          <w:rFonts w:asciiTheme="minorHAnsi" w:hAnsiTheme="minorHAnsi"/>
          <w:sz w:val="16"/>
          <w:szCs w:val="16"/>
        </w:rPr>
        <w:t xml:space="preserve"> 2014, KTKNS 2014.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Do  wykonania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  z mieszanek  związanych  spoiwami hydraulicznymi jako spoiwo można stosować: </w:t>
      </w:r>
    </w:p>
    <w:p w:rsidR="004431F8" w:rsidRPr="006128BD" w:rsidRDefault="004431F8" w:rsidP="00EF39A6">
      <w:pPr>
        <w:pStyle w:val="Pro-Inwest"/>
        <w:numPr>
          <w:ilvl w:val="0"/>
          <w:numId w:val="72"/>
        </w:numPr>
        <w:jc w:val="both"/>
        <w:rPr>
          <w:rFonts w:asciiTheme="minorHAnsi" w:hAnsiTheme="minorHAnsi"/>
          <w:sz w:val="16"/>
          <w:szCs w:val="16"/>
        </w:rPr>
      </w:pPr>
      <w:r w:rsidRPr="006128BD">
        <w:rPr>
          <w:rFonts w:asciiTheme="minorHAnsi" w:hAnsiTheme="minorHAnsi"/>
          <w:sz w:val="16"/>
          <w:szCs w:val="16"/>
        </w:rPr>
        <w:t xml:space="preserve">cement wg PN-EN 197-1, </w:t>
      </w:r>
    </w:p>
    <w:p w:rsidR="004431F8" w:rsidRPr="006128BD" w:rsidRDefault="004431F8" w:rsidP="00EF39A6">
      <w:pPr>
        <w:pStyle w:val="Pro-Inwest"/>
        <w:numPr>
          <w:ilvl w:val="0"/>
          <w:numId w:val="72"/>
        </w:numPr>
        <w:jc w:val="both"/>
        <w:rPr>
          <w:rFonts w:asciiTheme="minorHAnsi" w:hAnsiTheme="minorHAnsi"/>
          <w:sz w:val="16"/>
          <w:szCs w:val="16"/>
        </w:rPr>
      </w:pPr>
      <w:r w:rsidRPr="006128BD">
        <w:rPr>
          <w:rFonts w:asciiTheme="minorHAnsi" w:hAnsiTheme="minorHAnsi"/>
          <w:sz w:val="16"/>
          <w:szCs w:val="16"/>
        </w:rPr>
        <w:t xml:space="preserve">żużel wielkopiecowy wg PN-EN 15167-1, </w:t>
      </w:r>
    </w:p>
    <w:p w:rsidR="004431F8" w:rsidRPr="006128BD" w:rsidRDefault="004431F8" w:rsidP="00EF39A6">
      <w:pPr>
        <w:pStyle w:val="Pro-Inwest"/>
        <w:numPr>
          <w:ilvl w:val="0"/>
          <w:numId w:val="72"/>
        </w:numPr>
        <w:jc w:val="both"/>
        <w:rPr>
          <w:rFonts w:asciiTheme="minorHAnsi" w:hAnsiTheme="minorHAnsi"/>
          <w:sz w:val="16"/>
          <w:szCs w:val="16"/>
        </w:rPr>
      </w:pPr>
      <w:r w:rsidRPr="006128BD">
        <w:rPr>
          <w:rFonts w:asciiTheme="minorHAnsi" w:hAnsiTheme="minorHAnsi"/>
          <w:sz w:val="16"/>
          <w:szCs w:val="16"/>
        </w:rPr>
        <w:t xml:space="preserve">popioły lotne wg PN-EN 14227-4, </w:t>
      </w:r>
    </w:p>
    <w:p w:rsidR="004431F8" w:rsidRPr="006128BD" w:rsidRDefault="004431F8" w:rsidP="00EF39A6">
      <w:pPr>
        <w:pStyle w:val="Pro-Inwest"/>
        <w:numPr>
          <w:ilvl w:val="0"/>
          <w:numId w:val="72"/>
        </w:numPr>
        <w:jc w:val="both"/>
        <w:rPr>
          <w:rFonts w:asciiTheme="minorHAnsi" w:hAnsiTheme="minorHAnsi"/>
          <w:sz w:val="16"/>
          <w:szCs w:val="16"/>
        </w:rPr>
      </w:pPr>
      <w:r w:rsidRPr="006128BD">
        <w:rPr>
          <w:rFonts w:asciiTheme="minorHAnsi" w:hAnsiTheme="minorHAnsi"/>
          <w:sz w:val="16"/>
          <w:szCs w:val="16"/>
        </w:rPr>
        <w:t xml:space="preserve">spoiwa drogowe wg PN-EN 13282-1 lub aprobaty technicznej.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Zakres  stosowania  mieszanek  związanych  spoiwami  hydraulicznymi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  oraz  wymagania  podstawowe  wobec  tych  mieszanek  należy przyjmować zgodnie z tablicą 2.4.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Tablica 2.4. Zakres stosowania i podstawowe wymagania wobec mieszanek związanych spoiwami hydraulicznymi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 </w:t>
      </w:r>
    </w:p>
    <w:p w:rsidR="006128BD" w:rsidRDefault="006128BD" w:rsidP="006128BD">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3782209" cy="129854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7906" cy="1310801"/>
                    </a:xfrm>
                    <a:prstGeom prst="rect">
                      <a:avLst/>
                    </a:prstGeom>
                    <a:noFill/>
                    <a:ln>
                      <a:noFill/>
                    </a:ln>
                  </pic:spPr>
                </pic:pic>
              </a:graphicData>
            </a:graphic>
          </wp:inline>
        </w:drawing>
      </w:r>
    </w:p>
    <w:p w:rsidR="004431F8" w:rsidRPr="006128BD" w:rsidRDefault="004431F8" w:rsidP="004431F8">
      <w:pPr>
        <w:pStyle w:val="Pro-Inwest"/>
        <w:jc w:val="both"/>
        <w:rPr>
          <w:rFonts w:asciiTheme="minorHAnsi" w:hAnsiTheme="minorHAnsi"/>
          <w:b/>
          <w:bCs/>
          <w:sz w:val="16"/>
          <w:szCs w:val="16"/>
        </w:rPr>
      </w:pPr>
      <w:r w:rsidRPr="006128BD">
        <w:rPr>
          <w:rFonts w:asciiTheme="minorHAnsi" w:hAnsiTheme="minorHAnsi"/>
          <w:b/>
          <w:bCs/>
          <w:sz w:val="16"/>
          <w:szCs w:val="16"/>
        </w:rPr>
        <w:t xml:space="preserve">2.2.3  Grunty stabilizowane spoiwami hydraulicznymi lub wapnem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2.2.4  Grunty  stabilizowane  spoiwami  hydraulicznymi  lub  wapnem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 powinny spełniać wymagania krajowe, przenoszące zapisy norm w zakresie  od  PN-EN  14227-15,  które  zostały  określone  w  dokumentach:  </w:t>
      </w:r>
      <w:proofErr w:type="spellStart"/>
      <w:r w:rsidRPr="006128BD">
        <w:rPr>
          <w:rFonts w:asciiTheme="minorHAnsi" w:hAnsiTheme="minorHAnsi"/>
          <w:sz w:val="16"/>
          <w:szCs w:val="16"/>
        </w:rPr>
        <w:t>KTKNPiP</w:t>
      </w:r>
      <w:proofErr w:type="spellEnd"/>
      <w:r w:rsidRPr="006128BD">
        <w:rPr>
          <w:rFonts w:asciiTheme="minorHAnsi" w:hAnsiTheme="minorHAnsi"/>
          <w:sz w:val="16"/>
          <w:szCs w:val="16"/>
        </w:rPr>
        <w:t xml:space="preserve"> 2014 i KTKNS 2014.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Do wykonania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 z gruntów stabilizowanych można stosować spoiwa hydrauliczne lub wapno.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Zakres stosowania gruntów stabilizowanych spoiwami hydraulicznymi lub wapnem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  oraz  podstawowe  wymagania  wobec  tych  gruntów należy przyjmować zgodnie z tablicą 2.5.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Tablica  2.5.  Zakres  stosowania  i  podstawowe  wymagania  dotyczące  gruntów  stabilizowanych spoiwami hydraulicznymi lub wapnem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 </w:t>
      </w:r>
    </w:p>
    <w:p w:rsidR="006128BD" w:rsidRDefault="006128BD" w:rsidP="006128BD">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3927008" cy="1262964"/>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8145" cy="1276194"/>
                    </a:xfrm>
                    <a:prstGeom prst="rect">
                      <a:avLst/>
                    </a:prstGeom>
                    <a:noFill/>
                    <a:ln>
                      <a:noFill/>
                    </a:ln>
                  </pic:spPr>
                </pic:pic>
              </a:graphicData>
            </a:graphic>
          </wp:inline>
        </w:drawing>
      </w:r>
    </w:p>
    <w:p w:rsidR="004431F8" w:rsidRPr="006128BD" w:rsidRDefault="004431F8" w:rsidP="004431F8">
      <w:pPr>
        <w:pStyle w:val="Pro-Inwest"/>
        <w:jc w:val="both"/>
        <w:rPr>
          <w:rFonts w:asciiTheme="minorHAnsi" w:hAnsiTheme="minorHAnsi"/>
          <w:b/>
          <w:bCs/>
          <w:sz w:val="16"/>
          <w:szCs w:val="16"/>
        </w:rPr>
      </w:pPr>
      <w:r w:rsidRPr="006128BD">
        <w:rPr>
          <w:rFonts w:asciiTheme="minorHAnsi" w:hAnsiTheme="minorHAnsi"/>
          <w:b/>
          <w:bCs/>
          <w:sz w:val="16"/>
          <w:szCs w:val="16"/>
        </w:rPr>
        <w:t xml:space="preserve">2.2.5  Grunty </w:t>
      </w:r>
      <w:proofErr w:type="spellStart"/>
      <w:r w:rsidRPr="006128BD">
        <w:rPr>
          <w:rFonts w:asciiTheme="minorHAnsi" w:hAnsiTheme="minorHAnsi"/>
          <w:b/>
          <w:bCs/>
          <w:sz w:val="16"/>
          <w:szCs w:val="16"/>
        </w:rPr>
        <w:t>niewysadzinowe</w:t>
      </w:r>
      <w:proofErr w:type="spellEnd"/>
      <w:r w:rsidRPr="006128BD">
        <w:rPr>
          <w:rFonts w:asciiTheme="minorHAnsi" w:hAnsiTheme="minorHAnsi"/>
          <w:b/>
          <w:bCs/>
          <w:sz w:val="16"/>
          <w:szCs w:val="16"/>
        </w:rPr>
        <w:t xml:space="preserve">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Gruntami </w:t>
      </w:r>
      <w:proofErr w:type="spellStart"/>
      <w:r w:rsidRPr="006128BD">
        <w:rPr>
          <w:rFonts w:asciiTheme="minorHAnsi" w:hAnsiTheme="minorHAnsi"/>
          <w:sz w:val="16"/>
          <w:szCs w:val="16"/>
        </w:rPr>
        <w:t>niewysadzinowymi</w:t>
      </w:r>
      <w:proofErr w:type="spellEnd"/>
      <w:r w:rsidRPr="006128BD">
        <w:rPr>
          <w:rFonts w:asciiTheme="minorHAnsi" w:hAnsiTheme="minorHAnsi"/>
          <w:sz w:val="16"/>
          <w:szCs w:val="16"/>
        </w:rPr>
        <w:t xml:space="preserve">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/odsączającej mogą być grunty naturalne lub antropogeniczne, z wyjątkiem piasku drobnego, spełniające wymagania podane w tablicy 2.6.  W przypadku gruntów antropogenicznych należy zwrócić szczególną uwagę na ich jednorodność. </w:t>
      </w:r>
    </w:p>
    <w:p w:rsidR="004431F8" w:rsidRPr="004431F8" w:rsidRDefault="004431F8" w:rsidP="004431F8">
      <w:pPr>
        <w:pStyle w:val="Pro-Inwest"/>
        <w:jc w:val="both"/>
        <w:rPr>
          <w:rFonts w:asciiTheme="minorHAnsi" w:hAnsiTheme="minorHAnsi"/>
          <w:color w:val="FF0000"/>
          <w:sz w:val="16"/>
          <w:szCs w:val="16"/>
        </w:rPr>
      </w:pPr>
      <w:r w:rsidRPr="004431F8">
        <w:rPr>
          <w:rFonts w:asciiTheme="minorHAnsi" w:hAnsiTheme="minorHAnsi"/>
          <w:color w:val="FF0000"/>
          <w:sz w:val="16"/>
          <w:szCs w:val="16"/>
        </w:rPr>
        <w:t xml:space="preserve"> </w:t>
      </w:r>
    </w:p>
    <w:p w:rsidR="006128BD" w:rsidRDefault="006128BD" w:rsidP="006128BD">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3754989" cy="2315095"/>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2512" cy="2332064"/>
                    </a:xfrm>
                    <a:prstGeom prst="rect">
                      <a:avLst/>
                    </a:prstGeom>
                    <a:noFill/>
                    <a:ln>
                      <a:noFill/>
                    </a:ln>
                  </pic:spPr>
                </pic:pic>
              </a:graphicData>
            </a:graphic>
          </wp:inline>
        </w:drawing>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lastRenderedPageBreak/>
        <w:t xml:space="preserve">Ustalenie  współczynnika  filtracji  na  podstawie  uziarnienia,  celem  potwierdzenia stałości  produkcji  mieszanki,  należy  wykonać  przy  każdym  badaniu  uziarnienia zgodnie  z  częstotliwością  podaną  w  Tablicy  6.8.  Dopuszcza  się  za  zgodą Inżyniera/Zamawiającego alternatywne metody określania współczynnika filtracji z zastosowaniem wzorów empirycznych. </w:t>
      </w:r>
    </w:p>
    <w:p w:rsidR="004431F8" w:rsidRPr="006128BD" w:rsidRDefault="004431F8" w:rsidP="004431F8">
      <w:pPr>
        <w:pStyle w:val="Pro-Inwest"/>
        <w:jc w:val="both"/>
        <w:rPr>
          <w:rFonts w:asciiTheme="minorHAnsi" w:hAnsiTheme="minorHAnsi"/>
          <w:b/>
          <w:bCs/>
          <w:sz w:val="16"/>
          <w:szCs w:val="16"/>
        </w:rPr>
      </w:pPr>
      <w:r w:rsidRPr="006128BD">
        <w:rPr>
          <w:rFonts w:asciiTheme="minorHAnsi" w:hAnsiTheme="minorHAnsi"/>
          <w:b/>
          <w:bCs/>
          <w:sz w:val="16"/>
          <w:szCs w:val="16"/>
        </w:rPr>
        <w:t xml:space="preserve">2.2.6  Materiały pochodzące z recyklingu nawierzchni betonowych </w:t>
      </w: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Kruszywo  z  recyklingu  nawierzchni  betonowych  stosowane  może  być  w mieszankach  z  kruszywem  naturalnym,  lub  samodzielnie.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/odsączającej mogą być stosowane mieszanki kruszyw spełniające wymagania tablicy 2.7. oraz pozostałe właściwości materiałów określone w pkt. 2. </w:t>
      </w:r>
    </w:p>
    <w:p w:rsidR="006128BD" w:rsidRPr="006128BD" w:rsidRDefault="006128BD" w:rsidP="004431F8">
      <w:pPr>
        <w:pStyle w:val="Pro-Inwest"/>
        <w:jc w:val="both"/>
        <w:rPr>
          <w:rFonts w:asciiTheme="minorHAnsi" w:hAnsiTheme="minorHAnsi"/>
          <w:sz w:val="16"/>
          <w:szCs w:val="16"/>
        </w:rPr>
      </w:pPr>
    </w:p>
    <w:p w:rsidR="004431F8" w:rsidRPr="006128BD" w:rsidRDefault="004431F8" w:rsidP="004431F8">
      <w:pPr>
        <w:pStyle w:val="Pro-Inwest"/>
        <w:jc w:val="both"/>
        <w:rPr>
          <w:rFonts w:asciiTheme="minorHAnsi" w:hAnsiTheme="minorHAnsi"/>
          <w:sz w:val="16"/>
          <w:szCs w:val="16"/>
        </w:rPr>
      </w:pPr>
      <w:r w:rsidRPr="006128BD">
        <w:rPr>
          <w:rFonts w:asciiTheme="minorHAnsi" w:hAnsiTheme="minorHAnsi"/>
          <w:sz w:val="16"/>
          <w:szCs w:val="16"/>
        </w:rPr>
        <w:t xml:space="preserve">Tablica  2.7.  Zakres  stosowania  i  podstawowe  wymagania  dotyczące  materiałów  z recyklingu nawierzchni betonowych do warstwy </w:t>
      </w:r>
      <w:proofErr w:type="spellStart"/>
      <w:r w:rsidRPr="006128BD">
        <w:rPr>
          <w:rFonts w:asciiTheme="minorHAnsi" w:hAnsiTheme="minorHAnsi"/>
          <w:sz w:val="16"/>
          <w:szCs w:val="16"/>
        </w:rPr>
        <w:t>mrozoochronnej</w:t>
      </w:r>
      <w:proofErr w:type="spellEnd"/>
      <w:r w:rsidRPr="006128BD">
        <w:rPr>
          <w:rFonts w:asciiTheme="minorHAnsi" w:hAnsiTheme="minorHAnsi"/>
          <w:sz w:val="16"/>
          <w:szCs w:val="16"/>
        </w:rPr>
        <w:t xml:space="preserve">/odsączającej </w:t>
      </w:r>
    </w:p>
    <w:p w:rsidR="006128BD" w:rsidRPr="006128BD" w:rsidRDefault="006128BD" w:rsidP="006128BD">
      <w:pPr>
        <w:pStyle w:val="Pro-Inwest"/>
        <w:jc w:val="center"/>
        <w:rPr>
          <w:rFonts w:asciiTheme="minorHAnsi" w:hAnsiTheme="minorHAnsi"/>
          <w:sz w:val="16"/>
          <w:szCs w:val="16"/>
        </w:rPr>
      </w:pPr>
      <w:r w:rsidRPr="006128BD">
        <w:rPr>
          <w:rFonts w:asciiTheme="minorHAnsi" w:hAnsiTheme="minorHAnsi"/>
          <w:noProof/>
          <w:sz w:val="16"/>
          <w:szCs w:val="16"/>
        </w:rPr>
        <w:drawing>
          <wp:inline distT="0" distB="0" distL="0" distR="0">
            <wp:extent cx="4263159" cy="672611"/>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3021" cy="683633"/>
                    </a:xfrm>
                    <a:prstGeom prst="rect">
                      <a:avLst/>
                    </a:prstGeom>
                    <a:noFill/>
                    <a:ln>
                      <a:noFill/>
                    </a:ln>
                  </pic:spPr>
                </pic:pic>
              </a:graphicData>
            </a:graphic>
          </wp:inline>
        </w:drawing>
      </w:r>
    </w:p>
    <w:p w:rsidR="004431F8" w:rsidRPr="006128BD" w:rsidRDefault="004431F8" w:rsidP="006128BD">
      <w:pPr>
        <w:pStyle w:val="Pro-Inwest"/>
        <w:jc w:val="both"/>
        <w:rPr>
          <w:rFonts w:asciiTheme="minorHAnsi" w:hAnsiTheme="minorHAnsi"/>
          <w:sz w:val="16"/>
          <w:szCs w:val="16"/>
        </w:rPr>
      </w:pPr>
      <w:r w:rsidRPr="006128BD">
        <w:rPr>
          <w:rFonts w:asciiTheme="minorHAnsi" w:hAnsiTheme="minorHAnsi"/>
          <w:sz w:val="16"/>
          <w:szCs w:val="16"/>
        </w:rPr>
        <w:t xml:space="preserve">Do  warstwy  odsączającej  mogą  być  stosowane  mieszanki  kruszyw  spełniające wymagania  współczynnika  filtracji  k 10   ≥  8  m/dobę.  Zaleca  się  odsianie  z </w:t>
      </w:r>
      <w:proofErr w:type="spellStart"/>
      <w:r w:rsidRPr="006128BD">
        <w:rPr>
          <w:rFonts w:asciiTheme="minorHAnsi" w:hAnsiTheme="minorHAnsi"/>
          <w:sz w:val="16"/>
          <w:szCs w:val="16"/>
        </w:rPr>
        <w:t>recyklowanego</w:t>
      </w:r>
      <w:proofErr w:type="spellEnd"/>
      <w:r w:rsidRPr="006128BD">
        <w:rPr>
          <w:rFonts w:asciiTheme="minorHAnsi" w:hAnsiTheme="minorHAnsi"/>
          <w:sz w:val="16"/>
          <w:szCs w:val="16"/>
        </w:rPr>
        <w:t xml:space="preserve"> materiału przeznaczonego na warstwę odsączającą frakcji pylastej. </w:t>
      </w:r>
    </w:p>
    <w:p w:rsidR="006128BD" w:rsidRDefault="006128BD" w:rsidP="004431F8">
      <w:pPr>
        <w:pStyle w:val="Pro-Inwest"/>
        <w:jc w:val="both"/>
        <w:rPr>
          <w:rFonts w:asciiTheme="minorHAnsi" w:hAnsiTheme="minorHAnsi"/>
          <w:color w:val="FF0000"/>
          <w:sz w:val="16"/>
          <w:szCs w:val="16"/>
        </w:rPr>
      </w:pP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2.2.7  Woda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Woda powinna być zgodna z PN-EN 1008.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2.2.8  Spoiwa hydrauliczne i wapno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Spoiwa hydrauliczne i wapno powinny być zgodne : </w:t>
      </w:r>
    </w:p>
    <w:p w:rsidR="004431F8" w:rsidRPr="00B341AC" w:rsidRDefault="004431F8" w:rsidP="00EF39A6">
      <w:pPr>
        <w:pStyle w:val="Pro-Inwest"/>
        <w:numPr>
          <w:ilvl w:val="0"/>
          <w:numId w:val="73"/>
        </w:numPr>
        <w:jc w:val="both"/>
        <w:rPr>
          <w:rFonts w:asciiTheme="minorHAnsi" w:hAnsiTheme="minorHAnsi"/>
          <w:sz w:val="16"/>
          <w:szCs w:val="16"/>
        </w:rPr>
      </w:pPr>
      <w:r w:rsidRPr="00B341AC">
        <w:rPr>
          <w:rFonts w:asciiTheme="minorHAnsi" w:hAnsiTheme="minorHAnsi"/>
          <w:sz w:val="16"/>
          <w:szCs w:val="16"/>
        </w:rPr>
        <w:t xml:space="preserve">cement z PN-EN 197-1, </w:t>
      </w:r>
    </w:p>
    <w:p w:rsidR="004431F8" w:rsidRPr="00B341AC" w:rsidRDefault="004431F8" w:rsidP="00EF39A6">
      <w:pPr>
        <w:pStyle w:val="Pro-Inwest"/>
        <w:numPr>
          <w:ilvl w:val="0"/>
          <w:numId w:val="73"/>
        </w:numPr>
        <w:jc w:val="both"/>
        <w:rPr>
          <w:rFonts w:asciiTheme="minorHAnsi" w:hAnsiTheme="minorHAnsi"/>
          <w:sz w:val="16"/>
          <w:szCs w:val="16"/>
        </w:rPr>
      </w:pPr>
      <w:r w:rsidRPr="00B341AC">
        <w:rPr>
          <w:rFonts w:asciiTheme="minorHAnsi" w:hAnsiTheme="minorHAnsi"/>
          <w:sz w:val="16"/>
          <w:szCs w:val="16"/>
        </w:rPr>
        <w:t xml:space="preserve">żużel wielkopiecowy z PN-EN 15167-1, </w:t>
      </w:r>
    </w:p>
    <w:p w:rsidR="004431F8" w:rsidRPr="00B341AC" w:rsidRDefault="004431F8" w:rsidP="00EF39A6">
      <w:pPr>
        <w:pStyle w:val="Pro-Inwest"/>
        <w:numPr>
          <w:ilvl w:val="0"/>
          <w:numId w:val="73"/>
        </w:numPr>
        <w:jc w:val="both"/>
        <w:rPr>
          <w:rFonts w:asciiTheme="minorHAnsi" w:hAnsiTheme="minorHAnsi"/>
          <w:sz w:val="16"/>
          <w:szCs w:val="16"/>
        </w:rPr>
      </w:pPr>
      <w:r w:rsidRPr="00B341AC">
        <w:rPr>
          <w:rFonts w:asciiTheme="minorHAnsi" w:hAnsiTheme="minorHAnsi"/>
          <w:sz w:val="16"/>
          <w:szCs w:val="16"/>
        </w:rPr>
        <w:t xml:space="preserve">popioły lotne z PN-EN 14227-4, </w:t>
      </w:r>
    </w:p>
    <w:p w:rsidR="004431F8" w:rsidRPr="00B341AC" w:rsidRDefault="004431F8" w:rsidP="00EF39A6">
      <w:pPr>
        <w:pStyle w:val="Pro-Inwest"/>
        <w:numPr>
          <w:ilvl w:val="0"/>
          <w:numId w:val="73"/>
        </w:numPr>
        <w:jc w:val="both"/>
        <w:rPr>
          <w:rFonts w:asciiTheme="minorHAnsi" w:hAnsiTheme="minorHAnsi"/>
          <w:sz w:val="16"/>
          <w:szCs w:val="16"/>
        </w:rPr>
      </w:pPr>
      <w:r w:rsidRPr="00B341AC">
        <w:rPr>
          <w:rFonts w:asciiTheme="minorHAnsi" w:hAnsiTheme="minorHAnsi"/>
          <w:sz w:val="16"/>
          <w:szCs w:val="16"/>
        </w:rPr>
        <w:t xml:space="preserve">spoiwa drogowe z PN-EN 13282-1 lub aprobata techniczną, </w:t>
      </w:r>
    </w:p>
    <w:p w:rsidR="004431F8" w:rsidRPr="00B341AC" w:rsidRDefault="004431F8" w:rsidP="00EF39A6">
      <w:pPr>
        <w:pStyle w:val="Pro-Inwest"/>
        <w:numPr>
          <w:ilvl w:val="0"/>
          <w:numId w:val="73"/>
        </w:numPr>
        <w:jc w:val="both"/>
        <w:rPr>
          <w:rFonts w:asciiTheme="minorHAnsi" w:hAnsiTheme="minorHAnsi"/>
          <w:sz w:val="16"/>
          <w:szCs w:val="16"/>
        </w:rPr>
      </w:pPr>
      <w:r w:rsidRPr="00B341AC">
        <w:rPr>
          <w:rFonts w:asciiTheme="minorHAnsi" w:hAnsiTheme="minorHAnsi"/>
          <w:sz w:val="16"/>
          <w:szCs w:val="16"/>
        </w:rPr>
        <w:t xml:space="preserve">wapno z PN-EN 459-1. </w:t>
      </w:r>
    </w:p>
    <w:p w:rsidR="006128BD" w:rsidRPr="00B341AC" w:rsidRDefault="006128BD" w:rsidP="004431F8">
      <w:pPr>
        <w:pStyle w:val="Pro-Inwest"/>
        <w:jc w:val="both"/>
        <w:rPr>
          <w:rFonts w:asciiTheme="minorHAnsi" w:hAnsiTheme="minorHAnsi"/>
          <w:sz w:val="16"/>
          <w:szCs w:val="16"/>
        </w:rPr>
      </w:pP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3  SPRZĘT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3.1.  Ogólne wymagania dotyczące sprzętu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Ogólne  wymagania  dotyczące  sprzętu  podano  w  </w:t>
      </w:r>
      <w:proofErr w:type="spellStart"/>
      <w:r w:rsidR="006128BD" w:rsidRPr="00B341AC">
        <w:rPr>
          <w:rFonts w:asciiTheme="minorHAnsi" w:hAnsiTheme="minorHAnsi"/>
          <w:sz w:val="16"/>
          <w:szCs w:val="16"/>
        </w:rPr>
        <w:t>ST</w:t>
      </w:r>
      <w:r w:rsidRPr="00B341AC">
        <w:rPr>
          <w:rFonts w:asciiTheme="minorHAnsi" w:hAnsiTheme="minorHAnsi"/>
          <w:sz w:val="16"/>
          <w:szCs w:val="16"/>
        </w:rPr>
        <w:t>WiORB</w:t>
      </w:r>
      <w:proofErr w:type="spellEnd"/>
      <w:r w:rsidRPr="00B341AC">
        <w:rPr>
          <w:rFonts w:asciiTheme="minorHAnsi" w:hAnsiTheme="minorHAnsi"/>
          <w:sz w:val="16"/>
          <w:szCs w:val="16"/>
        </w:rPr>
        <w:t xml:space="preserve">  D-M  00.00.00, Wymagania ogólne"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3.2.  Sprzęt do wykonania warstwy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Sprzęt  do  wykonania  warstwy  powinien  być  dobrany  przez  Wykonawcę  tak,  aby zabezpieczył  jakość  zgodnie  z  wymaganiami  projektowymi  i  harmonogramem budowanej drogi.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Mieszanka  kruszywa  dla  warstwy  mrozoodpornej/odsączającej  powinna  być rozkładana za pomocą urządzeń uniemożliwiających segregację.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Wykonawca przystępujący do wykonania robót związanych z wykonaniem warstwy powinien wykazać się możliwością korzystania</w:t>
      </w:r>
      <w:r w:rsidR="00B341AC" w:rsidRPr="00B341AC">
        <w:rPr>
          <w:rFonts w:asciiTheme="minorHAnsi" w:hAnsiTheme="minorHAnsi"/>
          <w:sz w:val="16"/>
          <w:szCs w:val="16"/>
        </w:rPr>
        <w:br/>
      </w:r>
      <w:r w:rsidRPr="00B341AC">
        <w:rPr>
          <w:rFonts w:asciiTheme="minorHAnsi" w:hAnsiTheme="minorHAnsi"/>
          <w:sz w:val="16"/>
          <w:szCs w:val="16"/>
        </w:rPr>
        <w:t xml:space="preserve">z następującego sprzętu: </w:t>
      </w:r>
    </w:p>
    <w:p w:rsidR="004431F8" w:rsidRPr="00B341AC" w:rsidRDefault="004431F8" w:rsidP="00EF39A6">
      <w:pPr>
        <w:pStyle w:val="Pro-Inwest"/>
        <w:numPr>
          <w:ilvl w:val="0"/>
          <w:numId w:val="74"/>
        </w:numPr>
        <w:jc w:val="both"/>
        <w:rPr>
          <w:rFonts w:asciiTheme="minorHAnsi" w:hAnsiTheme="minorHAnsi"/>
          <w:sz w:val="16"/>
          <w:szCs w:val="16"/>
        </w:rPr>
      </w:pPr>
      <w:r w:rsidRPr="00B341AC">
        <w:rPr>
          <w:rFonts w:asciiTheme="minorHAnsi" w:hAnsiTheme="minorHAnsi"/>
          <w:sz w:val="16"/>
          <w:szCs w:val="16"/>
        </w:rPr>
        <w:t xml:space="preserve">mieszarki  stacjonarne  do  wytwarzania  mieszanek  wyposażone  w  urządzenia dozujące.  Mieszarki  powinny  zapewnić  wytworzenie  jednorodnej  mieszanki  o wilgotności optymalnej. </w:t>
      </w:r>
    </w:p>
    <w:p w:rsidR="004431F8" w:rsidRPr="00B341AC" w:rsidRDefault="004431F8" w:rsidP="00EF39A6">
      <w:pPr>
        <w:pStyle w:val="Pro-Inwest"/>
        <w:numPr>
          <w:ilvl w:val="0"/>
          <w:numId w:val="74"/>
        </w:numPr>
        <w:jc w:val="both"/>
        <w:rPr>
          <w:rFonts w:asciiTheme="minorHAnsi" w:hAnsiTheme="minorHAnsi"/>
          <w:sz w:val="16"/>
          <w:szCs w:val="16"/>
        </w:rPr>
      </w:pPr>
      <w:r w:rsidRPr="00B341AC">
        <w:rPr>
          <w:rFonts w:asciiTheme="minorHAnsi" w:hAnsiTheme="minorHAnsi"/>
          <w:sz w:val="16"/>
          <w:szCs w:val="16"/>
        </w:rPr>
        <w:t xml:space="preserve">Wymaganie to jest zbędne w przypadku, gdy producent mieszanek gwarantuje dostawy  jednorodnej  mieszanki  o  wymaganym  uziarnieniu  i  odpowiedniej wilgotności. </w:t>
      </w:r>
    </w:p>
    <w:p w:rsidR="004431F8" w:rsidRPr="00B341AC" w:rsidRDefault="004431F8" w:rsidP="00EF39A6">
      <w:pPr>
        <w:pStyle w:val="Pro-Inwest"/>
        <w:numPr>
          <w:ilvl w:val="0"/>
          <w:numId w:val="74"/>
        </w:numPr>
        <w:jc w:val="both"/>
        <w:rPr>
          <w:rFonts w:asciiTheme="minorHAnsi" w:hAnsiTheme="minorHAnsi"/>
          <w:sz w:val="16"/>
          <w:szCs w:val="16"/>
        </w:rPr>
      </w:pPr>
      <w:r w:rsidRPr="00B341AC">
        <w:rPr>
          <w:rFonts w:asciiTheme="minorHAnsi" w:hAnsiTheme="minorHAnsi"/>
          <w:sz w:val="16"/>
          <w:szCs w:val="16"/>
        </w:rPr>
        <w:t xml:space="preserve">samochody wywrotki, samochody skrzyniowe </w:t>
      </w:r>
    </w:p>
    <w:p w:rsidR="004431F8" w:rsidRPr="00B341AC" w:rsidRDefault="004431F8" w:rsidP="00EF39A6">
      <w:pPr>
        <w:pStyle w:val="Pro-Inwest"/>
        <w:numPr>
          <w:ilvl w:val="0"/>
          <w:numId w:val="74"/>
        </w:numPr>
        <w:jc w:val="both"/>
        <w:rPr>
          <w:rFonts w:asciiTheme="minorHAnsi" w:hAnsiTheme="minorHAnsi"/>
          <w:sz w:val="16"/>
          <w:szCs w:val="16"/>
        </w:rPr>
      </w:pPr>
      <w:r w:rsidRPr="00B341AC">
        <w:rPr>
          <w:rFonts w:asciiTheme="minorHAnsi" w:hAnsiTheme="minorHAnsi"/>
          <w:sz w:val="16"/>
          <w:szCs w:val="16"/>
        </w:rPr>
        <w:t xml:space="preserve">równiarki, spycharki   </w:t>
      </w:r>
    </w:p>
    <w:p w:rsidR="004431F8" w:rsidRPr="00B341AC" w:rsidRDefault="004431F8" w:rsidP="00EF39A6">
      <w:pPr>
        <w:pStyle w:val="Pro-Inwest"/>
        <w:numPr>
          <w:ilvl w:val="0"/>
          <w:numId w:val="74"/>
        </w:numPr>
        <w:jc w:val="both"/>
        <w:rPr>
          <w:rFonts w:asciiTheme="minorHAnsi" w:hAnsiTheme="minorHAnsi"/>
          <w:sz w:val="16"/>
          <w:szCs w:val="16"/>
        </w:rPr>
      </w:pPr>
      <w:r w:rsidRPr="00B341AC">
        <w:rPr>
          <w:rFonts w:asciiTheme="minorHAnsi" w:hAnsiTheme="minorHAnsi"/>
          <w:sz w:val="16"/>
          <w:szCs w:val="16"/>
        </w:rPr>
        <w:t xml:space="preserve">walce ogumione i stalowe wibracyjne lub statyczne, </w:t>
      </w:r>
    </w:p>
    <w:p w:rsidR="004431F8" w:rsidRPr="00B341AC" w:rsidRDefault="004431F8" w:rsidP="00EF39A6">
      <w:pPr>
        <w:pStyle w:val="Pro-Inwest"/>
        <w:numPr>
          <w:ilvl w:val="0"/>
          <w:numId w:val="74"/>
        </w:numPr>
        <w:jc w:val="both"/>
        <w:rPr>
          <w:rFonts w:asciiTheme="minorHAnsi" w:hAnsiTheme="minorHAnsi"/>
          <w:sz w:val="16"/>
          <w:szCs w:val="16"/>
        </w:rPr>
      </w:pPr>
      <w:r w:rsidRPr="00B341AC">
        <w:rPr>
          <w:rFonts w:asciiTheme="minorHAnsi" w:hAnsiTheme="minorHAnsi"/>
          <w:sz w:val="16"/>
          <w:szCs w:val="16"/>
        </w:rPr>
        <w:t xml:space="preserve">płyty  wibracyjne  lub  ubijaki  mechaniczne  do  zagęszczania  w  miejscach trudnodostępnych </w:t>
      </w:r>
    </w:p>
    <w:p w:rsidR="004431F8" w:rsidRPr="00B341AC" w:rsidRDefault="004431F8" w:rsidP="00EF39A6">
      <w:pPr>
        <w:pStyle w:val="Pro-Inwest"/>
        <w:numPr>
          <w:ilvl w:val="0"/>
          <w:numId w:val="74"/>
        </w:numPr>
        <w:jc w:val="both"/>
        <w:rPr>
          <w:rFonts w:asciiTheme="minorHAnsi" w:hAnsiTheme="minorHAnsi"/>
          <w:sz w:val="16"/>
          <w:szCs w:val="16"/>
        </w:rPr>
      </w:pPr>
      <w:proofErr w:type="spellStart"/>
      <w:r w:rsidRPr="00B341AC">
        <w:rPr>
          <w:rFonts w:asciiTheme="minorHAnsi" w:hAnsiTheme="minorHAnsi"/>
          <w:sz w:val="16"/>
          <w:szCs w:val="16"/>
        </w:rPr>
        <w:t>recyklery</w:t>
      </w:r>
      <w:proofErr w:type="spellEnd"/>
      <w:r w:rsidRPr="00B341AC">
        <w:rPr>
          <w:rFonts w:asciiTheme="minorHAnsi" w:hAnsiTheme="minorHAnsi"/>
          <w:sz w:val="16"/>
          <w:szCs w:val="16"/>
        </w:rPr>
        <w:t xml:space="preserve">  i  urządzenia  do  automatycznego  dozowania  spoiwa  –  dotyczy stabilizacji gruntów. </w:t>
      </w:r>
    </w:p>
    <w:p w:rsidR="00B341AC" w:rsidRPr="00B341AC" w:rsidRDefault="00B341AC" w:rsidP="004431F8">
      <w:pPr>
        <w:pStyle w:val="Pro-Inwest"/>
        <w:jc w:val="both"/>
        <w:rPr>
          <w:rFonts w:asciiTheme="minorHAnsi" w:hAnsiTheme="minorHAnsi"/>
          <w:sz w:val="16"/>
          <w:szCs w:val="16"/>
        </w:rPr>
      </w:pP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4.  TRANSPORT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4.1.  Ogólne wymagania dotyczące transportu </w:t>
      </w:r>
    </w:p>
    <w:p w:rsidR="004431F8" w:rsidRPr="00B341AC" w:rsidRDefault="004431F8" w:rsidP="00B341AC">
      <w:pPr>
        <w:pStyle w:val="Pro-Inwest"/>
        <w:jc w:val="both"/>
        <w:rPr>
          <w:rFonts w:asciiTheme="minorHAnsi" w:hAnsiTheme="minorHAnsi"/>
          <w:sz w:val="16"/>
          <w:szCs w:val="16"/>
        </w:rPr>
      </w:pPr>
      <w:r w:rsidRPr="00B341AC">
        <w:rPr>
          <w:rFonts w:asciiTheme="minorHAnsi" w:hAnsiTheme="minorHAnsi"/>
          <w:sz w:val="16"/>
          <w:szCs w:val="16"/>
        </w:rPr>
        <w:t xml:space="preserve">Ogólne  wymagania  dotyczące  transportu  podano  w  </w:t>
      </w:r>
      <w:proofErr w:type="spellStart"/>
      <w:r w:rsidR="00B341AC" w:rsidRPr="00B341AC">
        <w:rPr>
          <w:rFonts w:asciiTheme="minorHAnsi" w:hAnsiTheme="minorHAnsi"/>
          <w:sz w:val="16"/>
          <w:szCs w:val="16"/>
        </w:rPr>
        <w:t>ST</w:t>
      </w:r>
      <w:r w:rsidRPr="00B341AC">
        <w:rPr>
          <w:rFonts w:asciiTheme="minorHAnsi" w:hAnsiTheme="minorHAnsi"/>
          <w:sz w:val="16"/>
          <w:szCs w:val="16"/>
        </w:rPr>
        <w:t>WiORB</w:t>
      </w:r>
      <w:proofErr w:type="spellEnd"/>
      <w:r w:rsidRPr="00B341AC">
        <w:rPr>
          <w:rFonts w:asciiTheme="minorHAnsi" w:hAnsiTheme="minorHAnsi"/>
          <w:sz w:val="16"/>
          <w:szCs w:val="16"/>
        </w:rPr>
        <w:t xml:space="preserve">  D-M-00.00.00 „Wymagania ogólne”.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4.2.  Transport materiałów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Wybór środków transportu oraz metod transportu należy do Wykonawcy. Transport wyrobów  oraz materiałów przeznaczonych</w:t>
      </w:r>
      <w:r w:rsidR="00B341AC" w:rsidRPr="00B341AC">
        <w:rPr>
          <w:rFonts w:asciiTheme="minorHAnsi" w:hAnsiTheme="minorHAnsi"/>
          <w:sz w:val="16"/>
          <w:szCs w:val="16"/>
        </w:rPr>
        <w:br/>
      </w:r>
      <w:r w:rsidRPr="00B341AC">
        <w:rPr>
          <w:rFonts w:asciiTheme="minorHAnsi" w:hAnsiTheme="minorHAnsi"/>
          <w:sz w:val="16"/>
          <w:szCs w:val="16"/>
        </w:rPr>
        <w:t>do  wbudowania  i wykonania robót nie może  powodować  zanieczyszczenia  (materiałów  i  wyrobów),  ani  obniżenia  ich jakości</w:t>
      </w:r>
      <w:r w:rsidR="00B341AC" w:rsidRPr="00B341AC">
        <w:rPr>
          <w:rFonts w:asciiTheme="minorHAnsi" w:hAnsiTheme="minorHAnsi"/>
          <w:sz w:val="16"/>
          <w:szCs w:val="16"/>
        </w:rPr>
        <w:br/>
      </w:r>
      <w:r w:rsidRPr="00B341AC">
        <w:rPr>
          <w:rFonts w:asciiTheme="minorHAnsi" w:hAnsiTheme="minorHAnsi"/>
          <w:sz w:val="16"/>
          <w:szCs w:val="16"/>
        </w:rPr>
        <w:t xml:space="preserve"> lub  uszkodzeń.  Wybór  środków  transportowych  oraz  metod  transportu powinien być dostosowany do rodzaju materiału, jego objętości i załadunku oraz do odległości  transportu.  Wydajność  środków  transportowych  powinna  być  ponadto dostosowana  do  wydajności  sprzętu  stosowanego  do  urabiania  i  wbudowywania materiału.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Materiały sypkie należy przewozić w sposób eliminujący możliwość wysypywania, pylenia oraz innego zanieczyszczenia środowiska. </w:t>
      </w:r>
    </w:p>
    <w:p w:rsidR="00B341AC" w:rsidRPr="00B341AC" w:rsidRDefault="00B341AC" w:rsidP="004431F8">
      <w:pPr>
        <w:pStyle w:val="Pro-Inwest"/>
        <w:jc w:val="both"/>
        <w:rPr>
          <w:rFonts w:asciiTheme="minorHAnsi" w:hAnsiTheme="minorHAnsi"/>
          <w:sz w:val="16"/>
          <w:szCs w:val="16"/>
        </w:rPr>
      </w:pP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5.  WYKONANIE ROBÓT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5.1.  Ogólne zasady wykonania robót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Ogólne  zasady  wykonania  robót  podano  w  </w:t>
      </w:r>
      <w:proofErr w:type="spellStart"/>
      <w:r w:rsidR="006A7E3B">
        <w:rPr>
          <w:rFonts w:asciiTheme="minorHAnsi" w:hAnsiTheme="minorHAnsi"/>
          <w:sz w:val="16"/>
          <w:szCs w:val="16"/>
        </w:rPr>
        <w:t>STWiORB</w:t>
      </w:r>
      <w:proofErr w:type="spellEnd"/>
      <w:r w:rsidRPr="00B341AC">
        <w:rPr>
          <w:rFonts w:asciiTheme="minorHAnsi" w:hAnsiTheme="minorHAnsi"/>
          <w:sz w:val="16"/>
          <w:szCs w:val="16"/>
        </w:rPr>
        <w:t xml:space="preserve">  D-M-00.00.00  „Wymagania ogólne” </w:t>
      </w:r>
    </w:p>
    <w:p w:rsidR="00B341AC" w:rsidRDefault="00B341AC" w:rsidP="004431F8">
      <w:pPr>
        <w:pStyle w:val="Pro-Inwest"/>
        <w:jc w:val="both"/>
        <w:rPr>
          <w:rFonts w:asciiTheme="minorHAnsi" w:hAnsiTheme="minorHAnsi"/>
          <w:color w:val="FF0000"/>
          <w:sz w:val="16"/>
          <w:szCs w:val="16"/>
        </w:rPr>
      </w:pP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lastRenderedPageBreak/>
        <w:t xml:space="preserve">5.2.  Zakres wykonywania robót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Wykonawca  może  przystąpić  do  wykonywania  warstwy </w:t>
      </w:r>
      <w:proofErr w:type="spellStart"/>
      <w:r w:rsidRPr="00B341AC">
        <w:rPr>
          <w:rFonts w:asciiTheme="minorHAnsi" w:hAnsiTheme="minorHAnsi"/>
          <w:sz w:val="16"/>
          <w:szCs w:val="16"/>
        </w:rPr>
        <w:t>mrozoochronnej</w:t>
      </w:r>
      <w:proofErr w:type="spellEnd"/>
      <w:r w:rsidRPr="00B341AC">
        <w:rPr>
          <w:rFonts w:asciiTheme="minorHAnsi" w:hAnsiTheme="minorHAnsi"/>
          <w:sz w:val="16"/>
          <w:szCs w:val="16"/>
        </w:rPr>
        <w:t xml:space="preserve">/odsączającej  dopiero  po  zakończeniu  i  odebraniu  robót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ulegających zakryciu leżących w warstwach niższych łącznie z tymi warstwami.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Mieszankę kruszywa o ściśle określonym uziarnieniu i wilgotności optymalnej należy wytwarzać w mieszarkach stacjonarnych gwarantujących otrzymanie jednorodnej mieszanki.  Ze  względu  na  konieczność  zapewnienia  jednorodności  materiału  nie dopuszcza  się  wytwarzania  mieszanki  przez  mieszanie  poszczególnych  frakcji  na drodze.  Mieszanka  po  wyprodukowaniu  powinna  być  od  razu  transportowana  na miejsce  wbudowania  w sposób  przeciwdziałający  segregacji  i  nadmiernemu wysychaniu.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Na wykonanej warstwie </w:t>
      </w:r>
      <w:proofErr w:type="spellStart"/>
      <w:r w:rsidRPr="00B341AC">
        <w:rPr>
          <w:rFonts w:asciiTheme="minorHAnsi" w:hAnsiTheme="minorHAnsi"/>
          <w:sz w:val="16"/>
          <w:szCs w:val="16"/>
        </w:rPr>
        <w:t>mrozoochronnej</w:t>
      </w:r>
      <w:proofErr w:type="spellEnd"/>
      <w:r w:rsidRPr="00B341AC">
        <w:rPr>
          <w:rFonts w:asciiTheme="minorHAnsi" w:hAnsiTheme="minorHAnsi"/>
          <w:sz w:val="16"/>
          <w:szCs w:val="16"/>
        </w:rPr>
        <w:t xml:space="preserve">/odsączającej nie może odbywać się ruch budowlany, niezwiązany bezpośrednio z wykonaniem kolejnej warstwy nawierzchni.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5.3.  Przygotowanie podłoża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Warstwę  </w:t>
      </w:r>
      <w:proofErr w:type="spellStart"/>
      <w:r w:rsidRPr="00B341AC">
        <w:rPr>
          <w:rFonts w:asciiTheme="minorHAnsi" w:hAnsiTheme="minorHAnsi"/>
          <w:sz w:val="16"/>
          <w:szCs w:val="16"/>
        </w:rPr>
        <w:t>mrozoochronną</w:t>
      </w:r>
      <w:proofErr w:type="spellEnd"/>
      <w:r w:rsidRPr="00B341AC">
        <w:rPr>
          <w:rFonts w:asciiTheme="minorHAnsi" w:hAnsiTheme="minorHAnsi"/>
          <w:sz w:val="16"/>
          <w:szCs w:val="16"/>
        </w:rPr>
        <w:t xml:space="preserve">/odsączającą  należy  układać  na  podłożu  gruntowym  lub warstwie  ulepszonego  podłoża.    Podłoże  gruntowe  powinno  spełniać  wymagania określone  w  </w:t>
      </w:r>
      <w:proofErr w:type="spellStart"/>
      <w:r w:rsidR="00B341AC" w:rsidRPr="00B341AC">
        <w:rPr>
          <w:rFonts w:asciiTheme="minorHAnsi" w:hAnsiTheme="minorHAnsi"/>
          <w:sz w:val="16"/>
          <w:szCs w:val="16"/>
        </w:rPr>
        <w:t>ST</w:t>
      </w:r>
      <w:r w:rsidRPr="00B341AC">
        <w:rPr>
          <w:rFonts w:asciiTheme="minorHAnsi" w:hAnsiTheme="minorHAnsi"/>
          <w:sz w:val="16"/>
          <w:szCs w:val="16"/>
        </w:rPr>
        <w:t>WiORB</w:t>
      </w:r>
      <w:proofErr w:type="spellEnd"/>
      <w:r w:rsidRPr="00B341AC">
        <w:rPr>
          <w:rFonts w:asciiTheme="minorHAnsi" w:hAnsiTheme="minorHAnsi"/>
          <w:sz w:val="16"/>
          <w:szCs w:val="16"/>
        </w:rPr>
        <w:t xml:space="preserve">  D-02.03.01  „Wykonanie  nasypów”    </w:t>
      </w:r>
      <w:proofErr w:type="spellStart"/>
      <w:r w:rsidR="00B341AC" w:rsidRPr="00B341AC">
        <w:rPr>
          <w:rFonts w:asciiTheme="minorHAnsi" w:hAnsiTheme="minorHAnsi"/>
          <w:sz w:val="16"/>
          <w:szCs w:val="16"/>
        </w:rPr>
        <w:t>ST</w:t>
      </w:r>
      <w:r w:rsidRPr="00B341AC">
        <w:rPr>
          <w:rFonts w:asciiTheme="minorHAnsi" w:hAnsiTheme="minorHAnsi"/>
          <w:sz w:val="16"/>
          <w:szCs w:val="16"/>
        </w:rPr>
        <w:t>WiORB</w:t>
      </w:r>
      <w:proofErr w:type="spellEnd"/>
      <w:r w:rsidRPr="00B341AC">
        <w:rPr>
          <w:rFonts w:asciiTheme="minorHAnsi" w:hAnsiTheme="minorHAnsi"/>
          <w:sz w:val="16"/>
          <w:szCs w:val="16"/>
        </w:rPr>
        <w:t xml:space="preserve">  D-02.01.01 „Wykonanie wykopów”, </w:t>
      </w:r>
      <w:proofErr w:type="spellStart"/>
      <w:r w:rsidR="006A7E3B">
        <w:rPr>
          <w:rFonts w:asciiTheme="minorHAnsi" w:hAnsiTheme="minorHAnsi"/>
          <w:sz w:val="16"/>
          <w:szCs w:val="16"/>
        </w:rPr>
        <w:t>STWiORB</w:t>
      </w:r>
      <w:proofErr w:type="spellEnd"/>
      <w:r w:rsidRPr="00B341AC">
        <w:rPr>
          <w:rFonts w:asciiTheme="minorHAnsi" w:hAnsiTheme="minorHAnsi"/>
          <w:sz w:val="16"/>
          <w:szCs w:val="16"/>
        </w:rPr>
        <w:t xml:space="preserve"> D.04.05.00 ulepszone podłoże.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5.4.  Wbudowanie mieszanki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Warstwa powinna być rozłożona w sposób zapewniający osiągnięcie wymaganych spadków i rzędnych wysokościowych. Jeżeli warstwa składa się z więcej niż jednej warstwy mieszanki, to każda warstwa powinna być wyprofilowana i zagęszczona z zachowaniem  wymaganych  spadków  i  rzędnych  wysokościowych.  Grubość pojedynczo  układanej  warstwy  nie  może  przekraczać  20  cm  po  zagęszczeniu.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Rozpoczęcie  budowy  każdej  następnej  warstwy  może  nastąpić  po  odbiorze poprzedniej warstwy przez Inżyniera/Inspektora Nadzoru/Zamawiającego.  </w:t>
      </w:r>
    </w:p>
    <w:p w:rsidR="004431F8" w:rsidRPr="00B341AC" w:rsidRDefault="004431F8" w:rsidP="00B341AC">
      <w:pPr>
        <w:pStyle w:val="Pro-Inwest"/>
        <w:jc w:val="both"/>
        <w:rPr>
          <w:rFonts w:asciiTheme="minorHAnsi" w:hAnsiTheme="minorHAnsi"/>
          <w:sz w:val="16"/>
          <w:szCs w:val="16"/>
        </w:rPr>
      </w:pPr>
      <w:r w:rsidRPr="00B341AC">
        <w:rPr>
          <w:rFonts w:asciiTheme="minorHAnsi" w:hAnsiTheme="minorHAnsi"/>
          <w:sz w:val="16"/>
          <w:szCs w:val="16"/>
        </w:rPr>
        <w:t xml:space="preserve">W miejscach, gdzie widoczna jest segregacja należy przed zagęszczeniem wymienić materiał na materiał o odpowiednich właściwościach.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Zawartość wody w mieszance zagęszczanej musi być zgodna z granicami podanymi w  tabeli  2.3.  Wilgotność  mieszanki  kruszywa  podczas  zagęszczania  powinna odpowiadać wilgotności optymalnej, określonej według próby </w:t>
      </w:r>
      <w:proofErr w:type="spellStart"/>
      <w:r w:rsidRPr="00B341AC">
        <w:rPr>
          <w:rFonts w:asciiTheme="minorHAnsi" w:hAnsiTheme="minorHAnsi"/>
          <w:sz w:val="16"/>
          <w:szCs w:val="16"/>
        </w:rPr>
        <w:t>Proctora</w:t>
      </w:r>
      <w:proofErr w:type="spellEnd"/>
      <w:r w:rsidRPr="00B341AC">
        <w:rPr>
          <w:rFonts w:asciiTheme="minorHAnsi" w:hAnsiTheme="minorHAnsi"/>
          <w:sz w:val="16"/>
          <w:szCs w:val="16"/>
        </w:rPr>
        <w:t xml:space="preserve">, wg PN-EN 13286-2  oraz  PN-EN  1097-6.  Materiał  nadmiernie  nawilgocony,  powinien  zostać osuszony przez mieszanie i napowietrzanie. Jeżeli wilgotność mieszanki kruszywa jest niższa od ustalonej od wartości podanych w tabeli 2.3, to mieszanka powinna być zwilżona określoną ilością wody i równomiernie wymieszana.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Grubość  rozłożonej  warstwy  luźnego  kruszywa  powinna  być  taka,  aby  po  jej zagęszczeniu osiągnęła grubość zgodną z Dokumentacją Projektową.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5.5.  Zagęszczenie mieszanki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Warstwy  z  mieszanki  należy  zagęszczać  walcami  ogumionymi  i  wibracyjnymi gładkimi.  W ostatniej  fazie  zagęszczania  należy  sprawdzić  profil  szablonem.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Zagęszczenie  należy  wykonywać  warstwami  przy  zachowaniu  wilgotności optymalnej.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Zagęszczenie  i  nośność  warstwy  powinny być  uzyskiwane  równomiernie  na  całej szerokości.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Zagęszczenie i nośność kontroluje się płytą VSS (średnicy 30 cm) przez sprawdzenie modułów odkształcenia, które powinny odpowiadać warunkom podanym w pkt. 6.3 Do obliczenia modułów E należy stosować następujący wzór: </w:t>
      </w:r>
    </w:p>
    <w:p w:rsidR="004431F8" w:rsidRPr="004431F8" w:rsidRDefault="00B341AC" w:rsidP="00B341AC">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867176" cy="344385"/>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1331" cy="350007"/>
                    </a:xfrm>
                    <a:prstGeom prst="rect">
                      <a:avLst/>
                    </a:prstGeom>
                    <a:noFill/>
                    <a:ln>
                      <a:noFill/>
                    </a:ln>
                  </pic:spPr>
                </pic:pic>
              </a:graphicData>
            </a:graphic>
          </wp:inline>
        </w:drawing>
      </w:r>
    </w:p>
    <w:p w:rsidR="004431F8" w:rsidRPr="00B341AC" w:rsidRDefault="00B341AC" w:rsidP="004431F8">
      <w:pPr>
        <w:pStyle w:val="Pro-Inwest"/>
        <w:jc w:val="both"/>
        <w:rPr>
          <w:rFonts w:asciiTheme="minorHAnsi" w:hAnsiTheme="minorHAnsi"/>
          <w:sz w:val="16"/>
          <w:szCs w:val="16"/>
        </w:rPr>
      </w:pPr>
      <w:r w:rsidRPr="00B341AC">
        <w:rPr>
          <w:rFonts w:asciiTheme="minorHAnsi" w:hAnsiTheme="minorHAnsi"/>
          <w:sz w:val="16"/>
          <w:szCs w:val="16"/>
        </w:rPr>
        <w:t>∆</w:t>
      </w:r>
      <w:r w:rsidR="004431F8" w:rsidRPr="00B341AC">
        <w:rPr>
          <w:rFonts w:asciiTheme="minorHAnsi" w:hAnsiTheme="minorHAnsi"/>
          <w:sz w:val="16"/>
          <w:szCs w:val="16"/>
        </w:rPr>
        <w:t>p – różnica nacisków z zakresu 0.25 – 0.35 [</w:t>
      </w:r>
      <w:proofErr w:type="spellStart"/>
      <w:r w:rsidR="004431F8" w:rsidRPr="00B341AC">
        <w:rPr>
          <w:rFonts w:asciiTheme="minorHAnsi" w:hAnsiTheme="minorHAnsi"/>
          <w:sz w:val="16"/>
          <w:szCs w:val="16"/>
        </w:rPr>
        <w:t>MPa</w:t>
      </w:r>
      <w:proofErr w:type="spellEnd"/>
      <w:r w:rsidR="004431F8" w:rsidRPr="00B341AC">
        <w:rPr>
          <w:rFonts w:asciiTheme="minorHAnsi" w:hAnsiTheme="minorHAnsi"/>
          <w:sz w:val="16"/>
          <w:szCs w:val="16"/>
        </w:rPr>
        <w:t xml:space="preserve">] </w:t>
      </w:r>
    </w:p>
    <w:p w:rsidR="004431F8" w:rsidRPr="00B341AC" w:rsidRDefault="00B341AC" w:rsidP="004431F8">
      <w:pPr>
        <w:pStyle w:val="Pro-Inwest"/>
        <w:jc w:val="both"/>
        <w:rPr>
          <w:rFonts w:asciiTheme="minorHAnsi" w:hAnsiTheme="minorHAnsi"/>
          <w:sz w:val="16"/>
          <w:szCs w:val="16"/>
        </w:rPr>
      </w:pPr>
      <w:r w:rsidRPr="00B341AC">
        <w:rPr>
          <w:rFonts w:asciiTheme="minorHAnsi" w:hAnsiTheme="minorHAnsi"/>
          <w:sz w:val="16"/>
          <w:szCs w:val="16"/>
        </w:rPr>
        <w:t>∆</w:t>
      </w:r>
      <w:r w:rsidR="004431F8" w:rsidRPr="00B341AC">
        <w:rPr>
          <w:rFonts w:asciiTheme="minorHAnsi" w:hAnsiTheme="minorHAnsi"/>
          <w:sz w:val="16"/>
          <w:szCs w:val="16"/>
        </w:rPr>
        <w:t xml:space="preserve">s – przyrost osiadania odpowiadający </w:t>
      </w:r>
      <w:r w:rsidR="004431F8" w:rsidRPr="00B341AC">
        <w:rPr>
          <w:rFonts w:asciiTheme="minorHAnsi" w:hAnsiTheme="minorHAnsi"/>
          <w:sz w:val="16"/>
          <w:szCs w:val="16"/>
        </w:rPr>
        <w:t xml:space="preserve">p [mm]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D – średnica płyty [mm].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Za  zgodą  Inżyniera/Inspektora  Nadzoru/Zamawiającego  dopuszcza  się alternatywne metody badań.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5.6.  Odcinek próbny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Co najmniej 3 dni przez rozpoczęciem robót Wykonawca wykona odcinek próbny w celu: </w:t>
      </w:r>
    </w:p>
    <w:p w:rsidR="004431F8" w:rsidRPr="00B341AC" w:rsidRDefault="004431F8" w:rsidP="00EF39A6">
      <w:pPr>
        <w:pStyle w:val="Pro-Inwest"/>
        <w:numPr>
          <w:ilvl w:val="0"/>
          <w:numId w:val="75"/>
        </w:numPr>
        <w:jc w:val="both"/>
        <w:rPr>
          <w:rFonts w:asciiTheme="minorHAnsi" w:hAnsiTheme="minorHAnsi"/>
          <w:sz w:val="16"/>
          <w:szCs w:val="16"/>
        </w:rPr>
      </w:pPr>
      <w:r w:rsidRPr="00B341AC">
        <w:rPr>
          <w:rFonts w:asciiTheme="minorHAnsi" w:hAnsiTheme="minorHAnsi"/>
          <w:sz w:val="16"/>
          <w:szCs w:val="16"/>
        </w:rPr>
        <w:t xml:space="preserve">stwierdzenia, czy sprzęt budowlany do mieszania, rozkładania i zagęszczania kruszywa jest właściwy, </w:t>
      </w:r>
    </w:p>
    <w:p w:rsidR="004431F8" w:rsidRPr="00B341AC" w:rsidRDefault="004431F8" w:rsidP="00EF39A6">
      <w:pPr>
        <w:pStyle w:val="Pro-Inwest"/>
        <w:numPr>
          <w:ilvl w:val="0"/>
          <w:numId w:val="75"/>
        </w:numPr>
        <w:jc w:val="both"/>
        <w:rPr>
          <w:rFonts w:asciiTheme="minorHAnsi" w:hAnsiTheme="minorHAnsi"/>
          <w:sz w:val="16"/>
          <w:szCs w:val="16"/>
        </w:rPr>
      </w:pPr>
      <w:r w:rsidRPr="00B341AC">
        <w:rPr>
          <w:rFonts w:asciiTheme="minorHAnsi" w:hAnsiTheme="minorHAnsi"/>
          <w:sz w:val="16"/>
          <w:szCs w:val="16"/>
        </w:rPr>
        <w:t>określenia  grubości  warstwy  materiału  z  w  stanie  luźnym  koniecznej  do osiągnięcia wymaganej grubości warstwy</w:t>
      </w:r>
      <w:r w:rsidR="00B341AC" w:rsidRPr="00B341AC">
        <w:rPr>
          <w:rFonts w:asciiTheme="minorHAnsi" w:hAnsiTheme="minorHAnsi"/>
          <w:sz w:val="16"/>
          <w:szCs w:val="16"/>
        </w:rPr>
        <w:br/>
      </w:r>
      <w:r w:rsidRPr="00B341AC">
        <w:rPr>
          <w:rFonts w:asciiTheme="minorHAnsi" w:hAnsiTheme="minorHAnsi"/>
          <w:sz w:val="16"/>
          <w:szCs w:val="16"/>
        </w:rPr>
        <w:t xml:space="preserve">po zagęszczeniu, </w:t>
      </w:r>
    </w:p>
    <w:p w:rsidR="004431F8" w:rsidRPr="00B341AC" w:rsidRDefault="004431F8" w:rsidP="00EF39A6">
      <w:pPr>
        <w:pStyle w:val="Pro-Inwest"/>
        <w:numPr>
          <w:ilvl w:val="0"/>
          <w:numId w:val="75"/>
        </w:numPr>
        <w:jc w:val="both"/>
        <w:rPr>
          <w:rFonts w:asciiTheme="minorHAnsi" w:hAnsiTheme="minorHAnsi"/>
          <w:sz w:val="16"/>
          <w:szCs w:val="16"/>
        </w:rPr>
      </w:pPr>
      <w:r w:rsidRPr="00B341AC">
        <w:rPr>
          <w:rFonts w:asciiTheme="minorHAnsi" w:hAnsiTheme="minorHAnsi"/>
          <w:sz w:val="16"/>
          <w:szCs w:val="16"/>
        </w:rPr>
        <w:t xml:space="preserve">ustalenia  liczby  przejść  sprzętu  zagęszczającego,  potrzebnej  do  uzyskania wymaganego wskaźnika zagęszczenia.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Na  odcinku  próbnym  Wykonawca  powinien  użyć  takich  materiałów  oraz  sprzętu, jakie będą stosowane do wykonania warstwy na budowie.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Wykonawca  może  przystąpić  do  wykonania  warstwy  po  zaakceptowaniu  odcinka próbnego przez Inżyniera/Inspektora Nadzoru/Zamawiającego.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5.7.  Utrzymanie warstwy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Warstwa  po  wykonaniu,  a  przed  ułożeniem  następnej  warstwy  powinna  być utrzymywana w dobrym stanie. Jeżeli Wykonawca będzie wykorzystywał, za zgodą Inżyniera/Inspektora  Nadzoru/Zamawiającego,  gotową  warstwę  do  ruchu budowlanego, to jest obowiązany naprawić wszelkie jej uszkodzenia spowodowane przez  ten  ruch.  Koszt  napraw  wynikłych  z  niewłaściwego  utrzymania  warstwy obciąża Wykonawcę robót.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Warstwa  z  mieszanki  związanej  cementem  powinna  być  natychmiast  po zagęszczeniu poddana pielęgnacji według jednego z następujących sposobów: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a) skropieniem preparatem pielęgnacyjnym, posiadającym EOT/KOT lub aprobatę techniczną,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b) przykryciem na okres 7 do 10 dni nieprzepuszczalną folią z tworzywa sztucznego, ułożoną na zakład co najmniej 30 cm i zabezpieczoną przed zerwaniem przez wiatr,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c) przykryciem matami lub włókninami i spryskanie wodą przez okres 7÷10 dni,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d)  przykryciem  warstwą  piasku  i  utrzymanie  jej  w  stanie  wilgotnym  przez  okres 7÷10 dni,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e) innymi środkami zaakceptowanymi przez Inżyniera/Inspektora Nadzoru.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lastRenderedPageBreak/>
        <w:t xml:space="preserve">Nie należy dopuszczać ruchu pojazdów i maszyn po warstwie kruszywa związanej cementem  w  okresie  od  7  do  10  dni  pielęgnacji,  a  po  tym  okresie  ruch technologiczny  może  odbywać  się  wyłącznie  za  zgodą  Inżyniera/Inspektora Nadzoru. </w:t>
      </w:r>
    </w:p>
    <w:p w:rsidR="00B341AC" w:rsidRPr="00B341AC" w:rsidRDefault="00B341AC" w:rsidP="004431F8">
      <w:pPr>
        <w:pStyle w:val="Pro-Inwest"/>
        <w:jc w:val="both"/>
        <w:rPr>
          <w:rFonts w:asciiTheme="minorHAnsi" w:hAnsiTheme="minorHAnsi"/>
          <w:sz w:val="16"/>
          <w:szCs w:val="16"/>
        </w:rPr>
      </w:pP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6.  KONTROLA JAKOŚCI ROBÓT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6.1  Ogólne zasady kontroli jakości robót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Ogólne zasady kontroli jakości robót podano w D-M-00.00.00 „Wymagania Ogólne”.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Badania i pomiary dzielą się na: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a)  badania i pomiary Wykonawcy (w ramach własnego nadzoru),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b)  badania i pomiary kontrolne - w ramach nadzoru Zamawiającego.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 uzasadnionych przypadkach w ramach badań i pomiarów kontrolnych dopuszcza się wykonanie badań i pomiarów kontrolnych dodatkowych lub badań i pomiarów arbitrażowych.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Badania obejmują: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  pobranie próbek,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  zapakowanie próbek do wysyłki,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  transport próbek z miejsca pobrania do placówki wykonującej badania,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  przeprowadzenie badania,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  sprawozdanie z badań.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Pomiary obejmują terenową weryfikację cech warstwy.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6.1.1.  Badania i pomiary Wykonawcy - zgodnie z D-M-00.00.00 „Wymagania</w:t>
      </w:r>
      <w:r w:rsidR="00B341AC" w:rsidRPr="00B341AC">
        <w:rPr>
          <w:rFonts w:asciiTheme="minorHAnsi" w:hAnsiTheme="minorHAnsi"/>
          <w:sz w:val="16"/>
          <w:szCs w:val="16"/>
        </w:rPr>
        <w:t xml:space="preserve"> </w:t>
      </w:r>
      <w:r w:rsidRPr="00B341AC">
        <w:rPr>
          <w:rFonts w:asciiTheme="minorHAnsi" w:hAnsiTheme="minorHAnsi"/>
          <w:sz w:val="16"/>
          <w:szCs w:val="16"/>
        </w:rPr>
        <w:t xml:space="preserve">ogólne''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Zakres badań i pomiarów Wykonawcy powinien być: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  nie  mniejszy  niż  określony  w  Zakładowej  Kontroli  Produkcji  dla dostarczanych na budowę materiałów i wyrobów budowlanych, </w:t>
      </w:r>
    </w:p>
    <w:p w:rsidR="004431F8" w:rsidRPr="00B341AC" w:rsidRDefault="004431F8" w:rsidP="00B341AC">
      <w:pPr>
        <w:pStyle w:val="Pro-Inwest"/>
        <w:jc w:val="both"/>
        <w:rPr>
          <w:rFonts w:asciiTheme="minorHAnsi" w:hAnsiTheme="minorHAnsi"/>
          <w:sz w:val="16"/>
          <w:szCs w:val="16"/>
        </w:rPr>
      </w:pPr>
      <w:r w:rsidRPr="00B341AC">
        <w:rPr>
          <w:rFonts w:asciiTheme="minorHAnsi" w:hAnsiTheme="minorHAnsi"/>
          <w:sz w:val="16"/>
          <w:szCs w:val="16"/>
        </w:rPr>
        <w:t xml:space="preserve">–  nie  mniejszy  niż  zakres  i  częstotliwość  badań  i  pomiarów  kontrolnych określony  w niniejszym </w:t>
      </w:r>
      <w:proofErr w:type="spellStart"/>
      <w:r w:rsidR="00B341AC" w:rsidRPr="00B341AC">
        <w:rPr>
          <w:rFonts w:asciiTheme="minorHAnsi" w:hAnsiTheme="minorHAnsi"/>
          <w:sz w:val="16"/>
          <w:szCs w:val="16"/>
        </w:rPr>
        <w:t>ST</w:t>
      </w:r>
      <w:r w:rsidRPr="00B341AC">
        <w:rPr>
          <w:rFonts w:asciiTheme="minorHAnsi" w:hAnsiTheme="minorHAnsi"/>
          <w:sz w:val="16"/>
          <w:szCs w:val="16"/>
        </w:rPr>
        <w:t>WiORB</w:t>
      </w:r>
      <w:proofErr w:type="spellEnd"/>
      <w:r w:rsidRPr="00B341AC">
        <w:rPr>
          <w:rFonts w:asciiTheme="minorHAnsi" w:hAnsiTheme="minorHAnsi"/>
          <w:sz w:val="16"/>
          <w:szCs w:val="16"/>
        </w:rPr>
        <w:t xml:space="preserve">.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6.1.2. Badania  i  pomiary  kontrolne  -  zgodnie  z  D-M-00.00.00  „Wymagania ogólne''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6.1.3.  Badania  i  pomiary  kontrolne  dodatkowe  -  zgodnie  z  D-M-00.00.00 „Wymagania ogólne''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6.1.4. Badania  i  pomiary  arbitrażowe  -  zgodnie  z  D-M-00.00.00  „Wymagania ogólne''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6.2.  Badania  przed  przystąpieniem  do  robót  –  zgodnie  z  D-M-00.00.00 „Wymagania ogólne”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Przed przystąpieniem do robót Wykonawca powinien: </w:t>
      </w:r>
    </w:p>
    <w:p w:rsidR="004431F8" w:rsidRPr="00B341AC" w:rsidRDefault="004431F8" w:rsidP="00EF39A6">
      <w:pPr>
        <w:pStyle w:val="Pro-Inwest"/>
        <w:numPr>
          <w:ilvl w:val="0"/>
          <w:numId w:val="76"/>
        </w:numPr>
        <w:jc w:val="both"/>
        <w:rPr>
          <w:rFonts w:asciiTheme="minorHAnsi" w:hAnsiTheme="minorHAnsi"/>
          <w:sz w:val="16"/>
          <w:szCs w:val="16"/>
        </w:rPr>
      </w:pPr>
      <w:r w:rsidRPr="00B341AC">
        <w:rPr>
          <w:rFonts w:asciiTheme="minorHAnsi" w:hAnsiTheme="minorHAnsi"/>
          <w:sz w:val="16"/>
          <w:szCs w:val="16"/>
        </w:rPr>
        <w:t xml:space="preserve">przedstawić  Inżynierowi/Inspektorowi  Nadzoru  do  akceptacji  źródła  poboru mieszanki  oraz  wszystkich  dodatkowych  materiałów,  dołączając  wszystkie dokumenty potwierdzające jakość materiałów składowych; </w:t>
      </w:r>
    </w:p>
    <w:p w:rsidR="004431F8" w:rsidRPr="00B341AC" w:rsidRDefault="004431F8" w:rsidP="00EF39A6">
      <w:pPr>
        <w:pStyle w:val="Pro-Inwest"/>
        <w:numPr>
          <w:ilvl w:val="0"/>
          <w:numId w:val="76"/>
        </w:numPr>
        <w:jc w:val="both"/>
        <w:rPr>
          <w:rFonts w:asciiTheme="minorHAnsi" w:hAnsiTheme="minorHAnsi"/>
          <w:sz w:val="16"/>
          <w:szCs w:val="16"/>
        </w:rPr>
      </w:pPr>
      <w:r w:rsidRPr="00B341AC">
        <w:rPr>
          <w:rFonts w:asciiTheme="minorHAnsi" w:hAnsiTheme="minorHAnsi"/>
          <w:sz w:val="16"/>
          <w:szCs w:val="16"/>
        </w:rPr>
        <w:t xml:space="preserve">uzyskać  wymagane  dokumenty,  dopuszczające  wyroby  budowlane  do  obrotu i powszechnego stosowania (np. stwierdzenie o oznakowaniu materiału znakiem CE lub znakiem budowlanym B, Certyfikat Zgodności ZKP/Stałości Właściwości Użytkowych,  deklarację  właściwości  użytkowych,  KOT/EOT,  aprobatę techniczną, ew. badania materiałów wykonane przez dostawców itp.), </w:t>
      </w:r>
    </w:p>
    <w:p w:rsidR="004431F8" w:rsidRPr="00B341AC" w:rsidRDefault="004431F8" w:rsidP="00EF39A6">
      <w:pPr>
        <w:pStyle w:val="Pro-Inwest"/>
        <w:numPr>
          <w:ilvl w:val="0"/>
          <w:numId w:val="76"/>
        </w:numPr>
        <w:jc w:val="both"/>
        <w:rPr>
          <w:rFonts w:asciiTheme="minorHAnsi" w:hAnsiTheme="minorHAnsi"/>
          <w:sz w:val="16"/>
          <w:szCs w:val="16"/>
        </w:rPr>
      </w:pPr>
      <w:r w:rsidRPr="00B341AC">
        <w:rPr>
          <w:rFonts w:asciiTheme="minorHAnsi" w:hAnsiTheme="minorHAnsi"/>
          <w:sz w:val="16"/>
          <w:szCs w:val="16"/>
        </w:rPr>
        <w:t>opracować  receptę  laboratoryjną  dla  mieszanki  kruszywa  oraz  przedstawić Inżynierowi wraz z wynikami badań</w:t>
      </w:r>
      <w:r w:rsidR="00B341AC" w:rsidRPr="00B341AC">
        <w:rPr>
          <w:rFonts w:asciiTheme="minorHAnsi" w:hAnsiTheme="minorHAnsi"/>
          <w:sz w:val="16"/>
          <w:szCs w:val="16"/>
        </w:rPr>
        <w:br/>
      </w:r>
      <w:r w:rsidRPr="00B341AC">
        <w:rPr>
          <w:rFonts w:asciiTheme="minorHAnsi" w:hAnsiTheme="minorHAnsi"/>
          <w:sz w:val="16"/>
          <w:szCs w:val="16"/>
        </w:rPr>
        <w:t xml:space="preserve">do zatwierdzenia; </w:t>
      </w:r>
    </w:p>
    <w:p w:rsidR="004431F8" w:rsidRPr="00B341AC" w:rsidRDefault="004431F8" w:rsidP="00EF39A6">
      <w:pPr>
        <w:pStyle w:val="Pro-Inwest"/>
        <w:numPr>
          <w:ilvl w:val="0"/>
          <w:numId w:val="76"/>
        </w:numPr>
        <w:jc w:val="both"/>
        <w:rPr>
          <w:rFonts w:asciiTheme="minorHAnsi" w:hAnsiTheme="minorHAnsi"/>
          <w:sz w:val="16"/>
          <w:szCs w:val="16"/>
        </w:rPr>
      </w:pPr>
      <w:r w:rsidRPr="00B341AC">
        <w:rPr>
          <w:rFonts w:asciiTheme="minorHAnsi" w:hAnsiTheme="minorHAnsi"/>
          <w:sz w:val="16"/>
          <w:szCs w:val="16"/>
        </w:rPr>
        <w:t>wykonać własne badania właściwości materiałów przeznaczonych do wykonania robót,  określone  przez  Inżyniera.  Badania</w:t>
      </w:r>
      <w:r w:rsidR="00B341AC" w:rsidRPr="00B341AC">
        <w:rPr>
          <w:rFonts w:asciiTheme="minorHAnsi" w:hAnsiTheme="minorHAnsi"/>
          <w:sz w:val="16"/>
          <w:szCs w:val="16"/>
        </w:rPr>
        <w:br/>
      </w:r>
      <w:r w:rsidRPr="00B341AC">
        <w:rPr>
          <w:rFonts w:asciiTheme="minorHAnsi" w:hAnsiTheme="minorHAnsi"/>
          <w:sz w:val="16"/>
          <w:szCs w:val="16"/>
        </w:rPr>
        <w:t xml:space="preserve">te  powinny  obejmować  wszystkie właściwości materiałów określone w pkt. 2.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Wszystkie dokumenty oraz wyniki badań Wykonawca przedstawia Inżynierowi do akceptacji.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Ważność  wykonanych  przez  producenta  mieszanki  pełnych  badań  materiałów wsadowych, w trakcie złożenia do akceptacji razem</w:t>
      </w:r>
      <w:r w:rsidR="00B341AC" w:rsidRPr="00B341AC">
        <w:rPr>
          <w:rFonts w:asciiTheme="minorHAnsi" w:hAnsiTheme="minorHAnsi"/>
          <w:sz w:val="16"/>
          <w:szCs w:val="16"/>
        </w:rPr>
        <w:br/>
      </w:r>
      <w:r w:rsidRPr="00B341AC">
        <w:rPr>
          <w:rFonts w:asciiTheme="minorHAnsi" w:hAnsiTheme="minorHAnsi"/>
          <w:sz w:val="16"/>
          <w:szCs w:val="16"/>
        </w:rPr>
        <w:t xml:space="preserve">z receptą nie może przekroczyć pół roku od  dnia wykonania tych badań. </w:t>
      </w:r>
    </w:p>
    <w:p w:rsidR="004431F8" w:rsidRPr="00B341AC" w:rsidRDefault="004431F8" w:rsidP="004431F8">
      <w:pPr>
        <w:pStyle w:val="Pro-Inwest"/>
        <w:jc w:val="both"/>
        <w:rPr>
          <w:rFonts w:asciiTheme="minorHAnsi" w:hAnsiTheme="minorHAnsi"/>
          <w:b/>
          <w:bCs/>
          <w:sz w:val="16"/>
          <w:szCs w:val="16"/>
        </w:rPr>
      </w:pPr>
      <w:r w:rsidRPr="00B341AC">
        <w:rPr>
          <w:rFonts w:asciiTheme="minorHAnsi" w:hAnsiTheme="minorHAnsi"/>
          <w:b/>
          <w:bCs/>
          <w:sz w:val="16"/>
          <w:szCs w:val="16"/>
        </w:rPr>
        <w:t xml:space="preserve">6.3.  Badania w czasie robót </w:t>
      </w: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sz w:val="16"/>
          <w:szCs w:val="16"/>
        </w:rPr>
        <w:t xml:space="preserve">Częstotliwość oraz zakres badań i pomiarów zgodnie z tablicą 6.8. </w:t>
      </w:r>
    </w:p>
    <w:p w:rsidR="00B341AC" w:rsidRDefault="00B341AC" w:rsidP="004431F8">
      <w:pPr>
        <w:pStyle w:val="Pro-Inwest"/>
        <w:jc w:val="both"/>
        <w:rPr>
          <w:rFonts w:asciiTheme="minorHAnsi" w:hAnsiTheme="minorHAnsi"/>
          <w:sz w:val="16"/>
          <w:szCs w:val="16"/>
        </w:rPr>
      </w:pPr>
    </w:p>
    <w:p w:rsidR="004431F8" w:rsidRPr="00B341AC" w:rsidRDefault="004431F8" w:rsidP="004431F8">
      <w:pPr>
        <w:pStyle w:val="Pro-Inwest"/>
        <w:jc w:val="both"/>
        <w:rPr>
          <w:rFonts w:asciiTheme="minorHAnsi" w:hAnsiTheme="minorHAnsi"/>
          <w:sz w:val="16"/>
          <w:szCs w:val="16"/>
        </w:rPr>
      </w:pPr>
      <w:r w:rsidRPr="00B341AC">
        <w:rPr>
          <w:rFonts w:asciiTheme="minorHAnsi" w:hAnsiTheme="minorHAnsi"/>
          <w:b/>
          <w:bCs/>
          <w:sz w:val="16"/>
          <w:szCs w:val="16"/>
        </w:rPr>
        <w:t>Tablica 6.8</w:t>
      </w:r>
      <w:r w:rsidRPr="00B341AC">
        <w:rPr>
          <w:rFonts w:asciiTheme="minorHAnsi" w:hAnsiTheme="minorHAnsi"/>
          <w:sz w:val="16"/>
          <w:szCs w:val="16"/>
        </w:rPr>
        <w:t xml:space="preserve">. Częstotliwość oraz zakres badań i pomiarów </w:t>
      </w:r>
    </w:p>
    <w:p w:rsidR="00B341AC" w:rsidRDefault="00B341AC" w:rsidP="00B341AC">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4857148" cy="1383545"/>
            <wp:effectExtent l="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7502" cy="1392191"/>
                    </a:xfrm>
                    <a:prstGeom prst="rect">
                      <a:avLst/>
                    </a:prstGeom>
                    <a:noFill/>
                    <a:ln>
                      <a:noFill/>
                    </a:ln>
                  </pic:spPr>
                </pic:pic>
              </a:graphicData>
            </a:graphic>
          </wp:inline>
        </w:drawing>
      </w:r>
    </w:p>
    <w:p w:rsidR="00B341AC" w:rsidRDefault="00B341AC" w:rsidP="00B341AC">
      <w:pPr>
        <w:pStyle w:val="Pro-Inwest"/>
        <w:jc w:val="center"/>
        <w:rPr>
          <w:rFonts w:asciiTheme="minorHAnsi" w:hAnsiTheme="minorHAnsi"/>
          <w:color w:val="FF0000"/>
          <w:sz w:val="16"/>
          <w:szCs w:val="16"/>
        </w:rPr>
      </w:pPr>
      <w:r>
        <w:rPr>
          <w:rFonts w:asciiTheme="minorHAnsi" w:hAnsiTheme="minorHAnsi"/>
          <w:noProof/>
          <w:color w:val="FF0000"/>
          <w:sz w:val="16"/>
          <w:szCs w:val="16"/>
        </w:rPr>
        <w:lastRenderedPageBreak/>
        <w:drawing>
          <wp:inline distT="0" distB="0" distL="0" distR="0">
            <wp:extent cx="4792881" cy="2772601"/>
            <wp:effectExtent l="0" t="0" r="0"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3808" cy="2778922"/>
                    </a:xfrm>
                    <a:prstGeom prst="rect">
                      <a:avLst/>
                    </a:prstGeom>
                    <a:noFill/>
                    <a:ln>
                      <a:noFill/>
                    </a:ln>
                  </pic:spPr>
                </pic:pic>
              </a:graphicData>
            </a:graphic>
          </wp:inline>
        </w:drawing>
      </w:r>
    </w:p>
    <w:p w:rsidR="00B341AC" w:rsidRPr="00521581" w:rsidRDefault="00B341AC" w:rsidP="00B341AC">
      <w:pPr>
        <w:pStyle w:val="Pro-Inwest"/>
        <w:jc w:val="center"/>
        <w:rPr>
          <w:rFonts w:asciiTheme="minorHAnsi" w:hAnsiTheme="minorHAnsi"/>
          <w:sz w:val="16"/>
          <w:szCs w:val="16"/>
        </w:rPr>
      </w:pP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6.3.1. Uziarnienie mieszanki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Próbki należy pobierać losowo z rozłożonej warstwy, przed jej zagęszczeniem.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Badanie uziarnienia mieszanki/gruntu należy wykonać wg PN-EN 933-1.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6.3.2. Zawartość wody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Zawartość  wody  w  mieszankach/gruntach  powinna  odpowiadać  wymaganej zawartości wody w trakcie wbudowywania i zagęszczania określonej według PN-EN 13286-2.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6.3.3. Zagęszczenie i nośność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Zagęszczenie każdej warstwy powinno odbywać się aż do osiągnięcia wymaganego wskaźnika zagęszczenia.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Kontrolę zagęszczenia oraz nośności warstwy należy oprzeć na metodzie obciążeń płytowych  wg  załącznika  B  do  normy  PN-S-02205  lub  badaniu  wskaźnika zagęszczenia  wg  normy  BN-77/8931-12  i  nośności  E 2   wg  metody  obciążeń płytowych.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Zagęszczenie warstwy należy uznać za prawidłowe, gdy stosunek wtórnego modułu odkształcenia E2 do pierwotnego modułu odkształcenia E1 jest &lt; 2,2, lub wskaźnik zagęszczenia IS i nośność warstwy E2 jest zgodna z tabelą 6.9.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Zagęszczenie podbudowy stabilizowanej mechanicznie należy uznać za prawidłowe, gdy  wskaźnik  odkształcenia  I o   tj.  stosunek  wtórnego  modułu  E 2   do  pierwotnego modułu odkształcenia E 1  jest nie większy od 2,2 dla każdej warstwy konstrukcyjnej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podbudowy. </w:t>
      </w:r>
    </w:p>
    <w:p w:rsidR="004431F8" w:rsidRPr="00521581" w:rsidRDefault="00B341AC" w:rsidP="00B341AC">
      <w:pPr>
        <w:pStyle w:val="Pro-Inwest"/>
        <w:jc w:val="center"/>
        <w:rPr>
          <w:rFonts w:asciiTheme="minorHAnsi" w:hAnsiTheme="minorHAnsi"/>
          <w:sz w:val="16"/>
          <w:szCs w:val="16"/>
        </w:rPr>
      </w:pPr>
      <w:r w:rsidRPr="00521581">
        <w:rPr>
          <w:rFonts w:asciiTheme="minorHAnsi" w:hAnsiTheme="minorHAnsi"/>
          <w:noProof/>
          <w:sz w:val="16"/>
          <w:szCs w:val="16"/>
        </w:rPr>
        <w:drawing>
          <wp:inline distT="0" distB="0" distL="0" distR="0">
            <wp:extent cx="884712" cy="324334"/>
            <wp:effectExtent l="0" t="0" r="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857" cy="332086"/>
                    </a:xfrm>
                    <a:prstGeom prst="rect">
                      <a:avLst/>
                    </a:prstGeom>
                    <a:noFill/>
                    <a:ln>
                      <a:noFill/>
                    </a:ln>
                  </pic:spPr>
                </pic:pic>
              </a:graphicData>
            </a:graphic>
          </wp:inline>
        </w:drawing>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Moduł odkształcenia należy wyznaczyć dla przyrostu obciążenia od 0,25 </w:t>
      </w:r>
      <w:proofErr w:type="spellStart"/>
      <w:r w:rsidRPr="00521581">
        <w:rPr>
          <w:rFonts w:asciiTheme="minorHAnsi" w:hAnsiTheme="minorHAnsi"/>
          <w:sz w:val="16"/>
          <w:szCs w:val="16"/>
        </w:rPr>
        <w:t>MPa</w:t>
      </w:r>
      <w:proofErr w:type="spellEnd"/>
      <w:r w:rsidRPr="00521581">
        <w:rPr>
          <w:rFonts w:asciiTheme="minorHAnsi" w:hAnsiTheme="minorHAnsi"/>
          <w:sz w:val="16"/>
          <w:szCs w:val="16"/>
        </w:rPr>
        <w:t xml:space="preserve"> do 0,35 </w:t>
      </w:r>
      <w:proofErr w:type="spellStart"/>
      <w:r w:rsidRPr="00521581">
        <w:rPr>
          <w:rFonts w:asciiTheme="minorHAnsi" w:hAnsiTheme="minorHAnsi"/>
          <w:sz w:val="16"/>
          <w:szCs w:val="16"/>
        </w:rPr>
        <w:t>MPa</w:t>
      </w:r>
      <w:proofErr w:type="spellEnd"/>
      <w:r w:rsidRPr="00521581">
        <w:rPr>
          <w:rFonts w:asciiTheme="minorHAnsi" w:hAnsiTheme="minorHAnsi"/>
          <w:sz w:val="16"/>
          <w:szCs w:val="16"/>
        </w:rPr>
        <w:t xml:space="preserve"> przy zastosowaniu płyty VSS o średnicy 300 mm. Końcowe obciążenie powinno wynosić 0,45 </w:t>
      </w:r>
      <w:proofErr w:type="spellStart"/>
      <w:r w:rsidRPr="00521581">
        <w:rPr>
          <w:rFonts w:asciiTheme="minorHAnsi" w:hAnsiTheme="minorHAnsi"/>
          <w:sz w:val="16"/>
          <w:szCs w:val="16"/>
        </w:rPr>
        <w:t>MPa</w:t>
      </w:r>
      <w:proofErr w:type="spellEnd"/>
      <w:r w:rsidRPr="00521581">
        <w:rPr>
          <w:rFonts w:asciiTheme="minorHAnsi" w:hAnsiTheme="minorHAnsi"/>
          <w:sz w:val="16"/>
          <w:szCs w:val="16"/>
        </w:rPr>
        <w:t xml:space="preserv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Obliczenie wyników wg wzoru: </w:t>
      </w:r>
    </w:p>
    <w:p w:rsidR="004431F8" w:rsidRPr="00521581" w:rsidRDefault="00521581" w:rsidP="00521581">
      <w:pPr>
        <w:pStyle w:val="Pro-Inwest"/>
        <w:jc w:val="center"/>
        <w:rPr>
          <w:rFonts w:asciiTheme="minorHAnsi" w:hAnsiTheme="minorHAnsi"/>
          <w:sz w:val="16"/>
          <w:szCs w:val="16"/>
        </w:rPr>
      </w:pPr>
      <w:r w:rsidRPr="00521581">
        <w:rPr>
          <w:rFonts w:asciiTheme="minorHAnsi" w:hAnsiTheme="minorHAnsi"/>
          <w:noProof/>
          <w:sz w:val="16"/>
          <w:szCs w:val="16"/>
        </w:rPr>
        <w:drawing>
          <wp:inline distT="0" distB="0" distL="0" distR="0">
            <wp:extent cx="611299" cy="359915"/>
            <wp:effectExtent l="0" t="0" r="0"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696" cy="376046"/>
                    </a:xfrm>
                    <a:prstGeom prst="rect">
                      <a:avLst/>
                    </a:prstGeom>
                    <a:noFill/>
                    <a:ln>
                      <a:noFill/>
                    </a:ln>
                  </pic:spPr>
                </pic:pic>
              </a:graphicData>
            </a:graphic>
          </wp:inline>
        </w:drawing>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w którym: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E – moduł odkształcenia (</w:t>
      </w:r>
      <w:proofErr w:type="spellStart"/>
      <w:r w:rsidRPr="00521581">
        <w:rPr>
          <w:rFonts w:asciiTheme="minorHAnsi" w:hAnsiTheme="minorHAnsi"/>
          <w:sz w:val="16"/>
          <w:szCs w:val="16"/>
        </w:rPr>
        <w:t>MPa</w:t>
      </w:r>
      <w:proofErr w:type="spellEnd"/>
      <w:r w:rsidRPr="00521581">
        <w:rPr>
          <w:rFonts w:asciiTheme="minorHAnsi" w:hAnsiTheme="minorHAnsi"/>
          <w:sz w:val="16"/>
          <w:szCs w:val="16"/>
        </w:rPr>
        <w:t xml:space="preserve">) </w:t>
      </w:r>
    </w:p>
    <w:p w:rsidR="004431F8" w:rsidRPr="00521581" w:rsidRDefault="00521581" w:rsidP="004431F8">
      <w:pPr>
        <w:pStyle w:val="Pro-Inwest"/>
        <w:jc w:val="both"/>
        <w:rPr>
          <w:rFonts w:asciiTheme="minorHAnsi" w:hAnsiTheme="minorHAnsi"/>
          <w:sz w:val="16"/>
          <w:szCs w:val="16"/>
        </w:rPr>
      </w:pPr>
      <w:r w:rsidRPr="00521581">
        <w:rPr>
          <w:rFonts w:asciiTheme="minorHAnsi" w:hAnsiTheme="minorHAnsi"/>
          <w:sz w:val="16"/>
          <w:szCs w:val="16"/>
        </w:rPr>
        <w:t>∆</w:t>
      </w:r>
      <w:r w:rsidR="004431F8" w:rsidRPr="00521581">
        <w:rPr>
          <w:rFonts w:asciiTheme="minorHAnsi" w:hAnsiTheme="minorHAnsi"/>
          <w:sz w:val="16"/>
          <w:szCs w:val="16"/>
        </w:rPr>
        <w:t>p – różnica nacisków (</w:t>
      </w:r>
      <w:proofErr w:type="spellStart"/>
      <w:r w:rsidR="004431F8" w:rsidRPr="00521581">
        <w:rPr>
          <w:rFonts w:asciiTheme="minorHAnsi" w:hAnsiTheme="minorHAnsi"/>
          <w:sz w:val="16"/>
          <w:szCs w:val="16"/>
        </w:rPr>
        <w:t>MPa</w:t>
      </w:r>
      <w:proofErr w:type="spellEnd"/>
      <w:r w:rsidR="004431F8" w:rsidRPr="00521581">
        <w:rPr>
          <w:rFonts w:asciiTheme="minorHAnsi" w:hAnsiTheme="minorHAnsi"/>
          <w:sz w:val="16"/>
          <w:szCs w:val="16"/>
        </w:rPr>
        <w:t xml:space="preserve">) </w:t>
      </w:r>
    </w:p>
    <w:p w:rsidR="004431F8" w:rsidRPr="00521581" w:rsidRDefault="00521581" w:rsidP="004431F8">
      <w:pPr>
        <w:pStyle w:val="Pro-Inwest"/>
        <w:jc w:val="both"/>
        <w:rPr>
          <w:rFonts w:asciiTheme="minorHAnsi" w:hAnsiTheme="minorHAnsi"/>
          <w:sz w:val="16"/>
          <w:szCs w:val="16"/>
        </w:rPr>
      </w:pPr>
      <w:r w:rsidRPr="00521581">
        <w:rPr>
          <w:rFonts w:asciiTheme="minorHAnsi" w:hAnsiTheme="minorHAnsi"/>
          <w:sz w:val="16"/>
          <w:szCs w:val="16"/>
        </w:rPr>
        <w:t>∆</w:t>
      </w:r>
      <w:r w:rsidR="004431F8" w:rsidRPr="00521581">
        <w:rPr>
          <w:rFonts w:asciiTheme="minorHAnsi" w:hAnsiTheme="minorHAnsi"/>
          <w:sz w:val="16"/>
          <w:szCs w:val="16"/>
        </w:rPr>
        <w:t xml:space="preserve">s – przyrost </w:t>
      </w:r>
      <w:proofErr w:type="spellStart"/>
      <w:r w:rsidR="004431F8" w:rsidRPr="00521581">
        <w:rPr>
          <w:rFonts w:asciiTheme="minorHAnsi" w:hAnsiTheme="minorHAnsi"/>
          <w:sz w:val="16"/>
          <w:szCs w:val="16"/>
        </w:rPr>
        <w:t>osiadań</w:t>
      </w:r>
      <w:proofErr w:type="spellEnd"/>
      <w:r w:rsidR="004431F8" w:rsidRPr="00521581">
        <w:rPr>
          <w:rFonts w:asciiTheme="minorHAnsi" w:hAnsiTheme="minorHAnsi"/>
          <w:sz w:val="16"/>
          <w:szCs w:val="16"/>
        </w:rPr>
        <w:t xml:space="preserve"> odpowiadający tej różnicy nacisków (mm)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D – średnica płyty (mm)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Wymagania dla wtórnego modułu odkształcenia należy przyjmować w zależności jej umiejscowienia w konstrukcji zgodnie z wymaganiami opisanymi w </w:t>
      </w:r>
      <w:proofErr w:type="spellStart"/>
      <w:r w:rsidRPr="00521581">
        <w:rPr>
          <w:rFonts w:asciiTheme="minorHAnsi" w:hAnsiTheme="minorHAnsi"/>
          <w:sz w:val="16"/>
          <w:szCs w:val="16"/>
        </w:rPr>
        <w:t>KTKNPiP</w:t>
      </w:r>
      <w:proofErr w:type="spellEnd"/>
      <w:r w:rsidRPr="00521581">
        <w:rPr>
          <w:rFonts w:asciiTheme="minorHAnsi" w:hAnsiTheme="minorHAnsi"/>
          <w:sz w:val="16"/>
          <w:szCs w:val="16"/>
        </w:rPr>
        <w:t xml:space="preserve"> 2014 i KTKNS  2014,  oraz  z  Dokumentacją  Projektową.  Wartość  wtórnego  modułu odkształcenia E 2  powinny odpowiadać parametrom podanym w tablicy 6.9.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b/>
          <w:bCs/>
          <w:sz w:val="16"/>
          <w:szCs w:val="16"/>
        </w:rPr>
        <w:t>Tablica 6.9</w:t>
      </w:r>
      <w:r w:rsidRPr="00521581">
        <w:rPr>
          <w:rFonts w:asciiTheme="minorHAnsi" w:hAnsiTheme="minorHAnsi"/>
          <w:sz w:val="16"/>
          <w:szCs w:val="16"/>
        </w:rPr>
        <w:t xml:space="preserve">. Wymagania dla nośności </w:t>
      </w:r>
    </w:p>
    <w:p w:rsidR="00521581" w:rsidRDefault="00521581" w:rsidP="00521581">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4465263" cy="1285716"/>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4682" cy="1297066"/>
                    </a:xfrm>
                    <a:prstGeom prst="rect">
                      <a:avLst/>
                    </a:prstGeom>
                    <a:noFill/>
                    <a:ln>
                      <a:noFill/>
                    </a:ln>
                  </pic:spPr>
                </pic:pic>
              </a:graphicData>
            </a:graphic>
          </wp:inline>
        </w:drawing>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lastRenderedPageBreak/>
        <w:t xml:space="preserve">Minimalna częstość badania zagęszczenia i nośności powinna wynosić 2 badanie na dziennej działce roboczej wg pkt. 6.3.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Dopuszcza się alternatywne metody pomiaru nośności i zagęszczenia w uzgodnieniu z  Inżynierem/Zamawiającym.  Jako  metody  referencyjne  uznaje  się  badania wskaźnika zagęszczenia wg BN-77/8931-12 oraz wtórnego modułu odkształcenia wg PN-S-02205.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6.3.4. Właściwości kruszywa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Właściwości  mieszanki/gruntu  obejmujące  ocenę  wszystkich  właściwości określonych w pkt. 2 należy badać z częstotliwością zgodnie z tablicą 6.8.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6.3.5. Szerokość warstwy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Szerokość warstwy nie może się różnić od szerokości projektowanej o więcej niż +10 cm, -5 cm.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6.3.6. Równość, spadki warstwy </w:t>
      </w:r>
    </w:p>
    <w:p w:rsidR="004431F8" w:rsidRPr="00521581" w:rsidRDefault="004431F8" w:rsidP="00521581">
      <w:pPr>
        <w:pStyle w:val="Pro-Inwest"/>
        <w:jc w:val="both"/>
        <w:rPr>
          <w:rFonts w:asciiTheme="minorHAnsi" w:hAnsiTheme="minorHAnsi"/>
          <w:sz w:val="16"/>
          <w:szCs w:val="16"/>
        </w:rPr>
      </w:pPr>
      <w:r w:rsidRPr="00521581">
        <w:rPr>
          <w:rFonts w:asciiTheme="minorHAnsi" w:hAnsiTheme="minorHAnsi"/>
          <w:sz w:val="16"/>
          <w:szCs w:val="16"/>
        </w:rPr>
        <w:t>Nierówności podłużne i poprzeczne należy mierzyć 4 metrową łatą, zgodnie z normą BN-68/8931-04  lub  metodą  równoważną  (</w:t>
      </w:r>
      <w:proofErr w:type="spellStart"/>
      <w:r w:rsidRPr="00521581">
        <w:rPr>
          <w:rFonts w:asciiTheme="minorHAnsi" w:hAnsiTheme="minorHAnsi"/>
          <w:sz w:val="16"/>
          <w:szCs w:val="16"/>
        </w:rPr>
        <w:t>planografem</w:t>
      </w:r>
      <w:proofErr w:type="spellEnd"/>
      <w:r w:rsidRPr="00521581">
        <w:rPr>
          <w:rFonts w:asciiTheme="minorHAnsi" w:hAnsiTheme="minorHAnsi"/>
          <w:sz w:val="16"/>
          <w:szCs w:val="16"/>
        </w:rPr>
        <w:t xml:space="preserve">).  Nierówności  nie  mogą przekraczać 20 mm.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Spadki  poprzeczne  warstwy  </w:t>
      </w:r>
      <w:proofErr w:type="spellStart"/>
      <w:r w:rsidRPr="00521581">
        <w:rPr>
          <w:rFonts w:asciiTheme="minorHAnsi" w:hAnsiTheme="minorHAnsi"/>
          <w:sz w:val="16"/>
          <w:szCs w:val="16"/>
        </w:rPr>
        <w:t>mrozoochronnej</w:t>
      </w:r>
      <w:proofErr w:type="spellEnd"/>
      <w:r w:rsidRPr="00521581">
        <w:rPr>
          <w:rFonts w:asciiTheme="minorHAnsi" w:hAnsiTheme="minorHAnsi"/>
          <w:sz w:val="16"/>
          <w:szCs w:val="16"/>
        </w:rPr>
        <w:t>/odsączającej  na  prostych  i  łukach powinny być zgodne z dokumentacją projektową</w:t>
      </w:r>
      <w:r w:rsidR="00521581" w:rsidRPr="00521581">
        <w:rPr>
          <w:rFonts w:asciiTheme="minorHAnsi" w:hAnsiTheme="minorHAnsi"/>
          <w:sz w:val="16"/>
          <w:szCs w:val="16"/>
        </w:rPr>
        <w:br/>
      </w:r>
      <w:r w:rsidRPr="00521581">
        <w:rPr>
          <w:rFonts w:asciiTheme="minorHAnsi" w:hAnsiTheme="minorHAnsi"/>
          <w:sz w:val="16"/>
          <w:szCs w:val="16"/>
        </w:rPr>
        <w:t xml:space="preserve">z tolerancją ± 0,5%.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6.3.7. Rzędne wysokościowe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Różnice pomiędzy rzędnymi wysokościowymi warstwy i rzędnymi projektowanymi nie powinny przekraczać -2 cm i +1 cm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6.3.8. Ukształtowanie osi w planie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Oś w planie nie może być przesunięta w stosunku do osi projektowanej o więcej niż </w:t>
      </w:r>
      <w:r w:rsidR="00521581" w:rsidRPr="00521581">
        <w:rPr>
          <w:rFonts w:asciiTheme="minorHAnsi" w:hAnsiTheme="minorHAnsi"/>
          <w:sz w:val="16"/>
          <w:szCs w:val="16"/>
        </w:rPr>
        <w:t>±</w:t>
      </w:r>
      <w:r w:rsidRPr="00521581">
        <w:rPr>
          <w:rFonts w:asciiTheme="minorHAnsi" w:hAnsiTheme="minorHAnsi"/>
          <w:sz w:val="16"/>
          <w:szCs w:val="16"/>
        </w:rPr>
        <w:t xml:space="preserve"> 5cm.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6.3.9. Grubość warstwy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Grubość  warstwy  powinna  być  zgodna  z  określoną  w  dokumentacji  projektowej.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Jeżeli  warstwa,  ze  względów  technologicznych,  została  wykonana  w  dwóch warstwach, należy mierzyć łączną grubość tych warstw. Wybór metody pomiarów grubości należy przedstawić Inżynierowi do akceptacji.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Na  wszystkich  powierzchniach  wadliwych  pod  względem  grubości  Wykonawca wykona  naprawę  warstwy  w  sposób  zaakceptowany  przez  Inżyniera/Inspektora Nadzoru/Zamawiającego.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6.3.10.  Wytrzymałość na ściskanie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Wytrzymałość  na  ściskanie  mieszanek  związanych  i  gruntów  stabilizowanych  powinna spełniać wymagania określone w pkt. 2</w:t>
      </w:r>
      <w:r w:rsidR="00521581" w:rsidRPr="00521581">
        <w:rPr>
          <w:rFonts w:asciiTheme="minorHAnsi" w:hAnsiTheme="minorHAnsi"/>
          <w:sz w:val="16"/>
          <w:szCs w:val="16"/>
        </w:rPr>
        <w:br/>
      </w:r>
      <w:r w:rsidRPr="00521581">
        <w:rPr>
          <w:rFonts w:asciiTheme="minorHAnsi" w:hAnsiTheme="minorHAnsi"/>
          <w:sz w:val="16"/>
          <w:szCs w:val="16"/>
        </w:rPr>
        <w:t xml:space="preserve">w zależności od zastosowania.  </w:t>
      </w:r>
    </w:p>
    <w:p w:rsidR="00521581" w:rsidRPr="00521581" w:rsidRDefault="00521581" w:rsidP="004431F8">
      <w:pPr>
        <w:pStyle w:val="Pro-Inwest"/>
        <w:jc w:val="both"/>
        <w:rPr>
          <w:rFonts w:asciiTheme="minorHAnsi" w:hAnsiTheme="minorHAnsi"/>
          <w:sz w:val="16"/>
          <w:szCs w:val="16"/>
        </w:rPr>
      </w:pP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7.  OBMIAR ROBÓT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Ogólne zasady obmiaru robót podano w D-M 00.00.00 "Wymagania Ogólne" pkt 7.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7.1.  Jednostka obmiarowa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Jednostką  obmiarową  jest  m 2   (metr  kwadratowy)  warstwy  </w:t>
      </w:r>
      <w:proofErr w:type="spellStart"/>
      <w:r w:rsidRPr="00521581">
        <w:rPr>
          <w:rFonts w:asciiTheme="minorHAnsi" w:hAnsiTheme="minorHAnsi"/>
          <w:sz w:val="16"/>
          <w:szCs w:val="16"/>
        </w:rPr>
        <w:t>mrozoochronnej</w:t>
      </w:r>
      <w:proofErr w:type="spellEnd"/>
      <w:r w:rsidRPr="00521581">
        <w:rPr>
          <w:rFonts w:asciiTheme="minorHAnsi" w:hAnsiTheme="minorHAnsi"/>
          <w:sz w:val="16"/>
          <w:szCs w:val="16"/>
        </w:rPr>
        <w:t xml:space="preserve">  i odsączającej. </w:t>
      </w:r>
    </w:p>
    <w:p w:rsidR="00521581" w:rsidRPr="00521581" w:rsidRDefault="00521581" w:rsidP="004431F8">
      <w:pPr>
        <w:pStyle w:val="Pro-Inwest"/>
        <w:jc w:val="both"/>
        <w:rPr>
          <w:rFonts w:asciiTheme="minorHAnsi" w:hAnsiTheme="minorHAnsi"/>
          <w:b/>
          <w:bCs/>
          <w:sz w:val="16"/>
          <w:szCs w:val="16"/>
        </w:rPr>
      </w:pP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8.  ODBIÓR ROBÓT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Ogólne zasady odbioru robót podano w D-M 00.00.00 „Wymagania Ogólne” pkt 8.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Roboty  uznaje  się  za  wykonane  zgodnie  z  Dokumentacją  Projektową,  </w:t>
      </w:r>
      <w:proofErr w:type="spellStart"/>
      <w:r w:rsidR="00521581" w:rsidRPr="00521581">
        <w:rPr>
          <w:rFonts w:asciiTheme="minorHAnsi" w:hAnsiTheme="minorHAnsi"/>
          <w:sz w:val="16"/>
          <w:szCs w:val="16"/>
        </w:rPr>
        <w:t>ST</w:t>
      </w:r>
      <w:r w:rsidRPr="00521581">
        <w:rPr>
          <w:rFonts w:asciiTheme="minorHAnsi" w:hAnsiTheme="minorHAnsi"/>
          <w:sz w:val="16"/>
          <w:szCs w:val="16"/>
        </w:rPr>
        <w:t>WiORB</w:t>
      </w:r>
      <w:proofErr w:type="spellEnd"/>
      <w:r w:rsidRPr="00521581">
        <w:rPr>
          <w:rFonts w:asciiTheme="minorHAnsi" w:hAnsiTheme="minorHAnsi"/>
          <w:sz w:val="16"/>
          <w:szCs w:val="16"/>
        </w:rPr>
        <w:t xml:space="preserve">  i wymaganiami  Inżyniera/Zamawiającego,  jeżeli  wszystkie  pomiary  i  badania  z zachowaniem tolerancji wg punktu 6 dały wyniki pozytywne.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Do odbioru  ostatecznego uwzględniane są wyniki badań i pomiarów kontrolnych, badań i pomiarów kontrolnych dodatkowych oraz badań i pomiarów arbitrażowych do wyznaczonych odcinków częściowych.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8.1.  Zasady postępowania z wadliwie wykonanymi robotami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Jeżeli wystąpią wyniki negatywne dla materiałów i robót (nie spełniające wymagań określonych  w  </w:t>
      </w:r>
      <w:proofErr w:type="spellStart"/>
      <w:r w:rsidR="00521581" w:rsidRPr="00521581">
        <w:rPr>
          <w:rFonts w:asciiTheme="minorHAnsi" w:hAnsiTheme="minorHAnsi"/>
          <w:sz w:val="16"/>
          <w:szCs w:val="16"/>
        </w:rPr>
        <w:t>ST</w:t>
      </w:r>
      <w:r w:rsidRPr="00521581">
        <w:rPr>
          <w:rFonts w:asciiTheme="minorHAnsi" w:hAnsiTheme="minorHAnsi"/>
          <w:sz w:val="16"/>
          <w:szCs w:val="16"/>
        </w:rPr>
        <w:t>WiORB</w:t>
      </w:r>
      <w:proofErr w:type="spellEnd"/>
      <w:r w:rsidRPr="00521581">
        <w:rPr>
          <w:rFonts w:asciiTheme="minorHAnsi" w:hAnsiTheme="minorHAnsi"/>
          <w:sz w:val="16"/>
          <w:szCs w:val="16"/>
        </w:rPr>
        <w:t xml:space="preserve"> ,  to Inżynier/Inspektor  </w:t>
      </w:r>
      <w:proofErr w:type="spellStart"/>
      <w:r w:rsidRPr="00521581">
        <w:rPr>
          <w:rFonts w:asciiTheme="minorHAnsi" w:hAnsiTheme="minorHAnsi"/>
          <w:sz w:val="16"/>
          <w:szCs w:val="16"/>
        </w:rPr>
        <w:t>Nadzor</w:t>
      </w:r>
      <w:proofErr w:type="spellEnd"/>
      <w:r w:rsidRPr="00521581">
        <w:rPr>
          <w:rFonts w:asciiTheme="minorHAnsi" w:hAnsiTheme="minorHAnsi"/>
          <w:sz w:val="16"/>
          <w:szCs w:val="16"/>
        </w:rPr>
        <w:t xml:space="preserve">/Zamawiający  wydaje  Wykonawcy  polecenie przedstawienia  programu  naprawczego,  chyba  że  na  wniosek  jednej  ze  stron kontraktu zostaną wykonane badania lub pomiary arbitrażowe (zgodnie z pkt. 6.5 niniejszego </w:t>
      </w:r>
      <w:proofErr w:type="spellStart"/>
      <w:r w:rsidR="00521581" w:rsidRPr="00521581">
        <w:rPr>
          <w:rFonts w:asciiTheme="minorHAnsi" w:hAnsiTheme="minorHAnsi"/>
          <w:sz w:val="16"/>
          <w:szCs w:val="16"/>
        </w:rPr>
        <w:t>ST</w:t>
      </w:r>
      <w:r w:rsidRPr="00521581">
        <w:rPr>
          <w:rFonts w:asciiTheme="minorHAnsi" w:hAnsiTheme="minorHAnsi"/>
          <w:sz w:val="16"/>
          <w:szCs w:val="16"/>
        </w:rPr>
        <w:t>WiORB</w:t>
      </w:r>
      <w:proofErr w:type="spellEnd"/>
      <w:r w:rsidRPr="00521581">
        <w:rPr>
          <w:rFonts w:asciiTheme="minorHAnsi" w:hAnsiTheme="minorHAnsi"/>
          <w:sz w:val="16"/>
          <w:szCs w:val="16"/>
        </w:rPr>
        <w:t>), a ich wyniki będą pozytywne. Wykonawca w programie tym jest  zobowiązany  dokonać  oceny  wpływu  na  trwałość,  przedstawić  sposób naprawienia wady</w:t>
      </w:r>
      <w:r w:rsidR="00521581" w:rsidRPr="00521581">
        <w:rPr>
          <w:rFonts w:asciiTheme="minorHAnsi" w:hAnsiTheme="minorHAnsi"/>
          <w:sz w:val="16"/>
          <w:szCs w:val="16"/>
        </w:rPr>
        <w:br/>
      </w:r>
      <w:r w:rsidRPr="00521581">
        <w:rPr>
          <w:rFonts w:asciiTheme="minorHAnsi" w:hAnsiTheme="minorHAnsi"/>
          <w:sz w:val="16"/>
          <w:szCs w:val="16"/>
        </w:rPr>
        <w:t xml:space="preserve">lub wnioskować o zredukowanie ceny kontraktowej.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Na  zastosowanie  programu  naprawczego  wyraża  zgodę  Inżynier/Inspektor </w:t>
      </w:r>
      <w:proofErr w:type="spellStart"/>
      <w:r w:rsidRPr="00521581">
        <w:rPr>
          <w:rFonts w:asciiTheme="minorHAnsi" w:hAnsiTheme="minorHAnsi"/>
          <w:sz w:val="16"/>
          <w:szCs w:val="16"/>
        </w:rPr>
        <w:t>Nadzor</w:t>
      </w:r>
      <w:proofErr w:type="spellEnd"/>
      <w:r w:rsidRPr="00521581">
        <w:rPr>
          <w:rFonts w:asciiTheme="minorHAnsi" w:hAnsiTheme="minorHAnsi"/>
          <w:sz w:val="16"/>
          <w:szCs w:val="16"/>
        </w:rPr>
        <w:t xml:space="preserve">/Zamawiający.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W  przypadku  braku  zgody  Inżyniera/Inspektora  Nadzoru/Zamawiającego  na zastosowanie programu naprawczego wszystkie materiały</w:t>
      </w:r>
      <w:r w:rsidR="00521581" w:rsidRPr="00521581">
        <w:rPr>
          <w:rFonts w:asciiTheme="minorHAnsi" w:hAnsiTheme="minorHAnsi"/>
          <w:sz w:val="16"/>
          <w:szCs w:val="16"/>
        </w:rPr>
        <w:br/>
      </w:r>
      <w:r w:rsidRPr="00521581">
        <w:rPr>
          <w:rFonts w:asciiTheme="minorHAnsi" w:hAnsiTheme="minorHAnsi"/>
          <w:sz w:val="16"/>
          <w:szCs w:val="16"/>
        </w:rPr>
        <w:t xml:space="preserve">i roboty nie spełniające wymagań  podanych  w odpowiednich  punktach  </w:t>
      </w:r>
      <w:proofErr w:type="spellStart"/>
      <w:r w:rsidR="006A7E3B">
        <w:rPr>
          <w:rFonts w:asciiTheme="minorHAnsi" w:hAnsiTheme="minorHAnsi"/>
          <w:sz w:val="16"/>
          <w:szCs w:val="16"/>
        </w:rPr>
        <w:t>STWiORB</w:t>
      </w:r>
      <w:proofErr w:type="spellEnd"/>
      <w:r w:rsidRPr="00521581">
        <w:rPr>
          <w:rFonts w:asciiTheme="minorHAnsi" w:hAnsiTheme="minorHAnsi"/>
          <w:sz w:val="16"/>
          <w:szCs w:val="16"/>
        </w:rPr>
        <w:t xml:space="preserve">  zostaną  odrzucone.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Wykonawca wymieni materiały na właściwe i wykona prawidłowo roboty na własny koszt.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Jeżeli  wymiana  materiałów  niespełniających  wymagań  lub  wadliwie  wykonane roboty  spowodowują  szkodę  w  innych,  prawidłowo  wykonanych  robotach,  to również  te  roboty  powinny  być  ponownie  wykonane  przez  Wykonawcę  na  jego koszt. </w:t>
      </w:r>
    </w:p>
    <w:p w:rsidR="00521581" w:rsidRDefault="00521581" w:rsidP="004431F8">
      <w:pPr>
        <w:pStyle w:val="Pro-Inwest"/>
        <w:jc w:val="both"/>
        <w:rPr>
          <w:rFonts w:asciiTheme="minorHAnsi" w:hAnsiTheme="minorHAnsi"/>
          <w:color w:val="FF0000"/>
          <w:sz w:val="16"/>
          <w:szCs w:val="16"/>
        </w:rPr>
      </w:pP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9.   PODSTAWA PŁATNOŚCI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Ogólne ustalenia dotyczące podstawy płatności podano w </w:t>
      </w:r>
      <w:proofErr w:type="spellStart"/>
      <w:r w:rsidR="00521581" w:rsidRPr="00521581">
        <w:rPr>
          <w:rFonts w:asciiTheme="minorHAnsi" w:hAnsiTheme="minorHAnsi"/>
          <w:sz w:val="16"/>
          <w:szCs w:val="16"/>
        </w:rPr>
        <w:t>ST</w:t>
      </w:r>
      <w:r w:rsidRPr="00521581">
        <w:rPr>
          <w:rFonts w:asciiTheme="minorHAnsi" w:hAnsiTheme="minorHAnsi"/>
          <w:sz w:val="16"/>
          <w:szCs w:val="16"/>
        </w:rPr>
        <w:t>WiORB</w:t>
      </w:r>
      <w:proofErr w:type="spellEnd"/>
      <w:r w:rsidRPr="00521581">
        <w:rPr>
          <w:rFonts w:asciiTheme="minorHAnsi" w:hAnsiTheme="minorHAnsi"/>
          <w:sz w:val="16"/>
          <w:szCs w:val="16"/>
        </w:rPr>
        <w:t xml:space="preserve"> D-M 00.00.00  „Wymagania Ogólne” .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Cena wykonania 1m 2  warstwy </w:t>
      </w:r>
      <w:proofErr w:type="spellStart"/>
      <w:r w:rsidRPr="00521581">
        <w:rPr>
          <w:rFonts w:asciiTheme="minorHAnsi" w:hAnsiTheme="minorHAnsi"/>
          <w:sz w:val="16"/>
          <w:szCs w:val="16"/>
        </w:rPr>
        <w:t>mrozoochronnej</w:t>
      </w:r>
      <w:proofErr w:type="spellEnd"/>
      <w:r w:rsidRPr="00521581">
        <w:rPr>
          <w:rFonts w:asciiTheme="minorHAnsi" w:hAnsiTheme="minorHAnsi"/>
          <w:sz w:val="16"/>
          <w:szCs w:val="16"/>
        </w:rPr>
        <w:t xml:space="preserve"> / odsączającej obejmuje: </w:t>
      </w:r>
    </w:p>
    <w:p w:rsidR="004431F8" w:rsidRPr="00521581" w:rsidRDefault="004431F8" w:rsidP="00EF39A6">
      <w:pPr>
        <w:pStyle w:val="Pro-Inwest"/>
        <w:numPr>
          <w:ilvl w:val="0"/>
          <w:numId w:val="77"/>
        </w:numPr>
        <w:jc w:val="both"/>
        <w:rPr>
          <w:rFonts w:asciiTheme="minorHAnsi" w:hAnsiTheme="minorHAnsi"/>
          <w:sz w:val="16"/>
          <w:szCs w:val="16"/>
        </w:rPr>
      </w:pPr>
      <w:r w:rsidRPr="00521581">
        <w:rPr>
          <w:rFonts w:asciiTheme="minorHAnsi" w:hAnsiTheme="minorHAnsi"/>
          <w:sz w:val="16"/>
          <w:szCs w:val="16"/>
        </w:rPr>
        <w:t xml:space="preserve">prace pomiarowe, </w:t>
      </w:r>
    </w:p>
    <w:p w:rsidR="004431F8" w:rsidRPr="00521581" w:rsidRDefault="004431F8" w:rsidP="00EF39A6">
      <w:pPr>
        <w:pStyle w:val="Pro-Inwest"/>
        <w:numPr>
          <w:ilvl w:val="0"/>
          <w:numId w:val="77"/>
        </w:numPr>
        <w:jc w:val="both"/>
        <w:rPr>
          <w:rFonts w:asciiTheme="minorHAnsi" w:hAnsiTheme="minorHAnsi"/>
          <w:sz w:val="16"/>
          <w:szCs w:val="16"/>
        </w:rPr>
      </w:pPr>
      <w:r w:rsidRPr="00521581">
        <w:rPr>
          <w:rFonts w:asciiTheme="minorHAnsi" w:hAnsiTheme="minorHAnsi"/>
          <w:sz w:val="16"/>
          <w:szCs w:val="16"/>
        </w:rPr>
        <w:t xml:space="preserve">dostarczenie  i  rozłożenie  na  uprzednio  przygotowanym  podłożu  warstwy materiału o grubości i jakości określonej w dokumentacji projektowej i specyfikacji technicznej, </w:t>
      </w:r>
    </w:p>
    <w:p w:rsidR="004431F8" w:rsidRPr="00521581" w:rsidRDefault="004431F8" w:rsidP="00EF39A6">
      <w:pPr>
        <w:pStyle w:val="Pro-Inwest"/>
        <w:numPr>
          <w:ilvl w:val="0"/>
          <w:numId w:val="77"/>
        </w:numPr>
        <w:jc w:val="both"/>
        <w:rPr>
          <w:rFonts w:asciiTheme="minorHAnsi" w:hAnsiTheme="minorHAnsi"/>
          <w:sz w:val="16"/>
          <w:szCs w:val="16"/>
        </w:rPr>
      </w:pPr>
      <w:r w:rsidRPr="00521581">
        <w:rPr>
          <w:rFonts w:asciiTheme="minorHAnsi" w:hAnsiTheme="minorHAnsi"/>
          <w:sz w:val="16"/>
          <w:szCs w:val="16"/>
        </w:rPr>
        <w:t xml:space="preserve">wyrównanie ułożonej warstwy do wymaganego profilu, </w:t>
      </w:r>
    </w:p>
    <w:p w:rsidR="004431F8" w:rsidRPr="00521581" w:rsidRDefault="004431F8" w:rsidP="00EF39A6">
      <w:pPr>
        <w:pStyle w:val="Pro-Inwest"/>
        <w:numPr>
          <w:ilvl w:val="0"/>
          <w:numId w:val="77"/>
        </w:numPr>
        <w:jc w:val="both"/>
        <w:rPr>
          <w:rFonts w:asciiTheme="minorHAnsi" w:hAnsiTheme="minorHAnsi"/>
          <w:sz w:val="16"/>
          <w:szCs w:val="16"/>
        </w:rPr>
      </w:pPr>
      <w:r w:rsidRPr="00521581">
        <w:rPr>
          <w:rFonts w:asciiTheme="minorHAnsi" w:hAnsiTheme="minorHAnsi"/>
          <w:sz w:val="16"/>
          <w:szCs w:val="16"/>
        </w:rPr>
        <w:t xml:space="preserve">zagęszczenie wyprofilowanej warstwy, </w:t>
      </w:r>
    </w:p>
    <w:p w:rsidR="004431F8" w:rsidRPr="00521581" w:rsidRDefault="004431F8" w:rsidP="00EF39A6">
      <w:pPr>
        <w:pStyle w:val="Pro-Inwest"/>
        <w:numPr>
          <w:ilvl w:val="0"/>
          <w:numId w:val="77"/>
        </w:numPr>
        <w:jc w:val="both"/>
        <w:rPr>
          <w:rFonts w:asciiTheme="minorHAnsi" w:hAnsiTheme="minorHAnsi"/>
          <w:sz w:val="16"/>
          <w:szCs w:val="16"/>
        </w:rPr>
      </w:pPr>
      <w:r w:rsidRPr="00521581">
        <w:rPr>
          <w:rFonts w:asciiTheme="minorHAnsi" w:hAnsiTheme="minorHAnsi"/>
          <w:sz w:val="16"/>
          <w:szCs w:val="16"/>
        </w:rPr>
        <w:t xml:space="preserve">przeprowadzenie  pomiarów  i  badań  laboratoryjnych  wymaganych  w specyfikacji  technicznej, </w:t>
      </w:r>
    </w:p>
    <w:p w:rsidR="004431F8" w:rsidRPr="00521581" w:rsidRDefault="004431F8" w:rsidP="00EF39A6">
      <w:pPr>
        <w:pStyle w:val="Pro-Inwest"/>
        <w:numPr>
          <w:ilvl w:val="0"/>
          <w:numId w:val="77"/>
        </w:numPr>
        <w:jc w:val="both"/>
        <w:rPr>
          <w:rFonts w:asciiTheme="minorHAnsi" w:hAnsiTheme="minorHAnsi"/>
          <w:sz w:val="16"/>
          <w:szCs w:val="16"/>
        </w:rPr>
      </w:pPr>
      <w:r w:rsidRPr="00521581">
        <w:rPr>
          <w:rFonts w:asciiTheme="minorHAnsi" w:hAnsiTheme="minorHAnsi"/>
          <w:sz w:val="16"/>
          <w:szCs w:val="16"/>
        </w:rPr>
        <w:t xml:space="preserve">utrzymanie warstwy, </w:t>
      </w:r>
    </w:p>
    <w:p w:rsidR="004431F8" w:rsidRPr="00521581" w:rsidRDefault="004431F8" w:rsidP="00EF39A6">
      <w:pPr>
        <w:pStyle w:val="Pro-Inwest"/>
        <w:numPr>
          <w:ilvl w:val="0"/>
          <w:numId w:val="77"/>
        </w:numPr>
        <w:jc w:val="both"/>
        <w:rPr>
          <w:rFonts w:asciiTheme="minorHAnsi" w:hAnsiTheme="minorHAnsi"/>
          <w:sz w:val="16"/>
          <w:szCs w:val="16"/>
        </w:rPr>
      </w:pPr>
      <w:r w:rsidRPr="00521581">
        <w:rPr>
          <w:rFonts w:asciiTheme="minorHAnsi" w:hAnsiTheme="minorHAnsi"/>
          <w:sz w:val="16"/>
          <w:szCs w:val="16"/>
        </w:rPr>
        <w:t xml:space="preserve">zawiera wszelkie inne czynności związane z prawidłowym wykonaniem warstwy zgodnie z wymaganiami niniejszych </w:t>
      </w:r>
      <w:proofErr w:type="spellStart"/>
      <w:r w:rsidR="00521581" w:rsidRPr="00521581">
        <w:rPr>
          <w:rFonts w:asciiTheme="minorHAnsi" w:hAnsiTheme="minorHAnsi"/>
          <w:sz w:val="16"/>
          <w:szCs w:val="16"/>
        </w:rPr>
        <w:t>ST</w:t>
      </w:r>
      <w:r w:rsidRPr="00521581">
        <w:rPr>
          <w:rFonts w:asciiTheme="minorHAnsi" w:hAnsiTheme="minorHAnsi"/>
          <w:sz w:val="16"/>
          <w:szCs w:val="16"/>
        </w:rPr>
        <w:t>WiORB</w:t>
      </w:r>
      <w:proofErr w:type="spellEnd"/>
      <w:r w:rsidRPr="00521581">
        <w:rPr>
          <w:rFonts w:asciiTheme="minorHAnsi" w:hAnsiTheme="minorHAnsi"/>
          <w:sz w:val="16"/>
          <w:szCs w:val="16"/>
        </w:rPr>
        <w:t xml:space="preserv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lastRenderedPageBreak/>
        <w:t xml:space="preserve">Wszystkie  roboty  powinny  być  wykonane  według  wymagań  dokumentacji projektowej, </w:t>
      </w:r>
      <w:proofErr w:type="spellStart"/>
      <w:r w:rsidR="00521581" w:rsidRPr="00521581">
        <w:rPr>
          <w:rFonts w:asciiTheme="minorHAnsi" w:hAnsiTheme="minorHAnsi"/>
          <w:sz w:val="16"/>
          <w:szCs w:val="16"/>
        </w:rPr>
        <w:t>ST</w:t>
      </w:r>
      <w:r w:rsidRPr="00521581">
        <w:rPr>
          <w:rFonts w:asciiTheme="minorHAnsi" w:hAnsiTheme="minorHAnsi"/>
          <w:sz w:val="16"/>
          <w:szCs w:val="16"/>
        </w:rPr>
        <w:t>WiORB</w:t>
      </w:r>
      <w:proofErr w:type="spellEnd"/>
      <w:r w:rsidRPr="00521581">
        <w:rPr>
          <w:rFonts w:asciiTheme="minorHAnsi" w:hAnsiTheme="minorHAnsi"/>
          <w:sz w:val="16"/>
          <w:szCs w:val="16"/>
        </w:rPr>
        <w:t xml:space="preserve"> i postanowień Inżyniera/ Inspektora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Nadzoru/ Zamawiającego. </w:t>
      </w:r>
    </w:p>
    <w:p w:rsidR="00521581" w:rsidRPr="00521581" w:rsidRDefault="00521581" w:rsidP="004431F8">
      <w:pPr>
        <w:pStyle w:val="Pro-Inwest"/>
        <w:jc w:val="both"/>
        <w:rPr>
          <w:rFonts w:asciiTheme="minorHAnsi" w:hAnsiTheme="minorHAnsi"/>
          <w:sz w:val="16"/>
          <w:szCs w:val="16"/>
        </w:rPr>
      </w:pP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10.    PRZEPISY ZWIĄZANE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10.1. Normy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  PN-EN 13242  Kruszywa  do  niezwiązanych  i  hydraulicznie  związanych materiałów stosowanych w obiektach drogowych i budownictwie drogowym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  PN-EN 13285  Mieszanki niezwiązane. Wymagania.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3.  PN-EN 14227-1  Mieszanki związane spoiwem hydraulicznym. Wymagania. Część 1. Mieszanki związane cementem. </w:t>
      </w:r>
    </w:p>
    <w:p w:rsidR="004431F8" w:rsidRPr="00521581" w:rsidRDefault="004431F8" w:rsidP="00521581">
      <w:pPr>
        <w:pStyle w:val="Pro-Inwest"/>
        <w:jc w:val="both"/>
        <w:rPr>
          <w:rFonts w:asciiTheme="minorHAnsi" w:hAnsiTheme="minorHAnsi"/>
          <w:sz w:val="16"/>
          <w:szCs w:val="16"/>
        </w:rPr>
      </w:pPr>
      <w:r w:rsidRPr="00521581">
        <w:rPr>
          <w:rFonts w:asciiTheme="minorHAnsi" w:hAnsiTheme="minorHAnsi"/>
          <w:sz w:val="16"/>
          <w:szCs w:val="16"/>
        </w:rPr>
        <w:t xml:space="preserve">4.  PN-EN 14227-2  Mieszanki związane spoiwem hydraulicznym. Wymagania. Część 2. Mieszanki związane żużlem.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5.  PN-EN 14227-3  Mieszanki związane spoiwem hydraulicznym. Wymagania. Część 3. Mieszanki związane popiołem lotnym.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6.  PN-EN 14227- 4   Mieszanki związane spoiwem hydraulicznym. Wymagania. Część 4. Popioły lotne do mieszanek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7.  PN-EN 14227-5  Mieszanki związane spoiwem hydraulicznym. Wymagania. Część 5. Mieszanki związane spoiwem drogowym.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8.  PN-EN 14227-10  Mieszanki związane spoiwem hydraulicznym. Wymagania. Część 10. Grunty stabilizowane cementem.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9.  PN-EN 14227-12  Mieszanki związane spoiwem hydraulicznym. Wymagania. Część 12. Grunty stabilizowane żużlem.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10. PN-EN 14227-13  Mieszanki związane spoiwem hydraulicznym. Wymagania. Część 13. Grunty stabilizowane hydraulicznym spoiwem drogowym.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11. PN-EN 14227-14  Mieszanki związane spoiwem hydraulicznym. Wymagania. Część 14. Grunty stabilizowane popiołami lotnymi.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12. PN-EN 933-1  Badanie  geometrycznych  właściwości  kruszyw.  Część  1: Oznaczenie składu ziarnowego – Metoda przesiewowa.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13. PN-EN 933-3  Badanie  geometrycznych  właściwości  kruszyw.  Część  2: Oznaczenie kształtu ziaren za pomocą wskaźnika płaskości.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14. PN-EN 933-4  Badanie  geometrycznych  właściwości  kruszyw  .    Część  4:  Oznaczenie kształtu ziaren- Wskaźnik kształtu.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15. PN-EN 933-5  Badanie  geometrycznych  właściwości  kruszyw.  Część  5: Oznaczenie  procentowej  zawartości  </w:t>
      </w:r>
      <w:proofErr w:type="spellStart"/>
      <w:r w:rsidRPr="00521581">
        <w:rPr>
          <w:rFonts w:asciiTheme="minorHAnsi" w:hAnsiTheme="minorHAnsi"/>
          <w:sz w:val="16"/>
          <w:szCs w:val="16"/>
        </w:rPr>
        <w:t>ziarn</w:t>
      </w:r>
      <w:proofErr w:type="spellEnd"/>
      <w:r w:rsidRPr="00521581">
        <w:rPr>
          <w:rFonts w:asciiTheme="minorHAnsi" w:hAnsiTheme="minorHAnsi"/>
          <w:sz w:val="16"/>
          <w:szCs w:val="16"/>
        </w:rPr>
        <w:t xml:space="preserve">  o  powierzchniach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powstałych  w  wyniku  </w:t>
      </w:r>
      <w:proofErr w:type="spellStart"/>
      <w:r w:rsidRPr="00521581">
        <w:rPr>
          <w:rFonts w:asciiTheme="minorHAnsi" w:hAnsiTheme="minorHAnsi"/>
          <w:sz w:val="16"/>
          <w:szCs w:val="16"/>
        </w:rPr>
        <w:t>przekruszenia</w:t>
      </w:r>
      <w:proofErr w:type="spellEnd"/>
      <w:r w:rsidRPr="00521581">
        <w:rPr>
          <w:rFonts w:asciiTheme="minorHAnsi" w:hAnsiTheme="minorHAnsi"/>
          <w:sz w:val="16"/>
          <w:szCs w:val="16"/>
        </w:rPr>
        <w:t xml:space="preserve">  lub  łamania  kruszyw grubych.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16. PN-EN 933-8  Badanie  geometrycznych  właściwości  kruszyw.  Część  8:  Ocena zawartości drobnych cząstek - Badania wskaźnika piaskowego.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17. PN-EN 933-9  Badanie  geometrycznych  właściwości  kruszyw.  Część  9:  Ocena zawartości drobnych cząstek- Badania błękitem metylenowym.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18. PN-EN 1097-2  Badania mechanicznych i fizycznych właściwości kruszyw. Część 2: Metody oznaczania odporności na rozdrobnienie.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19. PN-EN 1097-6  Badania mechanicznych i fizycznych właściwości kruszyw- Część 6: Oznaczanie gęstości </w:t>
      </w:r>
      <w:proofErr w:type="spellStart"/>
      <w:r w:rsidRPr="00521581">
        <w:rPr>
          <w:rFonts w:asciiTheme="minorHAnsi" w:hAnsiTheme="minorHAnsi"/>
          <w:sz w:val="16"/>
          <w:szCs w:val="16"/>
        </w:rPr>
        <w:t>ziarn</w:t>
      </w:r>
      <w:proofErr w:type="spellEnd"/>
      <w:r w:rsidRPr="00521581">
        <w:rPr>
          <w:rFonts w:asciiTheme="minorHAnsi" w:hAnsiTheme="minorHAnsi"/>
          <w:sz w:val="16"/>
          <w:szCs w:val="16"/>
        </w:rPr>
        <w:t xml:space="preserve"> i nasiąkliwości.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20. PN-EN 1367-1  Badanie właściwości cieplnych i odporności kruszyw na działanie czynników  atmosferycznych  –  Część  1:  Oznaczenie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mrozoodporności.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21. PN-EN 1367-3  Badanie właściwości cieplnych i odporności kruszyw na działanie czynników  atmosferycznych  –  Część  3:  Badanie  bazaltowej zgorzeli słonecznej metoda gotowania.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22. PN-EN 13286-1  Mieszanki  mineralne  niezwiązane  i  związane  spoiwem hydraulicznym-  Część  1:  Metody  badań  dla  ustalonej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laboratoryjnie  referencyjnej  gęstości  i  wilgotności  - Wprowadzenie i wymagania ogólne.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23. PN-EN 13286-2  Mieszanki  mineralne  niezwiązane  i  związane  spoiwem hydraulicznym-  Część  1:  Metody  badań  dla  ustalonej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laboratoryjnie referencyjnej gęstości i wilgotności- Zagęszczanie aparatem </w:t>
      </w:r>
      <w:proofErr w:type="spellStart"/>
      <w:r w:rsidRPr="00521581">
        <w:rPr>
          <w:rFonts w:asciiTheme="minorHAnsi" w:hAnsiTheme="minorHAnsi"/>
          <w:sz w:val="16"/>
          <w:szCs w:val="16"/>
        </w:rPr>
        <w:t>Proctora</w:t>
      </w:r>
      <w:proofErr w:type="spellEnd"/>
      <w:r w:rsidRPr="00521581">
        <w:rPr>
          <w:rFonts w:asciiTheme="minorHAnsi" w:hAnsiTheme="minorHAnsi"/>
          <w:sz w:val="16"/>
          <w:szCs w:val="16"/>
        </w:rPr>
        <w:t xml:space="preserve">.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24. PN-EN 13286-47  Mieszanki  mineralne  niezwiązane  i  związane  spoiwem hydraulicznym - Część 47: Metody badań dla określenia nośności, kalifornijski  wskaźnik  nośności  CBR,  natychmiastowy  wskaźnik nośności i pęcznienia liniowego.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25. PN-EN 459-1  Wapno  budowlane.  Część  1.  Definicje,  wymagania,  kryteria zgodności.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26. PN-EN 13282-1  Hydrauliczne  spoiwa  drogowe.  Część  1.  Hydrauliczne  spoiwa drogowe szybkowiążące. Skład, wymagania, kryteria zgodności.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27. PN-EN 15167-1  Mielony  granulowany  żużel  wielkopiecowy  do  stosowania  w betonie,  zaprawie,  zaczynie.  Część  1.  Definicje,  specyfikacje  i kryteria zgodności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28. PKN-CEN ISO/TS 17892-11 Badania geotechniczne. Badania laboratoryjne gruntów. Część  11.  Badanie  filtracji  przy  stałym</w:t>
      </w:r>
      <w:r w:rsidR="00521581" w:rsidRPr="00521581">
        <w:rPr>
          <w:rFonts w:asciiTheme="minorHAnsi" w:hAnsiTheme="minorHAnsi"/>
          <w:sz w:val="16"/>
          <w:szCs w:val="16"/>
        </w:rPr>
        <w:br/>
      </w:r>
      <w:r w:rsidRPr="00521581">
        <w:rPr>
          <w:rFonts w:asciiTheme="minorHAnsi" w:hAnsiTheme="minorHAnsi"/>
          <w:sz w:val="16"/>
          <w:szCs w:val="16"/>
        </w:rPr>
        <w:t xml:space="preserve">i  zmiennym  gradiencie hydraulicznym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29. PN-S-02205  Drogi samochodowe. Roboty ziemne. Wymagania i badania.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30. BN-77/8931-12   Drogi samochodowe. Oznaczenie wskaźnika zagęszczenia gruntu.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31. BN-8931-04   Drogi samochodowe. Pomiar równości nawierzchni </w:t>
      </w:r>
      <w:proofErr w:type="spellStart"/>
      <w:r w:rsidRPr="00521581">
        <w:rPr>
          <w:rFonts w:asciiTheme="minorHAnsi" w:hAnsiTheme="minorHAnsi"/>
          <w:sz w:val="16"/>
          <w:szCs w:val="16"/>
        </w:rPr>
        <w:t>planografem</w:t>
      </w:r>
      <w:proofErr w:type="spellEnd"/>
      <w:r w:rsidRPr="00521581">
        <w:rPr>
          <w:rFonts w:asciiTheme="minorHAnsi" w:hAnsiTheme="minorHAnsi"/>
          <w:sz w:val="16"/>
          <w:szCs w:val="16"/>
        </w:rPr>
        <w:t xml:space="preserve"> i łatą. </w:t>
      </w:r>
    </w:p>
    <w:p w:rsidR="004431F8" w:rsidRPr="00521581" w:rsidRDefault="004431F8" w:rsidP="004431F8">
      <w:pPr>
        <w:pStyle w:val="Pro-Inwest"/>
        <w:jc w:val="both"/>
        <w:rPr>
          <w:rFonts w:asciiTheme="minorHAnsi" w:hAnsiTheme="minorHAnsi"/>
          <w:b/>
          <w:bCs/>
          <w:sz w:val="16"/>
          <w:szCs w:val="16"/>
        </w:rPr>
      </w:pPr>
      <w:r w:rsidRPr="00521581">
        <w:rPr>
          <w:rFonts w:asciiTheme="minorHAnsi" w:hAnsiTheme="minorHAnsi"/>
          <w:b/>
          <w:bCs/>
          <w:sz w:val="16"/>
          <w:szCs w:val="16"/>
        </w:rPr>
        <w:t xml:space="preserve">10.2. Inne Dokumenty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  Ustawa z dnia 16 kwietnia 2004r. o wyrobach budowlanych (jednolity tekst Dz. U. 2016 poz. 1570)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2.  Rozporządzenie  Ministra  Infrastruktury  z  dnia  11  sierpnia  2004r.  w  sprawie deklarowania  zgodności  wyrobów  budowlanych</w:t>
      </w:r>
      <w:r w:rsidR="00521581" w:rsidRPr="00521581">
        <w:rPr>
          <w:rFonts w:asciiTheme="minorHAnsi" w:hAnsiTheme="minorHAnsi"/>
          <w:sz w:val="16"/>
          <w:szCs w:val="16"/>
        </w:rPr>
        <w:br/>
      </w:r>
      <w:r w:rsidRPr="00521581">
        <w:rPr>
          <w:rFonts w:asciiTheme="minorHAnsi" w:hAnsiTheme="minorHAnsi"/>
          <w:sz w:val="16"/>
          <w:szCs w:val="16"/>
        </w:rPr>
        <w:t xml:space="preserve">oraz  sposobu  znakowania  ich znakiem budowlanym (Dz. U. Nr 198, poz. 2041 z </w:t>
      </w:r>
      <w:proofErr w:type="spellStart"/>
      <w:r w:rsidRPr="00521581">
        <w:rPr>
          <w:rFonts w:asciiTheme="minorHAnsi" w:hAnsiTheme="minorHAnsi"/>
          <w:sz w:val="16"/>
          <w:szCs w:val="16"/>
        </w:rPr>
        <w:t>późn</w:t>
      </w:r>
      <w:proofErr w:type="spellEnd"/>
      <w:r w:rsidRPr="00521581">
        <w:rPr>
          <w:rFonts w:asciiTheme="minorHAnsi" w:hAnsiTheme="minorHAnsi"/>
          <w:sz w:val="16"/>
          <w:szCs w:val="16"/>
        </w:rPr>
        <w:t xml:space="preserve">. zm.)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3.  Rozporządzenie Parlamentu Europejskiego i Rady (UE) Nr 305/2011 z dnia 9 marca 2011 r. ustanawiające zharmonizowane warunki wprowadzania do obrotu wyrobów budowlanych  i  uchylające  dyrektywę  Rady  89/106/EWG  (Dz.  Urz.  UE  L  88  z 04.04.2011)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4.  Sprostowanie  do  rozporządzenia  Parlamentu  Europejskiego  i  Rady  (UE)  nr 305/2011  z  dnia  9  marca  2011  r.  ustanawiającego  zharmonizowane  warunki wprowadzania  do  obrotu  wyrobów  budowlanych  i  uchylającego  dyrektywę  Rady 89/106/EWG (Dz. Urz. UE L 103 z dnia 12.04.2013 r.)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5.  Rozporządzenie  delegowane    Komisji  (UE)  NR  157/2014  z  dnia  30  października 2013  r.  w  sprawie  warunków  udostępniania  deklaracji  właściwości  użytkowych wyrobów budowlanych na stronie internetowej (Dz. Urz. UE L 52 z 21.02.2014r.)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6.  Rozporządzenie delegowane Komisji  (UE) NR 568/2014 z dnia 18 lutego 2014 r. zmieniające załącznik V do rozporządzenia Parlamentu Europejskiego i Rady (UE) nr  305/2011  dotyczący  oceny  i  weryfikacji  stałości  właściwości  użytkowych wyrobów budowlanych  (Dz. Urz. UE L 157 z 27.05.2014r.)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lastRenderedPageBreak/>
        <w:t xml:space="preserve">7.  Rozporządzenie  delegowane  Komisji  (UE)  Nr  574/2014  z  dnia  21  lutego  2014 r. zmieniające załącznik III do rozporządzenia Parlamentu Europejskiego i Rady (UE) nr  305/2001  w  odniesieniu  do  wzoru,  który  należy  stosować  przy  sporządzaniu deklaracji  właściwości  użytkowych  wyrobów  budowlanych  (  Dz.  Urz.  UE  L  159  z 28.05.2014)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8.  WT-4  2010  Mieszanki  niezwiązane  Wymagania  Techniczne,  załącznik  nr  3  do zarządzenia   Nr 102 Generalnego Dyrektora Dróg Krajowych i Autostrad z dnia 19 listopada 2010 r.  </w:t>
      </w:r>
    </w:p>
    <w:p w:rsidR="004431F8" w:rsidRPr="00521581" w:rsidRDefault="004431F8" w:rsidP="00521581">
      <w:pPr>
        <w:pStyle w:val="Pro-Inwest"/>
        <w:jc w:val="both"/>
        <w:rPr>
          <w:rFonts w:asciiTheme="minorHAnsi" w:hAnsiTheme="minorHAnsi"/>
          <w:sz w:val="16"/>
          <w:szCs w:val="16"/>
        </w:rPr>
      </w:pPr>
      <w:r w:rsidRPr="00521581">
        <w:rPr>
          <w:rFonts w:asciiTheme="minorHAnsi" w:hAnsiTheme="minorHAnsi"/>
          <w:sz w:val="16"/>
          <w:szCs w:val="16"/>
        </w:rPr>
        <w:t xml:space="preserve">9.  WT-5  2010  Mieszanki  związane  spoiwem  hydraulicznym  do  dróg  krajowych Wymagania  Techniczne,  załącznik  nr  4  do  zarządzenia  Nr  102  Generalnego Dyrektora Dróg Krajowych i Autostrad z dnia 19 listopada 2010 r.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10. Katalog Typowych Konstrukcji Nawierzchni Sztywnych, załącznik do zarządzenia Nr 30 Generalnego Dyrektora Dróg Krajowych i Autostrad z dnia 16.06.2014 r.  </w:t>
      </w:r>
    </w:p>
    <w:p w:rsidR="004431F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 xml:space="preserve">11. Katalog Typowych Konstrukcji Nawierzchni Podatnych i Półsztywnych, załącznik do zarządzenia  Nr  31  Generalnego  Dyrektora  Dróg  Krajowych  i  Autostrad  z  dnia 16.06.2014 r. </w:t>
      </w:r>
    </w:p>
    <w:p w:rsidR="00884458" w:rsidRPr="00521581" w:rsidRDefault="004431F8" w:rsidP="004431F8">
      <w:pPr>
        <w:pStyle w:val="Pro-Inwest"/>
        <w:jc w:val="both"/>
        <w:rPr>
          <w:rFonts w:asciiTheme="minorHAnsi" w:hAnsiTheme="minorHAnsi"/>
          <w:sz w:val="16"/>
          <w:szCs w:val="16"/>
        </w:rPr>
      </w:pPr>
      <w:r w:rsidRPr="00521581">
        <w:rPr>
          <w:rFonts w:asciiTheme="minorHAnsi" w:hAnsiTheme="minorHAnsi"/>
          <w:sz w:val="16"/>
          <w:szCs w:val="16"/>
        </w:rPr>
        <w:t>12. Projekt RID I/6 Wykorzystanie materiałów pochodzących z recyklingu. Zadanie 6 Załącznik  9.6  Wytyczne  wykorzystania  materiałów  pochodzących  z  recyklingu nawierzchni betonowych.</w:t>
      </w:r>
    </w:p>
    <w:p w:rsidR="004431F8" w:rsidRDefault="004431F8" w:rsidP="00884458">
      <w:pPr>
        <w:pStyle w:val="Pro-Inwest"/>
        <w:jc w:val="both"/>
        <w:rPr>
          <w:rFonts w:asciiTheme="minorHAnsi" w:hAnsiTheme="minorHAnsi"/>
          <w:b/>
          <w:color w:val="FF0000"/>
          <w:sz w:val="16"/>
          <w:szCs w:val="16"/>
        </w:rPr>
      </w:pPr>
    </w:p>
    <w:p w:rsidR="00884458" w:rsidRPr="00982F25" w:rsidRDefault="00884458" w:rsidP="00884458">
      <w:pPr>
        <w:pStyle w:val="Pro-Inwest"/>
        <w:spacing w:line="240" w:lineRule="auto"/>
        <w:rPr>
          <w:rFonts w:asciiTheme="minorHAnsi" w:hAnsiTheme="minorHAnsi"/>
          <w:b/>
          <w:color w:val="FF0000"/>
          <w:sz w:val="18"/>
          <w:szCs w:val="18"/>
        </w:rPr>
      </w:pPr>
    </w:p>
    <w:p w:rsidR="003B6A93" w:rsidRPr="00982F25" w:rsidRDefault="003B6A93"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884458" w:rsidRPr="00982F25" w:rsidRDefault="00884458"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Pr="00982F25" w:rsidRDefault="00A109B5" w:rsidP="00C6562E">
      <w:pPr>
        <w:pStyle w:val="Pro-Inwest"/>
        <w:rPr>
          <w:rFonts w:asciiTheme="minorHAnsi" w:hAnsiTheme="minorHAnsi"/>
          <w:b/>
          <w:color w:val="FF0000"/>
          <w:sz w:val="18"/>
          <w:szCs w:val="18"/>
        </w:rPr>
      </w:pPr>
    </w:p>
    <w:p w:rsidR="00A109B5" w:rsidRDefault="00A109B5"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Default="00521581" w:rsidP="00C6562E">
      <w:pPr>
        <w:pStyle w:val="Pro-Inwest"/>
        <w:rPr>
          <w:rFonts w:asciiTheme="minorHAnsi" w:hAnsiTheme="minorHAnsi"/>
          <w:b/>
          <w:color w:val="FF0000"/>
          <w:sz w:val="18"/>
          <w:szCs w:val="18"/>
        </w:rPr>
      </w:pPr>
    </w:p>
    <w:p w:rsidR="00521581" w:rsidRPr="00982F25" w:rsidRDefault="00521581" w:rsidP="00C6562E">
      <w:pPr>
        <w:pStyle w:val="Pro-Inwest"/>
        <w:rPr>
          <w:rFonts w:asciiTheme="minorHAnsi" w:hAnsiTheme="minorHAnsi"/>
          <w:b/>
          <w:color w:val="FF0000"/>
          <w:sz w:val="18"/>
          <w:szCs w:val="18"/>
        </w:rPr>
      </w:pPr>
    </w:p>
    <w:p w:rsidR="000F1822" w:rsidRPr="004C14E2" w:rsidRDefault="000F1822" w:rsidP="000F1822">
      <w:pPr>
        <w:pStyle w:val="Pro-Inwest"/>
        <w:spacing w:line="240" w:lineRule="auto"/>
        <w:rPr>
          <w:rFonts w:asciiTheme="minorHAnsi" w:hAnsiTheme="minorHAnsi"/>
          <w:b/>
          <w:sz w:val="18"/>
          <w:szCs w:val="18"/>
        </w:rPr>
      </w:pPr>
      <w:r w:rsidRPr="004C14E2">
        <w:rPr>
          <w:rFonts w:asciiTheme="minorHAnsi" w:hAnsiTheme="minorHAnsi"/>
          <w:b/>
          <w:sz w:val="18"/>
          <w:szCs w:val="18"/>
        </w:rPr>
        <w:lastRenderedPageBreak/>
        <w:t>D.04.0</w:t>
      </w:r>
      <w:r w:rsidR="004431F8" w:rsidRPr="004C14E2">
        <w:rPr>
          <w:rFonts w:asciiTheme="minorHAnsi" w:hAnsiTheme="minorHAnsi"/>
          <w:b/>
          <w:sz w:val="18"/>
          <w:szCs w:val="18"/>
        </w:rPr>
        <w:t>4</w:t>
      </w:r>
      <w:r w:rsidRPr="004C14E2">
        <w:rPr>
          <w:rFonts w:asciiTheme="minorHAnsi" w:hAnsiTheme="minorHAnsi"/>
          <w:b/>
          <w:sz w:val="18"/>
          <w:szCs w:val="18"/>
        </w:rPr>
        <w:t xml:space="preserve">.01 </w:t>
      </w:r>
      <w:r w:rsidR="004431F8" w:rsidRPr="004C14E2">
        <w:rPr>
          <w:rFonts w:asciiTheme="minorHAnsi" w:hAnsiTheme="minorHAnsi"/>
          <w:b/>
          <w:sz w:val="18"/>
          <w:szCs w:val="18"/>
        </w:rPr>
        <w:t>PODBUDOWA ZASADNICZA Z MIESZANKI NIEZWIĄZANEJ</w:t>
      </w:r>
    </w:p>
    <w:p w:rsidR="000F1822" w:rsidRPr="004C14E2" w:rsidRDefault="000F1822" w:rsidP="000F1822">
      <w:pPr>
        <w:pStyle w:val="Standardowytekst"/>
        <w:jc w:val="center"/>
        <w:rPr>
          <w:rFonts w:ascii="Arial" w:hAnsi="Arial" w:cs="Arial"/>
          <w:b/>
          <w:sz w:val="14"/>
          <w:szCs w:val="14"/>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  WSTĘP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1.1.  Nazwa zadania </w:t>
      </w:r>
    </w:p>
    <w:p w:rsidR="004C14E2" w:rsidRPr="004C14E2" w:rsidRDefault="004C14E2" w:rsidP="003E5D51">
      <w:pPr>
        <w:pStyle w:val="Pro-Inwest"/>
        <w:jc w:val="both"/>
        <w:rPr>
          <w:rFonts w:asciiTheme="minorHAnsi" w:hAnsiTheme="minorHAnsi"/>
          <w:sz w:val="16"/>
          <w:szCs w:val="16"/>
        </w:rPr>
      </w:pPr>
      <w:r w:rsidRPr="004C14E2">
        <w:rPr>
          <w:rFonts w:asciiTheme="minorHAnsi" w:hAnsiTheme="minorHAnsi"/>
          <w:sz w:val="16"/>
          <w:szCs w:val="16"/>
        </w:rPr>
        <w:t xml:space="preserve">Budowa budynku Studenckiego Centrum Konstrukcyjnego AGH wraz z miejscami postojowymi, układem komunikacyjnym oraz wbudowaną stacją transformatorową, na części działek nr 653/44, 653/54, 653/59 </w:t>
      </w:r>
      <w:proofErr w:type="spellStart"/>
      <w:r w:rsidRPr="004C14E2">
        <w:rPr>
          <w:rFonts w:asciiTheme="minorHAnsi" w:hAnsiTheme="minorHAnsi"/>
          <w:sz w:val="16"/>
          <w:szCs w:val="16"/>
        </w:rPr>
        <w:t>obr</w:t>
      </w:r>
      <w:proofErr w:type="spellEnd"/>
      <w:r w:rsidRPr="004C14E2">
        <w:rPr>
          <w:rFonts w:asciiTheme="minorHAnsi" w:hAnsiTheme="minorHAnsi"/>
          <w:sz w:val="16"/>
          <w:szCs w:val="16"/>
        </w:rPr>
        <w:t xml:space="preserve">. 4, jedn. </w:t>
      </w:r>
      <w:proofErr w:type="spellStart"/>
      <w:r w:rsidRPr="004C14E2">
        <w:rPr>
          <w:rFonts w:asciiTheme="minorHAnsi" w:hAnsiTheme="minorHAnsi"/>
          <w:sz w:val="16"/>
          <w:szCs w:val="16"/>
        </w:rPr>
        <w:t>ewid</w:t>
      </w:r>
      <w:proofErr w:type="spellEnd"/>
      <w:r w:rsidRPr="004C14E2">
        <w:rPr>
          <w:rFonts w:asciiTheme="minorHAnsi" w:hAnsiTheme="minorHAnsi"/>
          <w:sz w:val="16"/>
          <w:szCs w:val="16"/>
        </w:rPr>
        <w:t xml:space="preserve">. </w:t>
      </w:r>
      <w:proofErr w:type="spellStart"/>
      <w:r w:rsidRPr="004C14E2">
        <w:rPr>
          <w:rFonts w:asciiTheme="minorHAnsi" w:hAnsiTheme="minorHAnsi"/>
          <w:sz w:val="16"/>
          <w:szCs w:val="16"/>
        </w:rPr>
        <w:t>Krowodrza</w:t>
      </w:r>
      <w:proofErr w:type="spellEnd"/>
      <w:r w:rsidRPr="004C14E2">
        <w:rPr>
          <w:rFonts w:asciiTheme="minorHAnsi" w:hAnsiTheme="minorHAnsi"/>
          <w:sz w:val="16"/>
          <w:szCs w:val="16"/>
        </w:rPr>
        <w:t>, przy ul. Kawiory w Krakowie”. Inwestor - AKADEMIA GÓRNICZO – HUTNICZA IM. STANISŁAWA STASZICA W KRAKOWIE, 30-059 Kraków, Al. Mickiewicza 30.</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1.2.  Przedmiot </w:t>
      </w:r>
      <w:proofErr w:type="spellStart"/>
      <w:r w:rsidR="00084CC6" w:rsidRPr="004C14E2">
        <w:rPr>
          <w:rFonts w:asciiTheme="minorHAnsi" w:hAnsiTheme="minorHAnsi"/>
          <w:b/>
          <w:bCs/>
          <w:sz w:val="16"/>
          <w:szCs w:val="16"/>
        </w:rPr>
        <w:t>ST</w:t>
      </w:r>
      <w:r w:rsidRPr="004C14E2">
        <w:rPr>
          <w:rFonts w:asciiTheme="minorHAnsi" w:hAnsiTheme="minorHAnsi"/>
          <w:b/>
          <w:bCs/>
          <w:sz w:val="16"/>
          <w:szCs w:val="16"/>
        </w:rPr>
        <w:t>WiORB</w:t>
      </w:r>
      <w:proofErr w:type="spellEnd"/>
      <w:r w:rsidRPr="004C14E2">
        <w:rPr>
          <w:rFonts w:asciiTheme="minorHAnsi" w:hAnsiTheme="minorHAnsi"/>
          <w:b/>
          <w:bCs/>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Przedmiotem  niniejszych  </w:t>
      </w:r>
      <w:r w:rsidR="00084CC6" w:rsidRPr="004C14E2">
        <w:rPr>
          <w:rFonts w:asciiTheme="minorHAnsi" w:hAnsiTheme="minorHAnsi"/>
          <w:sz w:val="16"/>
          <w:szCs w:val="16"/>
        </w:rPr>
        <w:t>Specyfikacji Technicznej</w:t>
      </w:r>
      <w:r w:rsidRPr="004C14E2">
        <w:rPr>
          <w:rFonts w:asciiTheme="minorHAnsi" w:hAnsiTheme="minorHAnsi"/>
          <w:sz w:val="16"/>
          <w:szCs w:val="16"/>
        </w:rPr>
        <w:t xml:space="preserve">  Wykonania  i  Odbioru  Robót  Budowlanych (</w:t>
      </w:r>
      <w:proofErr w:type="spellStart"/>
      <w:r w:rsidR="006A7E3B">
        <w:rPr>
          <w:rFonts w:asciiTheme="minorHAnsi" w:hAnsiTheme="minorHAnsi"/>
          <w:sz w:val="16"/>
          <w:szCs w:val="16"/>
        </w:rPr>
        <w:t>STWiORB</w:t>
      </w:r>
      <w:proofErr w:type="spellEnd"/>
      <w:r w:rsidRPr="004C14E2">
        <w:rPr>
          <w:rFonts w:asciiTheme="minorHAnsi" w:hAnsiTheme="minorHAnsi"/>
          <w:sz w:val="16"/>
          <w:szCs w:val="16"/>
        </w:rPr>
        <w:t>)  są  wymagania  dotyczące  wykonania  i  odbioru  podbudowy  z  mieszanki niezwiązanej.  Zakresem  obejmuje  warstwy  podbudowy  zasadniczej  i  pomocniczej</w:t>
      </w:r>
      <w:r w:rsidR="00084CC6" w:rsidRPr="004C14E2">
        <w:rPr>
          <w:rFonts w:asciiTheme="minorHAnsi" w:hAnsiTheme="minorHAnsi"/>
          <w:sz w:val="16"/>
          <w:szCs w:val="16"/>
        </w:rPr>
        <w:br/>
      </w:r>
      <w:r w:rsidRPr="004C14E2">
        <w:rPr>
          <w:rFonts w:asciiTheme="minorHAnsi" w:hAnsiTheme="minorHAnsi"/>
          <w:sz w:val="16"/>
          <w:szCs w:val="16"/>
        </w:rPr>
        <w:t xml:space="preserve"> z mieszanki niezwiązanej stabilizowanej mechanicznie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1.3.  Zakres stosowania </w:t>
      </w:r>
      <w:proofErr w:type="spellStart"/>
      <w:r w:rsidR="00084CC6" w:rsidRPr="004C14E2">
        <w:rPr>
          <w:rFonts w:asciiTheme="minorHAnsi" w:hAnsiTheme="minorHAnsi"/>
          <w:b/>
          <w:bCs/>
          <w:sz w:val="16"/>
          <w:szCs w:val="16"/>
        </w:rPr>
        <w:t>ST</w:t>
      </w:r>
      <w:r w:rsidRPr="004C14E2">
        <w:rPr>
          <w:rFonts w:asciiTheme="minorHAnsi" w:hAnsiTheme="minorHAnsi"/>
          <w:b/>
          <w:bCs/>
          <w:sz w:val="16"/>
          <w:szCs w:val="16"/>
        </w:rPr>
        <w:t>WiORB</w:t>
      </w:r>
      <w:proofErr w:type="spellEnd"/>
      <w:r w:rsidRPr="004C14E2">
        <w:rPr>
          <w:rFonts w:asciiTheme="minorHAnsi" w:hAnsiTheme="minorHAnsi"/>
          <w:b/>
          <w:bCs/>
          <w:sz w:val="16"/>
          <w:szCs w:val="16"/>
        </w:rPr>
        <w:t xml:space="preserve"> </w:t>
      </w:r>
    </w:p>
    <w:p w:rsidR="003E5D51" w:rsidRPr="004C14E2" w:rsidRDefault="001052E8" w:rsidP="003E5D51">
      <w:pPr>
        <w:pStyle w:val="Pro-Inwest"/>
        <w:jc w:val="both"/>
        <w:rPr>
          <w:rFonts w:asciiTheme="minorHAnsi" w:hAnsiTheme="minorHAnsi"/>
          <w:sz w:val="16"/>
          <w:szCs w:val="16"/>
        </w:rPr>
      </w:pPr>
      <w:proofErr w:type="spellStart"/>
      <w:r w:rsidRPr="004C14E2">
        <w:rPr>
          <w:rFonts w:asciiTheme="minorHAnsi" w:hAnsiTheme="minorHAnsi"/>
          <w:sz w:val="16"/>
          <w:szCs w:val="16"/>
        </w:rPr>
        <w:t>ST</w:t>
      </w:r>
      <w:r w:rsidR="003E5D51" w:rsidRPr="004C14E2">
        <w:rPr>
          <w:rFonts w:asciiTheme="minorHAnsi" w:hAnsiTheme="minorHAnsi"/>
          <w:sz w:val="16"/>
          <w:szCs w:val="16"/>
        </w:rPr>
        <w:t>WiORB</w:t>
      </w:r>
      <w:proofErr w:type="spellEnd"/>
      <w:r w:rsidR="003E5D51" w:rsidRPr="004C14E2">
        <w:rPr>
          <w:rFonts w:asciiTheme="minorHAnsi" w:hAnsiTheme="minorHAnsi"/>
          <w:sz w:val="16"/>
          <w:szCs w:val="16"/>
        </w:rPr>
        <w:t xml:space="preserve">  są  stosowane,  jako  dokument  przetargowy  i kontraktowy  przy  zlecaniu  i realizacji  robót  na  drogach  krajowych.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1.3.1.  Nazwy i kody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Nazwy i kody robót objętych wspólnym słownikiem zamówień CPV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1.4.  Informacje ogólne o terenie budowy </w:t>
      </w:r>
    </w:p>
    <w:p w:rsidR="001052E8" w:rsidRPr="004C14E2" w:rsidRDefault="004C14E2" w:rsidP="001052E8">
      <w:pPr>
        <w:pStyle w:val="Pro-Inwest"/>
        <w:jc w:val="both"/>
        <w:rPr>
          <w:rFonts w:asciiTheme="minorHAnsi" w:hAnsiTheme="minorHAnsi"/>
          <w:sz w:val="16"/>
          <w:szCs w:val="16"/>
        </w:rPr>
      </w:pPr>
      <w:r w:rsidRPr="004C14E2">
        <w:rPr>
          <w:rFonts w:asciiTheme="minorHAnsi" w:hAnsiTheme="minorHAnsi"/>
          <w:sz w:val="16"/>
          <w:szCs w:val="16"/>
        </w:rPr>
        <w:t xml:space="preserve">Budowa budynku Studenckiego Centrum Konstrukcyjnego AGH wraz z miejscami postojowymi, układem komunikacyjnym oraz wbudowaną stacją transformatorową, na części działek nr 653/44, 653/54, 653/59 </w:t>
      </w:r>
      <w:proofErr w:type="spellStart"/>
      <w:r w:rsidRPr="004C14E2">
        <w:rPr>
          <w:rFonts w:asciiTheme="minorHAnsi" w:hAnsiTheme="minorHAnsi"/>
          <w:sz w:val="16"/>
          <w:szCs w:val="16"/>
        </w:rPr>
        <w:t>obr</w:t>
      </w:r>
      <w:proofErr w:type="spellEnd"/>
      <w:r w:rsidRPr="004C14E2">
        <w:rPr>
          <w:rFonts w:asciiTheme="minorHAnsi" w:hAnsiTheme="minorHAnsi"/>
          <w:sz w:val="16"/>
          <w:szCs w:val="16"/>
        </w:rPr>
        <w:t xml:space="preserve">. 4, jedn. </w:t>
      </w:r>
      <w:proofErr w:type="spellStart"/>
      <w:r w:rsidRPr="004C14E2">
        <w:rPr>
          <w:rFonts w:asciiTheme="minorHAnsi" w:hAnsiTheme="minorHAnsi"/>
          <w:sz w:val="16"/>
          <w:szCs w:val="16"/>
        </w:rPr>
        <w:t>ewid</w:t>
      </w:r>
      <w:proofErr w:type="spellEnd"/>
      <w:r w:rsidRPr="004C14E2">
        <w:rPr>
          <w:rFonts w:asciiTheme="minorHAnsi" w:hAnsiTheme="minorHAnsi"/>
          <w:sz w:val="16"/>
          <w:szCs w:val="16"/>
        </w:rPr>
        <w:t xml:space="preserve">. </w:t>
      </w:r>
      <w:proofErr w:type="spellStart"/>
      <w:r w:rsidRPr="004C14E2">
        <w:rPr>
          <w:rFonts w:asciiTheme="minorHAnsi" w:hAnsiTheme="minorHAnsi"/>
          <w:sz w:val="16"/>
          <w:szCs w:val="16"/>
        </w:rPr>
        <w:t>Krowodrza</w:t>
      </w:r>
      <w:proofErr w:type="spellEnd"/>
      <w:r w:rsidRPr="004C14E2">
        <w:rPr>
          <w:rFonts w:asciiTheme="minorHAnsi" w:hAnsiTheme="minorHAnsi"/>
          <w:sz w:val="16"/>
          <w:szCs w:val="16"/>
        </w:rPr>
        <w:t>, przy ul. Kawiory w Krakowie”. Inwestor - AKADEMIA GÓRNICZO – HUTNICZA IM. STANISŁAWA STASZICA W KRAKOWIE, 30-059 Kraków, Al. Mickiewicza 30.</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1.5.  Określenia podstawowe </w:t>
      </w:r>
    </w:p>
    <w:p w:rsidR="001052E8"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Definicje  i  określenia  podano  w  </w:t>
      </w:r>
      <w:proofErr w:type="spellStart"/>
      <w:r w:rsidR="001052E8"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D-M.00.00.00.  "Wymagania  ogólne"  oraz w przepisach związanych wyszczególnionych w pkt. 10 niniejszego </w:t>
      </w:r>
      <w:proofErr w:type="spellStart"/>
      <w:r w:rsidR="001052E8"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1.5.1.  Podbudowa zasadnicza – jedna warstwa lub dwie warstwy konstrukcji nawierzchni spełniająca(e)  podstawową  funkcję</w:t>
      </w:r>
      <w:r w:rsidR="001052E8" w:rsidRPr="004C14E2">
        <w:rPr>
          <w:rFonts w:asciiTheme="minorHAnsi" w:hAnsiTheme="minorHAnsi"/>
          <w:sz w:val="16"/>
          <w:szCs w:val="16"/>
        </w:rPr>
        <w:br/>
      </w:r>
      <w:r w:rsidRPr="004C14E2">
        <w:rPr>
          <w:rFonts w:asciiTheme="minorHAnsi" w:hAnsiTheme="minorHAnsi"/>
          <w:sz w:val="16"/>
          <w:szCs w:val="16"/>
        </w:rPr>
        <w:t xml:space="preserve">w  rozłożeniu  </w:t>
      </w:r>
      <w:proofErr w:type="spellStart"/>
      <w:r w:rsidRPr="004C14E2">
        <w:rPr>
          <w:rFonts w:asciiTheme="minorHAnsi" w:hAnsiTheme="minorHAnsi"/>
          <w:sz w:val="16"/>
          <w:szCs w:val="16"/>
        </w:rPr>
        <w:t>naprężeń</w:t>
      </w:r>
      <w:proofErr w:type="spellEnd"/>
      <w:r w:rsidRPr="004C14E2">
        <w:rPr>
          <w:rFonts w:asciiTheme="minorHAnsi" w:hAnsiTheme="minorHAnsi"/>
          <w:sz w:val="16"/>
          <w:szCs w:val="16"/>
        </w:rPr>
        <w:t xml:space="preserve">  od  kół  20  pojazdów.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Podbudowa zasadnicza może być jednowarstwowa lub dwuwarstwowa. Materiałami do podbudowy zasadniczej mogą być: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a) beton asfaltowy,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 mieszanki niezwiązane,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c) mieszanki związane spoiwem hydraulicznym,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 grunty stabilizowane spoiwem hydraulicznym,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e)  mieszanki  wykonane  w  technologii  recyklingu  na  zimno  (mieszanki  mineralno-cementowo-emulsyjne, mieszanki mineralne z asfaltem spienionym) o właściwościach odpowiednich do podbudowy zasadniczej.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1.5.2.  Podbudowa  zasadnicza  jednowarstwowa  wg  </w:t>
      </w:r>
      <w:proofErr w:type="spellStart"/>
      <w:r w:rsidRPr="004C14E2">
        <w:rPr>
          <w:rFonts w:asciiTheme="minorHAnsi" w:hAnsiTheme="minorHAnsi"/>
          <w:sz w:val="16"/>
          <w:szCs w:val="16"/>
        </w:rPr>
        <w:t>KTKNPiP</w:t>
      </w:r>
      <w:proofErr w:type="spellEnd"/>
      <w:r w:rsidRPr="004C14E2">
        <w:rPr>
          <w:rFonts w:asciiTheme="minorHAnsi" w:hAnsiTheme="minorHAnsi"/>
          <w:sz w:val="16"/>
          <w:szCs w:val="16"/>
        </w:rPr>
        <w:t xml:space="preserve">  2014 r.  występuje w następujących przypadkach: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a) Typ A1 (tablica 9.1) dla kategorii ruchu KR1-KR2,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 Typ A2 (tablica 9.2) dla kategorii ruchu KR1-KR2,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c) Typ A3 (tablica 9.3) dla kategorii ruchu KR1-KR2,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 Typ B (tablica 9.4) dla kategorii ruchu KR1-KR7,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e) Typ C (tablica 9.5) dla kategorii ruchu KR1-KR2,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f) Typ D (tablica 9.6) dla kategorii ruchu KR1-KR2,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g) Typ E (tablica 9.7) dla kategorii ruchu KR1-KR3.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wymienionych  konstrukcjach  jednowarstwową  podbudowę  zasadniczą  stanowią: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mieszanka  niezwiązana  (typy  A1,  A2,  A3),  beton  asfaltowy  (typ  B),  mieszanka związana spoiwem hydraulicznym (typ C), grunt stabilizowany spoiwem hydraulicznym (typ D) lub mieszanki wykonane w technologii recyklingu na zimno (typ E). </w:t>
      </w:r>
    </w:p>
    <w:p w:rsidR="003E5D51" w:rsidRPr="004C14E2" w:rsidRDefault="003E5D51" w:rsidP="001052E8">
      <w:pPr>
        <w:pStyle w:val="Pro-Inwest"/>
        <w:jc w:val="both"/>
        <w:rPr>
          <w:rFonts w:asciiTheme="minorHAnsi" w:hAnsiTheme="minorHAnsi"/>
          <w:sz w:val="16"/>
          <w:szCs w:val="16"/>
        </w:rPr>
      </w:pPr>
      <w:r w:rsidRPr="004C14E2">
        <w:rPr>
          <w:rFonts w:asciiTheme="minorHAnsi" w:hAnsiTheme="minorHAnsi"/>
          <w:sz w:val="16"/>
          <w:szCs w:val="16"/>
        </w:rPr>
        <w:t xml:space="preserve">1.5.3.  Podbudowa  zasadnicza  dwuwarstwowa  wg  </w:t>
      </w:r>
      <w:proofErr w:type="spellStart"/>
      <w:r w:rsidRPr="004C14E2">
        <w:rPr>
          <w:rFonts w:asciiTheme="minorHAnsi" w:hAnsiTheme="minorHAnsi"/>
          <w:sz w:val="16"/>
          <w:szCs w:val="16"/>
        </w:rPr>
        <w:t>KTKNPiP</w:t>
      </w:r>
      <w:proofErr w:type="spellEnd"/>
      <w:r w:rsidRPr="004C14E2">
        <w:rPr>
          <w:rFonts w:asciiTheme="minorHAnsi" w:hAnsiTheme="minorHAnsi"/>
          <w:sz w:val="16"/>
          <w:szCs w:val="16"/>
        </w:rPr>
        <w:t xml:space="preserve">  2014 r.  występuje w następujących przypadkach: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a) Typ A1 (tablica 9.1) dla kategorii ruchu KR3-KR7,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 Typ A2 (tablica 9.2) dla kategorii ruchu KR3-KR7,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c) Typ C (tablica 9.5) dla kategorii ruchu KR3-KR7,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 Typ E (tablica 9.7) dla kategorii ruchu KR4.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wymienionych konstrukcjach górną warstwę podbudowy zasadniczej stanowi beton asfaltowy, a dolną warstwę podbudowy zasadniczej stanowią mieszanka niezwiązana (typy A1, A2, A3), mieszanka związana spoiwem hydraulicznym (typ C) lub mieszanki wykonane w technologii recyklingu na zimno (typ 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1.5.4.  Podbudowa pomocnicza – warstwa tworząca platformę umożliwiającą prawidłowe wbudowanie  podbudowy  zasadniczej,  a  w  czasie  eksploatacji  nawierzchni wspomagająca warstwy górne konstrukcji nawierzchni w rozłożeniu </w:t>
      </w:r>
      <w:proofErr w:type="spellStart"/>
      <w:r w:rsidRPr="004C14E2">
        <w:rPr>
          <w:rFonts w:asciiTheme="minorHAnsi" w:hAnsiTheme="minorHAnsi"/>
          <w:sz w:val="16"/>
          <w:szCs w:val="16"/>
        </w:rPr>
        <w:t>naprężeń</w:t>
      </w:r>
      <w:proofErr w:type="spellEnd"/>
      <w:r w:rsidRPr="004C14E2">
        <w:rPr>
          <w:rFonts w:asciiTheme="minorHAnsi" w:hAnsiTheme="minorHAnsi"/>
          <w:sz w:val="16"/>
          <w:szCs w:val="16"/>
        </w:rPr>
        <w:t xml:space="preserve"> od kół pojazdów  oraz  ochronę  nawierzchni  przed  wysadzinami  powodowanymi  przez szkodliwe działanie mrozu. Materiałami używanymi do podbudowy pomocniczej mogą być: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a) mieszanki niezwiązane,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 mieszanki związane spoiwami hydraulicznymi,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c) grunty stabilizowane spoiwami hydraulicznymi, o właściwościach odpowiednich do podbudowy pomocniczej.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1.5.5.  Mieszanka  niezwiązana  –  ziarnisty  materiał,  zazwyczaj  o  określonym  składzie ziarnowym (od d=0 do D), który jest stosowany</w:t>
      </w:r>
      <w:r w:rsidR="001052E8" w:rsidRPr="004C14E2">
        <w:rPr>
          <w:rFonts w:asciiTheme="minorHAnsi" w:hAnsiTheme="minorHAnsi"/>
          <w:sz w:val="16"/>
          <w:szCs w:val="16"/>
        </w:rPr>
        <w:br/>
      </w:r>
      <w:r w:rsidRPr="004C14E2">
        <w:rPr>
          <w:rFonts w:asciiTheme="minorHAnsi" w:hAnsiTheme="minorHAnsi"/>
          <w:sz w:val="16"/>
          <w:szCs w:val="16"/>
        </w:rPr>
        <w:t>do wykonania ulepszonego podłoża gruntowego oraz warstw konstrukcji nawierzchni dróg. Mieszanka niezwiązana może być wytworzona</w:t>
      </w:r>
      <w:r w:rsidR="001052E8" w:rsidRPr="004C14E2">
        <w:rPr>
          <w:rFonts w:asciiTheme="minorHAnsi" w:hAnsiTheme="minorHAnsi"/>
          <w:sz w:val="16"/>
          <w:szCs w:val="16"/>
        </w:rPr>
        <w:br/>
      </w:r>
      <w:r w:rsidRPr="004C14E2">
        <w:rPr>
          <w:rFonts w:asciiTheme="minorHAnsi" w:hAnsiTheme="minorHAnsi"/>
          <w:sz w:val="16"/>
          <w:szCs w:val="16"/>
        </w:rPr>
        <w:t xml:space="preserve">z kruszyw naturalnych, sztucznych, z recyklingu lub mieszaniny tych kruszyw w określonych proporcjach.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1.5.6.  Kategoria  –  charakterystyczny  poziom  właściwości  kruszywa  lub  mieszanki niezwiązanej,  wyrażony,  jako  przedział  wartości</w:t>
      </w:r>
      <w:r w:rsidR="001052E8" w:rsidRPr="004C14E2">
        <w:rPr>
          <w:rFonts w:asciiTheme="minorHAnsi" w:hAnsiTheme="minorHAnsi"/>
          <w:sz w:val="16"/>
          <w:szCs w:val="16"/>
        </w:rPr>
        <w:br/>
      </w:r>
      <w:r w:rsidRPr="004C14E2">
        <w:rPr>
          <w:rFonts w:asciiTheme="minorHAnsi" w:hAnsiTheme="minorHAnsi"/>
          <w:sz w:val="16"/>
          <w:szCs w:val="16"/>
        </w:rPr>
        <w:t xml:space="preserve"> lub  wartość  graniczna.  Nie  ma zależności pomiędzy kategoriami różnych właściwości.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1.5.7.  Kruszywo – materiał ziarnisty stosowany w budownictwie, który może być naturalny, sztuczny lub z recyklingu.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lastRenderedPageBreak/>
        <w:t xml:space="preserve">1.5.8.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1.5.9.  Kruszywo  sztuczne  –  kruszywo  pochodzenia  mineralnego,  uzyskiwane  w  wyniku procesu  przemysłowego  obejmującego  obróbkę  termiczną  lub  inną  modyfikację. Do kruszywa sztucznego zalicza się w szczególności kruszywo z żużli: wielkopiecowych, stalowniczych i pomiedziowych.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1.5.10.Kruszywo  z  recyklingu  –  kruszywo  powstałe  w  wyniku  przeróbki  materiału zastosowanego uprzednio w budownictwie.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1.5.11.Kruszywo  kamienne  –  kruszywo  z  mineralnych  surowców  jak  żwir  kruszony, mechanicznie rozdrobnione skały, nadziarno żwirowe. </w:t>
      </w:r>
    </w:p>
    <w:p w:rsidR="003E5D51" w:rsidRPr="004C14E2" w:rsidRDefault="003E5D51" w:rsidP="001052E8">
      <w:pPr>
        <w:pStyle w:val="Pro-Inwest"/>
        <w:jc w:val="both"/>
        <w:rPr>
          <w:rFonts w:asciiTheme="minorHAnsi" w:hAnsiTheme="minorHAnsi"/>
          <w:sz w:val="16"/>
          <w:szCs w:val="16"/>
        </w:rPr>
      </w:pPr>
      <w:r w:rsidRPr="004C14E2">
        <w:rPr>
          <w:rFonts w:asciiTheme="minorHAnsi" w:hAnsiTheme="minorHAnsi"/>
          <w:sz w:val="16"/>
          <w:szCs w:val="16"/>
        </w:rPr>
        <w:t xml:space="preserve">1.5.12.Kruszywo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1.5.13.Kruszywo żużlowe z żużla stalowniczego – kruszywo składające się głównie ze skrystalizowanego  krzemianu  wapnia  i  ferrytu  zawierającego  </w:t>
      </w:r>
      <w:proofErr w:type="spellStart"/>
      <w:r w:rsidRPr="004C14E2">
        <w:rPr>
          <w:rFonts w:asciiTheme="minorHAnsi" w:hAnsiTheme="minorHAnsi"/>
          <w:sz w:val="16"/>
          <w:szCs w:val="16"/>
        </w:rPr>
        <w:t>CaO</w:t>
      </w:r>
      <w:proofErr w:type="spellEnd"/>
      <w:r w:rsidRPr="004C14E2">
        <w:rPr>
          <w:rFonts w:asciiTheme="minorHAnsi" w:hAnsiTheme="minorHAnsi"/>
          <w:sz w:val="16"/>
          <w:szCs w:val="16"/>
        </w:rPr>
        <w:t xml:space="preserve">,  SiO2,  </w:t>
      </w:r>
      <w:proofErr w:type="spellStart"/>
      <w:r w:rsidRPr="004C14E2">
        <w:rPr>
          <w:rFonts w:asciiTheme="minorHAnsi" w:hAnsiTheme="minorHAnsi"/>
          <w:sz w:val="16"/>
          <w:szCs w:val="16"/>
        </w:rPr>
        <w:t>MgO</w:t>
      </w:r>
      <w:proofErr w:type="spellEnd"/>
      <w:r w:rsidRPr="004C14E2">
        <w:rPr>
          <w:rFonts w:asciiTheme="minorHAnsi" w:hAnsiTheme="minorHAnsi"/>
          <w:sz w:val="16"/>
          <w:szCs w:val="16"/>
        </w:rPr>
        <w:t xml:space="preserve">  oraz tlenek żelaza. Kruszywo otrzymuje się przez powolne schładzanie powietrzem ciekłego żużla  stalowniczego.  Proces  chłodzenia  może  odbywać  się  przy  kontrolowanym dodawaniu wody.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1.5.14.Kategoria  ruchu  (KR1  ÷  KR7)  –  obciążenie  drogi  ruchem  samochodowym, wyrażone w osiach obliczeniowych (100 </w:t>
      </w:r>
      <w:proofErr w:type="spellStart"/>
      <w:r w:rsidRPr="004C14E2">
        <w:rPr>
          <w:rFonts w:asciiTheme="minorHAnsi" w:hAnsiTheme="minorHAnsi"/>
          <w:sz w:val="16"/>
          <w:szCs w:val="16"/>
        </w:rPr>
        <w:t>kN</w:t>
      </w:r>
      <w:proofErr w:type="spellEnd"/>
      <w:r w:rsidRPr="004C14E2">
        <w:rPr>
          <w:rFonts w:asciiTheme="minorHAnsi" w:hAnsiTheme="minorHAnsi"/>
          <w:sz w:val="16"/>
          <w:szCs w:val="16"/>
        </w:rPr>
        <w:t xml:space="preserve">) według „Katalogu typowych konstrukcji nawierzchni podatnych i półsztywnych”. Politechnika Gdańska, Warszawa 2014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1.5.15.Kruszywo grube (wg PN-EN 13242) – oznaczenie kruszywa o wymiarach ziaren d (dolnego) równym lub większym niż 1 mm oraz D (górnego) większym niż 2 mm.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1.5.16.Kruszywo drobne (wg PN-EN 13242) – oznaczenie kruszywa o wymiarach ziaren d równym 0 oraz D równym 6,3 mm lub mniejszym.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1.5.17.Kruszywo  o  ciągłym  uziarnieniu  (wg  PN-EN  13242)  –  kruszywo  stanowiące mieszankę kruszyw grubych i drobnych, w której D jest większe niż 6,3 mm.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1.5.18.Destrukt asfaltowy – materiał drogowy pochodzący z frezowania istniejących warstw z mieszanek  mineralno-asfaltowych  (</w:t>
      </w:r>
      <w:proofErr w:type="spellStart"/>
      <w:r w:rsidRPr="004C14E2">
        <w:rPr>
          <w:rFonts w:asciiTheme="minorHAnsi" w:hAnsiTheme="minorHAnsi"/>
          <w:sz w:val="16"/>
          <w:szCs w:val="16"/>
        </w:rPr>
        <w:t>mma</w:t>
      </w:r>
      <w:proofErr w:type="spellEnd"/>
      <w:r w:rsidRPr="004C14E2">
        <w:rPr>
          <w:rFonts w:asciiTheme="minorHAnsi" w:hAnsiTheme="minorHAnsi"/>
          <w:sz w:val="16"/>
          <w:szCs w:val="16"/>
        </w:rPr>
        <w:t xml:space="preserve">)  lub  z  </w:t>
      </w:r>
      <w:proofErr w:type="spellStart"/>
      <w:r w:rsidRPr="004C14E2">
        <w:rPr>
          <w:rFonts w:asciiTheme="minorHAnsi" w:hAnsiTheme="minorHAnsi"/>
          <w:sz w:val="16"/>
          <w:szCs w:val="16"/>
        </w:rPr>
        <w:t>przekruszenia</w:t>
      </w:r>
      <w:proofErr w:type="spellEnd"/>
      <w:r w:rsidRPr="004C14E2">
        <w:rPr>
          <w:rFonts w:asciiTheme="minorHAnsi" w:hAnsiTheme="minorHAnsi"/>
          <w:sz w:val="16"/>
          <w:szCs w:val="16"/>
        </w:rPr>
        <w:t xml:space="preserve">  kawałków  warstw nawierzchni  asfaltowych  oraz  niewbudowanych  partii  </w:t>
      </w:r>
      <w:proofErr w:type="spellStart"/>
      <w:r w:rsidRPr="004C14E2">
        <w:rPr>
          <w:rFonts w:asciiTheme="minorHAnsi" w:hAnsiTheme="minorHAnsi"/>
          <w:sz w:val="16"/>
          <w:szCs w:val="16"/>
        </w:rPr>
        <w:t>mma</w:t>
      </w:r>
      <w:proofErr w:type="spellEnd"/>
      <w:r w:rsidRPr="004C14E2">
        <w:rPr>
          <w:rFonts w:asciiTheme="minorHAnsi" w:hAnsiTheme="minorHAnsi"/>
          <w:sz w:val="16"/>
          <w:szCs w:val="16"/>
        </w:rPr>
        <w:t xml:space="preserve">,  który  został ujednorodniony pod względem składu oraz co najmniej przesiany, w celu odrzucenia dużych kawałków </w:t>
      </w:r>
      <w:proofErr w:type="spellStart"/>
      <w:r w:rsidRPr="004C14E2">
        <w:rPr>
          <w:rFonts w:asciiTheme="minorHAnsi" w:hAnsiTheme="minorHAnsi"/>
          <w:sz w:val="16"/>
          <w:szCs w:val="16"/>
        </w:rPr>
        <w:t>mma</w:t>
      </w:r>
      <w:proofErr w:type="spellEnd"/>
      <w:r w:rsidRPr="004C14E2">
        <w:rPr>
          <w:rFonts w:asciiTheme="minorHAnsi" w:hAnsiTheme="minorHAnsi"/>
          <w:sz w:val="16"/>
          <w:szCs w:val="16"/>
        </w:rPr>
        <w:t xml:space="preserve"> (nadziarno nie większe od 1,4 D mieszanki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1.5.19.Destrukt betonowy – materiał mineralno-cementowy powstały w wyniku kruszenia warstw konstrukcyjnych z betonu cementowego nawierzchni drogowych.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1.5.20.Kruszywa  słabe  –  kruszywo  przewidziane  do  zastosowania  w  mieszance przeznaczonej  do  wykonywania  warstw  nawierzchni  drogowej  lub  podłoża ulepszonego, które charakteryzuje się różnicami w uziarnieniu przed i po 5-krotnym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przekraczającymi ± 8%. Uziarnienie kruszywa należy sprawdzać  na  sitach  przewidzianych  do  kontroli  uziarnienia  wg  PN-EN  13285</w:t>
      </w:r>
      <w:r w:rsidR="001052E8" w:rsidRPr="004C14E2">
        <w:rPr>
          <w:rFonts w:asciiTheme="minorHAnsi" w:hAnsiTheme="minorHAnsi"/>
          <w:sz w:val="16"/>
          <w:szCs w:val="16"/>
        </w:rPr>
        <w:br/>
      </w:r>
      <w:r w:rsidRPr="004C14E2">
        <w:rPr>
          <w:rFonts w:asciiTheme="minorHAnsi" w:hAnsiTheme="minorHAnsi"/>
          <w:sz w:val="16"/>
          <w:szCs w:val="16"/>
        </w:rPr>
        <w:t xml:space="preserve"> i niniejszej  </w:t>
      </w:r>
      <w:proofErr w:type="spellStart"/>
      <w:r w:rsidR="006A7E3B">
        <w:rPr>
          <w:rFonts w:asciiTheme="minorHAnsi" w:hAnsiTheme="minorHAnsi"/>
          <w:sz w:val="16"/>
          <w:szCs w:val="16"/>
        </w:rPr>
        <w:t>STWiORB</w:t>
      </w:r>
      <w:proofErr w:type="spellEnd"/>
      <w:r w:rsidRPr="004C14E2">
        <w:rPr>
          <w:rFonts w:asciiTheme="minorHAnsi" w:hAnsiTheme="minorHAnsi"/>
          <w:sz w:val="16"/>
          <w:szCs w:val="16"/>
        </w:rPr>
        <w:t>.  O  zakwalifikowaniu  kruszywa  do  kruszyw  słabych  decyduje największa różnica wartości przesiewów na jednym</w:t>
      </w:r>
      <w:r w:rsidR="001052E8" w:rsidRPr="004C14E2">
        <w:rPr>
          <w:rFonts w:asciiTheme="minorHAnsi" w:hAnsiTheme="minorHAnsi"/>
          <w:sz w:val="16"/>
          <w:szCs w:val="16"/>
        </w:rPr>
        <w:br/>
      </w:r>
      <w:r w:rsidRPr="004C14E2">
        <w:rPr>
          <w:rFonts w:asciiTheme="minorHAnsi" w:hAnsiTheme="minorHAnsi"/>
          <w:sz w:val="16"/>
          <w:szCs w:val="16"/>
        </w:rPr>
        <w:t xml:space="preserve">z sit kontrolnych.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1.6.  Ogólne wymagania dotyczące robót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1.6.1.  Ogólne  wymagania  dotyczące  robót  podano  w  </w:t>
      </w:r>
      <w:proofErr w:type="spellStart"/>
      <w:r w:rsidR="001052E8"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  00.00.00  "Wymagania Ogólne". </w:t>
      </w:r>
    </w:p>
    <w:p w:rsidR="001052E8" w:rsidRPr="004C14E2" w:rsidRDefault="001052E8"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2.  MATERIAŁY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2.1.  Ogólne wymagania dotyczące materiałów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2.1.1.  Ogólne  wymagania  dotyczące  materiałów  podano  w  </w:t>
      </w:r>
      <w:proofErr w:type="spellStart"/>
      <w:r w:rsidR="001052E8"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  00.00.00, Wymagania ogólne" punkt 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2.1.2.  Podstawowe wymagania dotyczące materiałów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Wszystkie materiały użyte do budowy powinny pochodzić tylko ze źródeł uzgodnionych i zatwierdzonych przez Inżyniera/ Inspektora Nadzoru/Zamawiającego.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Mieszanka  kruszywa  niezwiązanego  przeznaczona  do  podbudowy  powinny  spełniać wymagania krajowe, przenoszące zapisy normy PN-EN-13285 Mieszanki niezwiązane Wymagania,  które  zostały  określone  w  dokumentach:  WT-4  2010,  </w:t>
      </w:r>
      <w:proofErr w:type="spellStart"/>
      <w:r w:rsidRPr="004C14E2">
        <w:rPr>
          <w:rFonts w:asciiTheme="minorHAnsi" w:hAnsiTheme="minorHAnsi"/>
          <w:sz w:val="16"/>
          <w:szCs w:val="16"/>
        </w:rPr>
        <w:t>KTKNPiP</w:t>
      </w:r>
      <w:proofErr w:type="spellEnd"/>
      <w:r w:rsidRPr="004C14E2">
        <w:rPr>
          <w:rFonts w:asciiTheme="minorHAnsi" w:hAnsiTheme="minorHAnsi"/>
          <w:sz w:val="16"/>
          <w:szCs w:val="16"/>
        </w:rPr>
        <w:t xml:space="preserve">  2014, KTKNS 2014.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Materiałami stosowanymi do wytwarzania mieszanek z kruszywa niezwiązanego są: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kruszywo,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woda do zraszania kruszywa.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Mieszanki kruszywa powinny być tak produkowane i składowane, aby miały jednakowe właściwości  i  spełniały  wymagania  podane</w:t>
      </w:r>
      <w:r w:rsidR="00EB621E" w:rsidRPr="004C14E2">
        <w:rPr>
          <w:rFonts w:asciiTheme="minorHAnsi" w:hAnsiTheme="minorHAnsi"/>
          <w:sz w:val="16"/>
          <w:szCs w:val="16"/>
        </w:rPr>
        <w:br/>
      </w:r>
      <w:r w:rsidRPr="004C14E2">
        <w:rPr>
          <w:rFonts w:asciiTheme="minorHAnsi" w:hAnsiTheme="minorHAnsi"/>
          <w:sz w:val="16"/>
          <w:szCs w:val="16"/>
        </w:rPr>
        <w:t xml:space="preserve">w  Tablicy  2.1  i  2.6.  Wyprodukowane mieszanki  kruszywa  powinny  być  jednorodnie  wymieszane  i  charakteryzować  się równomierną wilgotnością.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Kruszywo  powinno  być  składowane  w  pryzmach,  na  utwardzonym  i  dobrze odwodnionym placu, w warunkach zabezpieczających przed zanieczyszczeniem i przed wymieszaniem różnych rodzajów kruszyw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Zawartość  wody  w  mieszance  kruszywa  w  trakcie  wbudowywania  i  zagęszczania, określona według PN-EN 13286-2, powinna odpowiadać wymaganiom Tablicy 2.6. </w:t>
      </w:r>
    </w:p>
    <w:p w:rsidR="00EB621E" w:rsidRPr="004C14E2" w:rsidRDefault="00EB621E"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2.2.  Właściwości kruszywa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Do mieszanek można stosować następujące rodzaje kruszyw: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a)  kruszywo naturalne lub sztuczne,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  kruszywo z recyklingu,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c)  połączenie  kruszyw  wymienionych  w  punktach  a)  i  b)  z  określeniem  proporcji kruszyw z a) i b)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  z dokładnością ± 5% m/m.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Należy zastosować kruszywa spełniające wymagania podane w Tablicy 2.1. </w:t>
      </w:r>
    </w:p>
    <w:p w:rsidR="00EB621E" w:rsidRPr="004C14E2" w:rsidRDefault="00EB621E" w:rsidP="003E5D51">
      <w:pPr>
        <w:pStyle w:val="Pro-Inwest"/>
        <w:jc w:val="both"/>
        <w:rPr>
          <w:rFonts w:asciiTheme="minorHAnsi" w:hAnsiTheme="minorHAnsi"/>
          <w:sz w:val="16"/>
          <w:szCs w:val="16"/>
        </w:rPr>
      </w:pPr>
    </w:p>
    <w:p w:rsidR="00EB621E" w:rsidRPr="004C14E2" w:rsidRDefault="00EB621E" w:rsidP="00EB621E">
      <w:pPr>
        <w:pStyle w:val="Pro-Inwest"/>
        <w:jc w:val="center"/>
        <w:rPr>
          <w:rFonts w:asciiTheme="minorHAnsi" w:hAnsiTheme="minorHAnsi"/>
          <w:sz w:val="16"/>
          <w:szCs w:val="16"/>
        </w:rPr>
      </w:pPr>
      <w:r w:rsidRPr="004C14E2">
        <w:rPr>
          <w:rFonts w:asciiTheme="minorHAnsi" w:hAnsiTheme="minorHAnsi"/>
          <w:noProof/>
          <w:sz w:val="16"/>
          <w:szCs w:val="16"/>
        </w:rPr>
        <w:lastRenderedPageBreak/>
        <w:drawing>
          <wp:inline distT="0" distB="0" distL="0" distR="0">
            <wp:extent cx="4202587" cy="4223982"/>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9283" cy="4240763"/>
                    </a:xfrm>
                    <a:prstGeom prst="rect">
                      <a:avLst/>
                    </a:prstGeom>
                    <a:noFill/>
                    <a:ln>
                      <a:noFill/>
                    </a:ln>
                  </pic:spPr>
                </pic:pic>
              </a:graphicData>
            </a:graphic>
          </wp:inline>
        </w:drawing>
      </w:r>
    </w:p>
    <w:p w:rsidR="00EB621E" w:rsidRPr="004C14E2" w:rsidRDefault="00EB621E" w:rsidP="00EB621E">
      <w:pPr>
        <w:pStyle w:val="Pro-Inwest"/>
        <w:jc w:val="center"/>
        <w:rPr>
          <w:rFonts w:asciiTheme="minorHAnsi" w:hAnsiTheme="minorHAnsi"/>
          <w:sz w:val="16"/>
          <w:szCs w:val="16"/>
        </w:rPr>
      </w:pPr>
      <w:r w:rsidRPr="004C14E2">
        <w:rPr>
          <w:rFonts w:asciiTheme="minorHAnsi" w:hAnsiTheme="minorHAnsi"/>
          <w:noProof/>
          <w:sz w:val="16"/>
          <w:szCs w:val="16"/>
        </w:rPr>
        <w:drawing>
          <wp:inline distT="0" distB="0" distL="0" distR="0">
            <wp:extent cx="4377056" cy="4663222"/>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3325" cy="4669901"/>
                    </a:xfrm>
                    <a:prstGeom prst="rect">
                      <a:avLst/>
                    </a:prstGeom>
                    <a:noFill/>
                    <a:ln>
                      <a:noFill/>
                    </a:ln>
                  </pic:spPr>
                </pic:pic>
              </a:graphicData>
            </a:graphic>
          </wp:inline>
        </w:drawing>
      </w:r>
    </w:p>
    <w:p w:rsidR="00EB621E" w:rsidRPr="004C14E2" w:rsidRDefault="00EB621E" w:rsidP="00EB621E">
      <w:pPr>
        <w:pStyle w:val="Pro-Inwest"/>
        <w:jc w:val="center"/>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lastRenderedPageBreak/>
        <w:t xml:space="preserve">2.3.  Wymagania wobec mieszanek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warstwach  podbudowy  zasadniczej  i  pomocniczej  można  stosować  następujące mieszanki kruszyw: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0/31,5 mm,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0/45 mm,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0/63 mm.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2.4.  Wymagane właściwości mieszanki niezwiązanej do podbudowy pomocniczej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2.4.1.  Zawartość pyłu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Maksymalna  zawartość  pyłów  &lt;  0,063  mm  w  mieszankach  kruszyw  do  podbudowy pomocniczej powinna spełniać wymagania kategorii podanej w Tablicy 2.6. Zawartość pyłów należy oznaczać według PN-EN 933-1.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przypadku  słabych  kruszyw zawartość pyłów w mieszance kruszyw należy badać i deklarować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Zawartość  pyłów  w takiej mieszance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powinna również spełniać wymagania podane w Tablicy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2.4.2.  Zawartość nadziarna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Określona według PN-EN 933-1 zawartość nadziarna w mieszankach kruszyw powinna spełniać wymagania  podane  w  Tablicy  2.6.</w:t>
      </w:r>
      <w:r w:rsidR="00EB621E" w:rsidRPr="004C14E2">
        <w:rPr>
          <w:rFonts w:asciiTheme="minorHAnsi" w:hAnsiTheme="minorHAnsi"/>
          <w:sz w:val="16"/>
          <w:szCs w:val="16"/>
        </w:rPr>
        <w:br/>
      </w:r>
      <w:r w:rsidRPr="004C14E2">
        <w:rPr>
          <w:rFonts w:asciiTheme="minorHAnsi" w:hAnsiTheme="minorHAnsi"/>
          <w:sz w:val="16"/>
          <w:szCs w:val="16"/>
        </w:rPr>
        <w:t xml:space="preserve"> W  przypadku  słabych  kruszyw  decyduje zawartość  nadziarna  w  mieszance  kruszyw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2.4.3.  Uziarnienie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Określone  według  PN-EN  933-1  uziarnienia  mieszanek  kruszyw  przeznaczonych  do warstw  podbudowy  pomocniczej  powinny  spełniać  wymagania  przedstawione  na rysunkach 2.1, 2.2 i 2.3.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Jako wymagane obowiązują tylko wymienione wartości liczbowe na rysunkach.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przypadku  słabych  kruszyw  uziarnienie  mieszanki  kruszyw  należy również  badać i deklarować,  po  5  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Kryterium  przydatności takiej  mieszanki,  pod  względem  uziarnienia,  jest  spełnione,  jeżeli  uziarnienie mieszanki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mieści  się  w  krzywych granicznych podanych na rysunkach 2.1, 2.2 i 2.3. </w:t>
      </w:r>
    </w:p>
    <w:p w:rsidR="00EB621E" w:rsidRPr="004C14E2" w:rsidRDefault="00EB621E"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Rys. 2.1 Krzywe graniczne uziarnienia mieszanki niezwiązanej 0/31,5 mm do podbudowy pomocniczej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EB621E" w:rsidP="003E5D51">
      <w:pPr>
        <w:pStyle w:val="Pro-Inwest"/>
        <w:jc w:val="both"/>
        <w:rPr>
          <w:rFonts w:asciiTheme="minorHAnsi" w:hAnsiTheme="minorHAnsi"/>
          <w:sz w:val="16"/>
          <w:szCs w:val="16"/>
        </w:rPr>
      </w:pPr>
      <w:r w:rsidRPr="004C14E2">
        <w:rPr>
          <w:rFonts w:asciiTheme="minorHAnsi" w:hAnsiTheme="minorHAnsi"/>
          <w:noProof/>
          <w:sz w:val="16"/>
          <w:szCs w:val="16"/>
        </w:rPr>
        <w:drawing>
          <wp:inline distT="0" distB="0" distL="0" distR="0">
            <wp:extent cx="4045765" cy="2715201"/>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3742" cy="2727266"/>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Rys. 2.2 Krzywe graniczne uziarnienia mieszanki niezwiązanej 0/45 mm do podbudowy pomocniczej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r w:rsidR="00EB621E" w:rsidRPr="004C14E2">
        <w:rPr>
          <w:rFonts w:asciiTheme="minorHAnsi" w:hAnsiTheme="minorHAnsi"/>
          <w:noProof/>
          <w:sz w:val="16"/>
          <w:szCs w:val="16"/>
        </w:rPr>
        <w:drawing>
          <wp:inline distT="0" distB="0" distL="0" distR="0">
            <wp:extent cx="4358947" cy="2603747"/>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5843" cy="2607866"/>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lastRenderedPageBreak/>
        <w:t xml:space="preserve">Rys. 2.3 Krzywe graniczne uziarnienia mieszanki niezwiązanej 0/63 mm do podbudowy pomocniczej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r w:rsidR="00EB621E" w:rsidRPr="004C14E2">
        <w:rPr>
          <w:rFonts w:asciiTheme="minorHAnsi" w:hAnsiTheme="minorHAnsi"/>
          <w:noProof/>
          <w:sz w:val="16"/>
          <w:szCs w:val="16"/>
        </w:rPr>
        <w:drawing>
          <wp:inline distT="0" distB="0" distL="0" distR="0">
            <wp:extent cx="4592358" cy="2842808"/>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2374" cy="2849008"/>
                    </a:xfrm>
                    <a:prstGeom prst="rect">
                      <a:avLst/>
                    </a:prstGeom>
                    <a:noFill/>
                    <a:ln>
                      <a:noFill/>
                    </a:ln>
                  </pic:spPr>
                </pic:pic>
              </a:graphicData>
            </a:graphic>
          </wp:inline>
        </w:drawing>
      </w:r>
    </w:p>
    <w:p w:rsidR="00EB621E" w:rsidRPr="004C14E2" w:rsidRDefault="00EB621E" w:rsidP="003E5D51">
      <w:pPr>
        <w:pStyle w:val="Pro-Inwest"/>
        <w:jc w:val="both"/>
        <w:rPr>
          <w:rFonts w:asciiTheme="minorHAnsi" w:hAnsiTheme="minorHAnsi"/>
          <w:sz w:val="16"/>
          <w:szCs w:val="16"/>
        </w:rPr>
      </w:pPr>
    </w:p>
    <w:p w:rsidR="003E5D51" w:rsidRPr="004C14E2" w:rsidRDefault="003E5D51" w:rsidP="00EB621E">
      <w:pPr>
        <w:pStyle w:val="Pro-Inwest"/>
        <w:jc w:val="both"/>
        <w:rPr>
          <w:rFonts w:asciiTheme="minorHAnsi" w:hAnsiTheme="minorHAnsi"/>
          <w:sz w:val="16"/>
          <w:szCs w:val="16"/>
        </w:rPr>
      </w:pPr>
      <w:r w:rsidRPr="004C14E2">
        <w:rPr>
          <w:rFonts w:asciiTheme="minorHAnsi" w:hAnsiTheme="minorHAnsi"/>
          <w:sz w:val="16"/>
          <w:szCs w:val="16"/>
        </w:rPr>
        <w:t xml:space="preserve">Oprócz wymagań podanych na rysunku 2.1, 2.2 i 2.3, wymaga się aby 90% uziarnień mieszanek  zbadanych  w  ramach  ZKP  w  okresie  6  miesięcy  spełniało  wymagania kategorii  podanych  w  tablicach  2.2  i  2.3,  aby  zapewnić  jednorodność  i  ciągłość uziarnienia mieszanek.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EB621E" w:rsidRPr="004C14E2" w:rsidRDefault="00EB621E" w:rsidP="00EB621E">
      <w:pPr>
        <w:pStyle w:val="Pro-Inwest"/>
        <w:jc w:val="both"/>
        <w:rPr>
          <w:rFonts w:asciiTheme="minorHAnsi" w:hAnsiTheme="minorHAnsi"/>
          <w:sz w:val="16"/>
          <w:szCs w:val="16"/>
        </w:rPr>
      </w:pPr>
      <w:r w:rsidRPr="004C14E2">
        <w:rPr>
          <w:rFonts w:asciiTheme="minorHAnsi" w:hAnsiTheme="minorHAnsi"/>
          <w:noProof/>
          <w:sz w:val="16"/>
          <w:szCs w:val="16"/>
        </w:rPr>
        <w:drawing>
          <wp:inline distT="0" distB="0" distL="0" distR="0">
            <wp:extent cx="5097533" cy="3555453"/>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5119" cy="3560744"/>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2.4.4.  Wrażliwość na mróz, wodoprzepuszczalność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Mieszanki kruszyw stosowane do warstw podbudów pomocniczych powinny spełniać wymagania wg Tablicy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Wymagania  wobec  mieszanek  przeznaczonych  do  warstw  podbudowy  pomocniczej odnośnie  wrażliwości  na  mróz  (wskaźnik  SE4),  dotyczą  badania  materiału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według PN EN 13286-2.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Nie  stawia  się  wymagań  wobec  wodoprzepuszczalności  zagęszczonej  mieszanki niezwiązanej do podbudowy pomocniczej.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2.4.5.  Zawartość wody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Zawartość wody w mieszankach kruszyw powinna odpowiadać wymaganej zawartości wody  w  trakcie  wbudowywania  i zagęszczania  określonej  według  PN-EN  13286-2, w granicach podanych w Tablicy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2.4.6.  Wskaźnik CBR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Badanie  CBR  mieszanek  do  podbudowy  pomocniczej  należy  wykonać  na  mieszance zagęszczonej do wskaźnika zagęszczenia I S =1,0 i po 96 godzinach przechowywania jej w wodzie. CBR oznaczyć wg PN-EN 13286-47. Wymaganie wg Tablicy 2.6. </w:t>
      </w: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lastRenderedPageBreak/>
        <w:t xml:space="preserve">2.5.  Wymagane właściwości mieszanki niezwiązanej do podbudowy zasadniczej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2.5.1.  Zawartość pyłu </w:t>
      </w:r>
    </w:p>
    <w:p w:rsidR="003E5D51" w:rsidRPr="004C14E2" w:rsidRDefault="003E5D51" w:rsidP="00EB621E">
      <w:pPr>
        <w:pStyle w:val="Pro-Inwest"/>
        <w:jc w:val="both"/>
        <w:rPr>
          <w:rFonts w:asciiTheme="minorHAnsi" w:hAnsiTheme="minorHAnsi"/>
          <w:sz w:val="16"/>
          <w:szCs w:val="16"/>
        </w:rPr>
      </w:pPr>
      <w:r w:rsidRPr="004C14E2">
        <w:rPr>
          <w:rFonts w:asciiTheme="minorHAnsi" w:hAnsiTheme="minorHAnsi"/>
          <w:sz w:val="16"/>
          <w:szCs w:val="16"/>
        </w:rPr>
        <w:t xml:space="preserve">Maksymalna zawartość pyłów &lt; 0,063 mm w mieszankach kruszyw przeznaczonych do warstwy podbudowy zasadniczej, powinna spełniać wymagania kategorii podanej w Tablicy 2.6. Zawartość pyłów należy oznaczać wg PN-EN 933-1.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przypadku słabych kruszyw zawartość pyłów w mieszance kruszyw należy również badać i deklarować, po 5 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Zawartość pyłów w takiej mieszance,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powinna również spełniać wymagania podane w Tablicy 2.4.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Nie  określa  się  wymagania  wobec  minimalnej  zawartości  pyłów  &lt;  0,063  mm  w mieszankach kruszyw do warstwy podbudowy zasadniczej.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2.5.2.  Zawartość nadziarna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Określona według PN-EN 933-1 zawartość nadziarna w mieszankach kruszyw powinna spełniać wymagania  podane  w  Tablicy  2.6.  W  przypadku  słabych  kruszyw  decyduje zawartość  nadziarna  w  mieszance  kruszyw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2.5.3.  Uziarnienie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Określone  według  PN-EN  933-1  uziarnienia  mieszanek  kruszyw,  przeznaczonych  do warstw  podbudowy  zasadniczej  muszą  spełniać  wymagania  przedstawione  na rysunkach 2.4, 2.5 i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przypadku  słabych  kruszyw  uziarnienie  mieszanki  kruszyw  należy również  badać i deklarować,  po  5  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Kryterium  przydatności takiej  mieszanki,  pod  względem  uziarnienia,  jest  spełnione,  jeżeli  uziarnienie mieszanki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mieści  się  w  krzywych granicznych podanych na rysunkach 2.4, 2.5 i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Jako wymagane obowiązują tylko wymienione wartości liczbowe na rysunku.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Rys. 2.4 Krzywe graniczne uziarnienia mieszanki niezwiązanej 0/31,5 do warstw podbudowy zasadniczej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r w:rsidR="00EB621E" w:rsidRPr="004C14E2">
        <w:rPr>
          <w:rFonts w:asciiTheme="minorHAnsi" w:hAnsiTheme="minorHAnsi"/>
          <w:noProof/>
          <w:sz w:val="16"/>
          <w:szCs w:val="16"/>
        </w:rPr>
        <w:drawing>
          <wp:inline distT="0" distB="0" distL="0" distR="0">
            <wp:extent cx="4783266" cy="3598799"/>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8493" cy="3610256"/>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EB621E" w:rsidRPr="004C14E2" w:rsidRDefault="00EB621E"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lastRenderedPageBreak/>
        <w:t xml:space="preserve">Rys.2.5  Krzywe  graniczne  uziarnienia  mieszanki  niezwiązanej  0/45  mm  do  warstw  podbudowy zasadniczej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r w:rsidR="00EB621E" w:rsidRPr="004C14E2">
        <w:rPr>
          <w:rFonts w:asciiTheme="minorHAnsi" w:hAnsiTheme="minorHAnsi"/>
          <w:noProof/>
          <w:sz w:val="16"/>
          <w:szCs w:val="16"/>
        </w:rPr>
        <w:drawing>
          <wp:inline distT="0" distB="0" distL="0" distR="0">
            <wp:extent cx="4637714" cy="2676993"/>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1448" cy="2684920"/>
                    </a:xfrm>
                    <a:prstGeom prst="rect">
                      <a:avLst/>
                    </a:prstGeom>
                    <a:noFill/>
                    <a:ln>
                      <a:noFill/>
                    </a:ln>
                  </pic:spPr>
                </pic:pic>
              </a:graphicData>
            </a:graphic>
          </wp:inline>
        </w:drawing>
      </w:r>
    </w:p>
    <w:p w:rsidR="00EB621E"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Rys. 2.6 Krzywe graniczne uziarnienia mieszanki niezwiązanej 0/63 mm do warstw podbudowy zasadniczej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r w:rsidR="00EB621E" w:rsidRPr="004C14E2">
        <w:rPr>
          <w:rFonts w:asciiTheme="minorHAnsi" w:hAnsiTheme="minorHAnsi"/>
          <w:noProof/>
          <w:sz w:val="16"/>
          <w:szCs w:val="16"/>
        </w:rPr>
        <w:drawing>
          <wp:inline distT="0" distB="0" distL="0" distR="0">
            <wp:extent cx="4782860" cy="2759456"/>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1907" cy="2764676"/>
                    </a:xfrm>
                    <a:prstGeom prst="rect">
                      <a:avLst/>
                    </a:prstGeom>
                    <a:noFill/>
                    <a:ln>
                      <a:noFill/>
                    </a:ln>
                  </pic:spPr>
                </pic:pic>
              </a:graphicData>
            </a:graphic>
          </wp:inline>
        </w:drawing>
      </w:r>
    </w:p>
    <w:p w:rsidR="003E5D51" w:rsidRPr="004C14E2" w:rsidRDefault="003E5D51" w:rsidP="00EB621E">
      <w:pPr>
        <w:pStyle w:val="Pro-Inwest"/>
        <w:jc w:val="both"/>
        <w:rPr>
          <w:rFonts w:asciiTheme="minorHAnsi" w:hAnsiTheme="minorHAnsi"/>
          <w:sz w:val="16"/>
          <w:szCs w:val="16"/>
        </w:rPr>
      </w:pPr>
      <w:r w:rsidRPr="004C14E2">
        <w:rPr>
          <w:rFonts w:asciiTheme="minorHAnsi" w:hAnsiTheme="minorHAnsi"/>
          <w:sz w:val="16"/>
          <w:szCs w:val="16"/>
        </w:rPr>
        <w:t xml:space="preserve">Oprócz wymagań podanych na rysunku, wymaga się aby 90% uziarnień mieszanek zbadanych  w  ramach  ZKP  w  okresie  6  miesięcy  spełniało  wymagania  kategorii podanych w tablicach 2.4 i 2.5, aby zapewnić jednorodność i ciągłość uziarnienia mieszanek.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r w:rsidR="00167810" w:rsidRPr="004C14E2">
        <w:rPr>
          <w:rFonts w:asciiTheme="minorHAnsi" w:hAnsiTheme="minorHAnsi"/>
          <w:noProof/>
          <w:sz w:val="16"/>
          <w:szCs w:val="16"/>
        </w:rPr>
        <w:drawing>
          <wp:inline distT="0" distB="0" distL="0" distR="0">
            <wp:extent cx="4534593" cy="2746640"/>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6692" cy="2753968"/>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lastRenderedPageBreak/>
        <w:t xml:space="preserve">2.5.4.  Wrażliwość na mróz, wodoprzepuszczalność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Mieszanki  kruszyw  stosowane  do  warstw  podbudów  zasadniczych  powinny  spełniać wymagania Tablicy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Wymagania  wobec  mieszanek  przeznaczonych  do  warstw  podbudowy  zasadniczej odnośnie  wrażliwości  na  mróz  (wskaźnik  SE4),  dotyczą  badania  materiału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według PN EN 13286-2.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Nie  stawia  się  wymagań  wobec  wodoprzepuszczalności  zagęszczonej  mieszanki niezwiązanej do podbudowy zasadniczej.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2.5.5.  Zawartość wody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Zawartość wody w mieszankach kruszyw powinna odpowiadać wymaganej zawartości wody  w  trakcie  wbudowywania  i  zagęszczania  określonej  według  PN-EN  13286-2, w granicach podanych w Tablicy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2.5.6.  Wskaźnik nośności CBR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Badanie  CBR  mieszanek  do  podbudowy  zasadniczej  należy  wykonać  na  mieszance zagęszczonej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do wskaźnika zagęszczenia I S =1,0 i po 96 godzinach przechowywania  jej  w  wodzie.  CBR  oznaczyć  wg  PN-EN  13286-47.  Wymaganie  wg Tablicy 2.6.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2.6.  Wymagane właściwości mieszanki niezwiązanej do nawierzchni pobocza oraz nawierzchni drogi lub zjazdu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2.6.1.  Zawartość pyłu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Określona według PN EN 933-1 zawartość pyłów &lt; 0,063 mm w mieszankach musi spełniać wymagania kategorii podanej w Tablicy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przypadku słabych kruszyw zawartość pyłów w mieszance kruszyw należy również badać i deklarować, po 5 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Zawartość pyłów w takiej mieszance,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powinna również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spełniać wymagania podane w Tablicy 2.6. </w:t>
      </w:r>
    </w:p>
    <w:p w:rsidR="003E5D51" w:rsidRPr="004C14E2" w:rsidRDefault="003E5D51" w:rsidP="00167810">
      <w:pPr>
        <w:pStyle w:val="Pro-Inwest"/>
        <w:jc w:val="both"/>
        <w:rPr>
          <w:rFonts w:asciiTheme="minorHAnsi" w:hAnsiTheme="minorHAnsi"/>
          <w:sz w:val="16"/>
          <w:szCs w:val="16"/>
        </w:rPr>
      </w:pPr>
      <w:r w:rsidRPr="004C14E2">
        <w:rPr>
          <w:rFonts w:asciiTheme="minorHAnsi" w:hAnsiTheme="minorHAnsi"/>
          <w:sz w:val="16"/>
          <w:szCs w:val="16"/>
        </w:rPr>
        <w:t xml:space="preserve">2.6.2.  Zawartość nadziarna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Określona według PN-EN 933-1 zawartość nadziarna w mieszankach kruszyw powinna spełniać wymagania  podane  w  Tablicy  2.6.</w:t>
      </w:r>
      <w:r w:rsidR="00167810" w:rsidRPr="004C14E2">
        <w:rPr>
          <w:rFonts w:asciiTheme="minorHAnsi" w:hAnsiTheme="minorHAnsi"/>
          <w:sz w:val="16"/>
          <w:szCs w:val="16"/>
        </w:rPr>
        <w:br/>
      </w:r>
      <w:r w:rsidRPr="004C14E2">
        <w:rPr>
          <w:rFonts w:asciiTheme="minorHAnsi" w:hAnsiTheme="minorHAnsi"/>
          <w:sz w:val="16"/>
          <w:szCs w:val="16"/>
        </w:rPr>
        <w:t xml:space="preserve">W  przypadku  słabych  kruszyw  decyduje zawartość  nadziarna  w  mieszance  kruszyw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2.6.3.  Uziarnienie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Określenie według PN-EN 933-1 uziarnienia mieszanek kruszyw, przeznaczonych do warstwy nawierzchni z kruszywa niezwiązanego powinno spełniać wymagania podane na rysunku 2.7. Jako wymagania mają znaczenie tylko podane na rysunkach wartości liczbowe. W przypadku słabych kruszyw uziarnienie mieszanki kruszyw należy również badać  i deklarować,  po  5  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Kryterium przydatności  takiej  mieszanki,  pod  względem  uziarnienia,  jest  spełnione,  jeżeli uziarnienie mieszanki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mieści się w krzywych granicznych podanych na rysunku 2.7.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Rys. 2.7. Uziarnienie mieszanki niezwiązanej 0/31,5 do nawierzchni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r w:rsidR="00167810" w:rsidRPr="004C14E2">
        <w:rPr>
          <w:rFonts w:asciiTheme="minorHAnsi" w:hAnsiTheme="minorHAnsi"/>
          <w:noProof/>
          <w:sz w:val="16"/>
          <w:szCs w:val="16"/>
        </w:rPr>
        <w:drawing>
          <wp:inline distT="0" distB="0" distL="0" distR="0">
            <wp:extent cx="5002208" cy="2864487"/>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0722" cy="2869362"/>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2.6.4.  Odporność na działanie mrozu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Mieszanki  kruszyw  niezwiązanych  stosowane  do  nawierzchni  z  kruszywa niezwiązanego powinny spełniać wymagania wg. Tablicy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Wymagania wobec wrażliwości na mróz, mieszanek przeznaczonych do nawierzchni, dotyczą badania materiału po pięciokrotnym zagęszczeniu metodą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wg PN-EN 13286-2.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Nie  stawia  się  wymagań  wobec  wodoprzepuszczalności  zagęszczonej  mieszanki niezwiązanej do nawierzchni z kruszywa niezwiązanego, o ile szczegółowe rozwiązania tego nie przewidują.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2.6.5.  Zawartość wody </w:t>
      </w:r>
    </w:p>
    <w:p w:rsidR="003E5D51" w:rsidRPr="004C14E2" w:rsidRDefault="003E5D51" w:rsidP="00167810">
      <w:pPr>
        <w:pStyle w:val="Pro-Inwest"/>
        <w:jc w:val="both"/>
        <w:rPr>
          <w:rFonts w:asciiTheme="minorHAnsi" w:hAnsiTheme="minorHAnsi"/>
          <w:sz w:val="16"/>
          <w:szCs w:val="16"/>
        </w:rPr>
      </w:pPr>
      <w:r w:rsidRPr="004C14E2">
        <w:rPr>
          <w:rFonts w:asciiTheme="minorHAnsi" w:hAnsiTheme="minorHAnsi"/>
          <w:sz w:val="16"/>
          <w:szCs w:val="16"/>
        </w:rPr>
        <w:t xml:space="preserve">Zawartość wody w mieszankach kruszyw powinna odpowiadać wymaganej zawartości wody  w  trakcie  wbudowywania  i  zagęszczania  określonej  według  PN-EN  13286-2, w granicach podanych w Tablicy 2.6.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p>
    <w:p w:rsidR="00167810" w:rsidRPr="004C14E2" w:rsidRDefault="00167810" w:rsidP="003E5D51">
      <w:pPr>
        <w:pStyle w:val="Pro-Inwest"/>
        <w:jc w:val="both"/>
        <w:rPr>
          <w:rFonts w:asciiTheme="minorHAnsi" w:hAnsiTheme="minorHAnsi"/>
          <w:sz w:val="16"/>
          <w:szCs w:val="16"/>
        </w:rPr>
      </w:pPr>
    </w:p>
    <w:p w:rsidR="00167810" w:rsidRPr="004C14E2" w:rsidRDefault="00167810"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167810" w:rsidRPr="004C14E2" w:rsidRDefault="00167810" w:rsidP="003E5D51">
      <w:pPr>
        <w:pStyle w:val="Pro-Inwest"/>
        <w:jc w:val="both"/>
        <w:rPr>
          <w:rFonts w:asciiTheme="minorHAnsi" w:hAnsiTheme="minorHAnsi"/>
          <w:sz w:val="16"/>
          <w:szCs w:val="16"/>
        </w:rPr>
      </w:pPr>
    </w:p>
    <w:p w:rsidR="00167810" w:rsidRPr="004C14E2" w:rsidRDefault="00167810" w:rsidP="003E5D51">
      <w:pPr>
        <w:pStyle w:val="Pro-Inwest"/>
        <w:jc w:val="both"/>
        <w:rPr>
          <w:rFonts w:asciiTheme="minorHAnsi" w:hAnsiTheme="minorHAnsi"/>
          <w:sz w:val="16"/>
          <w:szCs w:val="16"/>
        </w:rPr>
      </w:pPr>
      <w:r w:rsidRPr="004C14E2">
        <w:rPr>
          <w:rFonts w:asciiTheme="minorHAnsi" w:hAnsiTheme="minorHAnsi"/>
          <w:noProof/>
          <w:sz w:val="16"/>
          <w:szCs w:val="16"/>
        </w:rPr>
        <w:drawing>
          <wp:inline distT="0" distB="0" distL="0" distR="0">
            <wp:extent cx="5404485" cy="7840345"/>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4485" cy="7840345"/>
                    </a:xfrm>
                    <a:prstGeom prst="rect">
                      <a:avLst/>
                    </a:prstGeom>
                    <a:noFill/>
                    <a:ln>
                      <a:noFill/>
                    </a:ln>
                  </pic:spPr>
                </pic:pic>
              </a:graphicData>
            </a:graphic>
          </wp:inline>
        </w:drawing>
      </w:r>
    </w:p>
    <w:p w:rsidR="00167810" w:rsidRPr="004C14E2" w:rsidRDefault="00167810" w:rsidP="003E5D51">
      <w:pPr>
        <w:pStyle w:val="Pro-Inwest"/>
        <w:jc w:val="both"/>
        <w:rPr>
          <w:rFonts w:asciiTheme="minorHAnsi" w:hAnsiTheme="minorHAnsi"/>
          <w:sz w:val="16"/>
          <w:szCs w:val="16"/>
        </w:rPr>
      </w:pPr>
    </w:p>
    <w:p w:rsidR="00167810" w:rsidRPr="004C14E2" w:rsidRDefault="00167810" w:rsidP="003E5D51">
      <w:pPr>
        <w:pStyle w:val="Pro-Inwest"/>
        <w:jc w:val="both"/>
        <w:rPr>
          <w:rFonts w:asciiTheme="minorHAnsi" w:hAnsiTheme="minorHAnsi"/>
          <w:sz w:val="16"/>
          <w:szCs w:val="16"/>
        </w:rPr>
      </w:pPr>
    </w:p>
    <w:p w:rsidR="00167810" w:rsidRPr="004C14E2" w:rsidRDefault="00167810" w:rsidP="003E5D51">
      <w:pPr>
        <w:pStyle w:val="Pro-Inwest"/>
        <w:jc w:val="both"/>
        <w:rPr>
          <w:rFonts w:asciiTheme="minorHAnsi" w:hAnsiTheme="minorHAnsi"/>
          <w:sz w:val="16"/>
          <w:szCs w:val="16"/>
        </w:rPr>
      </w:pPr>
      <w:r w:rsidRPr="004C14E2">
        <w:rPr>
          <w:rFonts w:asciiTheme="minorHAnsi" w:hAnsiTheme="minorHAnsi"/>
          <w:noProof/>
          <w:sz w:val="16"/>
          <w:szCs w:val="16"/>
        </w:rPr>
        <w:lastRenderedPageBreak/>
        <w:drawing>
          <wp:inline distT="0" distB="0" distL="0" distR="0">
            <wp:extent cx="5117635" cy="792909"/>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0337" cy="797976"/>
                    </a:xfrm>
                    <a:prstGeom prst="rect">
                      <a:avLst/>
                    </a:prstGeom>
                    <a:noFill/>
                    <a:ln>
                      <a:noFill/>
                    </a:ln>
                  </pic:spPr>
                </pic:pic>
              </a:graphicData>
            </a:graphic>
          </wp:inline>
        </w:drawing>
      </w:r>
    </w:p>
    <w:p w:rsidR="00167810" w:rsidRPr="004C14E2" w:rsidRDefault="00167810"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2.7.  Woda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Do zwilżania kruszywa stosuje się wodę spełniającą wymagania PN-EN 1008.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2.8.  Kontrola jakości materiałów w okresie dostaw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Kontrola  jakości  materiałów  polega  na  przeprowadzeniu  badań  cech  fizycznych materiałów na reprezentatywnych próbkach dla partii kruszywa i porównaniu wyników z wymaganiami określonymi w p.2.3.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2.9.  Dodatkowe wymagania </w:t>
      </w:r>
    </w:p>
    <w:p w:rsidR="00167810"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Podbudowa  wykonywana  bezpośrednio  na  podłożu  gruntowym  powinna  spełniać warunek szczelności warstwy (nieprzenikania cząstek):</w:t>
      </w:r>
    </w:p>
    <w:p w:rsidR="003E5D51" w:rsidRPr="004C14E2" w:rsidRDefault="00167810" w:rsidP="00167810">
      <w:pPr>
        <w:pStyle w:val="Pro-Inwest"/>
        <w:jc w:val="center"/>
        <w:rPr>
          <w:rFonts w:asciiTheme="minorHAnsi" w:hAnsiTheme="minorHAnsi"/>
          <w:sz w:val="16"/>
          <w:szCs w:val="16"/>
        </w:rPr>
      </w:pPr>
      <w:r w:rsidRPr="004C14E2">
        <w:rPr>
          <w:rFonts w:ascii="Cambria Math" w:hAnsi="Cambria Math" w:cs="Cambria Math"/>
          <w:noProof/>
          <w:sz w:val="16"/>
          <w:szCs w:val="16"/>
        </w:rPr>
        <w:drawing>
          <wp:inline distT="0" distB="0" distL="0" distR="0">
            <wp:extent cx="621030" cy="40259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030" cy="402590"/>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którym: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 15  – wymiar sita, przez które przechodzi 15% ziaren warstwy podbudowy,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 85  – wymiar sita, przez które przechodzi 85% ziaren gruntu podłoża.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Warunek ten zostaje automatycznie spełniony w przypadku zastosowania stabilizacji podłoża  spoiwami  hydraulicznymi  lub  przy  zastosowaniu  warstwy  geowłókniny separującej. </w:t>
      </w:r>
    </w:p>
    <w:p w:rsidR="00167810" w:rsidRPr="004C14E2" w:rsidRDefault="00167810"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3.  SPRZĘT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3.1.  Ogólne wymagania dotyczące sprzętu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3.1.1.  Ogólne wymagania dotyczące sprzętu podano w </w:t>
      </w:r>
      <w:proofErr w:type="spellStart"/>
      <w:r w:rsidR="00167810"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 00.00.00, Wymagania ogólne" punkt 3.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3.2.  Sprzęt do robót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3.2.1.  Sprzęt  do  wykonania  podbudów  powinien  być  dobrany  przez  Wykonawcę  tak,  aby zabezpieczył  jakość  zgodnie</w:t>
      </w:r>
      <w:r w:rsidR="00167810" w:rsidRPr="004C14E2">
        <w:rPr>
          <w:rFonts w:asciiTheme="minorHAnsi" w:hAnsiTheme="minorHAnsi"/>
          <w:sz w:val="16"/>
          <w:szCs w:val="16"/>
        </w:rPr>
        <w:br/>
      </w:r>
      <w:r w:rsidRPr="004C14E2">
        <w:rPr>
          <w:rFonts w:asciiTheme="minorHAnsi" w:hAnsiTheme="minorHAnsi"/>
          <w:sz w:val="16"/>
          <w:szCs w:val="16"/>
        </w:rPr>
        <w:t xml:space="preserve">z  Dokumentacją  Projektową  w  ilości  i  rodzaju gwarantującym wykonanie robót zgodnie z harmonogramem i terminem zakończenia inwestycji.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Mieszanka kruszywa dla warstwy z mieszanki niezwiązanej winna być rozkładana za pomocą  urządzeń  uniemożliwiających  segregację.</w:t>
      </w:r>
      <w:r w:rsidR="00167810" w:rsidRPr="004C14E2">
        <w:rPr>
          <w:rFonts w:asciiTheme="minorHAnsi" w:hAnsiTheme="minorHAnsi"/>
          <w:sz w:val="16"/>
          <w:szCs w:val="16"/>
        </w:rPr>
        <w:br/>
      </w:r>
      <w:r w:rsidRPr="004C14E2">
        <w:rPr>
          <w:rFonts w:asciiTheme="minorHAnsi" w:hAnsiTheme="minorHAnsi"/>
          <w:sz w:val="16"/>
          <w:szCs w:val="16"/>
        </w:rPr>
        <w:t xml:space="preserve">Na  ciągu  głównym  należy podbudowę zasadniczą z mieszanki niezwiązanej rozkładać układarkami.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3.2.2.  Wykonawca przystępujący do wykonania warstwy z mieszanek kruszyw niezwiązanych powinien wykazać się możliwością korzystania z następującego sprzętu: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mieszarek  stacjonarnych  (zlokalizowanych  w  pobliżu  palcu  budowy)  do wytwarzania  mieszanki  kruszyw,  wyposażone</w:t>
      </w:r>
      <w:r w:rsidR="00167810" w:rsidRPr="004C14E2">
        <w:rPr>
          <w:rFonts w:asciiTheme="minorHAnsi" w:hAnsiTheme="minorHAnsi"/>
          <w:sz w:val="16"/>
          <w:szCs w:val="16"/>
        </w:rPr>
        <w:br/>
      </w:r>
      <w:r w:rsidRPr="004C14E2">
        <w:rPr>
          <w:rFonts w:asciiTheme="minorHAnsi" w:hAnsiTheme="minorHAnsi"/>
          <w:sz w:val="16"/>
          <w:szCs w:val="16"/>
        </w:rPr>
        <w:t>w  urządzenia  dozujące  wodę. Mieszarki  powinny  zapewnić  wytworzenie  jednorodnej  mieszanki  o  wilgotności optymalnej.  Wymaganie  to  jest  zbędne  w  przypadku,  gdy  producent  kruszywa gwarantuje  dostawy  jednorodnej  mieszanki</w:t>
      </w:r>
      <w:r w:rsidR="00167810" w:rsidRPr="004C14E2">
        <w:rPr>
          <w:rFonts w:asciiTheme="minorHAnsi" w:hAnsiTheme="minorHAnsi"/>
          <w:sz w:val="16"/>
          <w:szCs w:val="16"/>
        </w:rPr>
        <w:br/>
      </w:r>
      <w:r w:rsidRPr="004C14E2">
        <w:rPr>
          <w:rFonts w:asciiTheme="minorHAnsi" w:hAnsiTheme="minorHAnsi"/>
          <w:sz w:val="16"/>
          <w:szCs w:val="16"/>
        </w:rPr>
        <w:t xml:space="preserve">o  wymaganym  uziarnieniu i odpowiedniej wilgotności.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układarek na ciągu głównym (obowiązkowo podbudowa zasadnicza)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równiarek  lub  układarek  na  pozostałych  drogach  (podbudowa  pomocnicza  i zasadnicza)  i pozostałych  warstwach  (podbudowa  pomocnicza)  dla  ciągów głównych. Za zgodą Inżyniera/Inspektora Nadzoru/Zamawiającego do rozkładania mieszanki na drogach o ruchu mniejszym od KR3 można dopuścić spycharki,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walcy ogumionych i stalowych wibracyjnych lub statycznych do zagęszczania,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płyt  wibracyjnych  lub  ubijaków  mechanicznych  do  zagęszczania  w  miejscach trudnodostępnych,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innego  sprzętu  zaakceptowanego  przez  Inżyniera/  Inspektora  Nadzoru/ Zamawiającego. </w:t>
      </w:r>
    </w:p>
    <w:p w:rsidR="00167810" w:rsidRPr="004C14E2" w:rsidRDefault="00167810"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4.  TRANSPORT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4.1.  Ogólne wymagania dotyczące transportu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4.1.1.  Ogólne  wymagania  dotyczące  transportu  podano  w  </w:t>
      </w:r>
      <w:proofErr w:type="spellStart"/>
      <w:r w:rsidR="00167810"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  00.00.00, Wymagania ogólne" punkt 4.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4.2.  Transport kruszyw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4.2.1.  Wybór środków transportowych oraz metod transportu powinien być dostosowany do materiału,  jego  objętości,  technologii  odspajania  i  załadunku  oraz  do  odległości transportu. Wydajność środków transportowych powinna być ponadto dostosowana do wydajności sprzętu stosowanego do wbudowania gruntu materiału.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4.2.2.  Wykonawca  powinien  zapewnić  minimalizację  odległości  transportowych  przy zachowaniu  wymagań  projektowych.  Organizację  transportu  należy  przeprowadzić  z  uwzględnieniem  zmienności  w  dostępności  dróg  i  powierzchni  do  prowadzenia transportu (przemieszczania materiałów do wykonania nasypu).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4.2.3.  W  organizacji  transportu  Wykonawca  uwzględni:  typowe  warunki  klimatyczne  i pogodowe,  wymagania  wynikające  z  harmonogramu  prac,  ograniczenia  dotyczące ładunku przez czynniki zewnętrzne (instalacje, konstrukcje, dopuszczalne obciążenia), wymagania  ochrony  środowiska  oraz  rodzaj  maszyn  stosowanych  do  załadunku,  w przypadku samochodów.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4.2.4.  Należy przestrzegać ograniczeń dotyczących ruchu budowlanego, podanych w punkcie 5.7.  </w:t>
      </w:r>
      <w:proofErr w:type="spellStart"/>
      <w:r w:rsidR="00167810"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D-02.01.01.  „Roboty ziemne.  Wykonanie  wykopów”  i  w  punkcie  5.16 </w:t>
      </w:r>
      <w:proofErr w:type="spellStart"/>
      <w:r w:rsidR="00167810"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D-02.03.01. „Roboty ziemne. Wykonywanie nasypów”.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lastRenderedPageBreak/>
        <w:t xml:space="preserve">4.2.5.  Zwiększenie  odległości  transportu  ponad  odległości  zatwierdzone  nie  może  być podstawą roszczeń Wykonawcy, dotyczących dodatkowej zapłaty za transport.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4.2.6.  Transport i wyładunek mieszanki niezwiązanej powinien zapewnić niezmienność składu mieszanki oraz nie powinien powodować segregacji składników oraz zanieczyszczenia mieszanki. Transport kruszywa może odbywać się samochodami samowyładowczymi w sposób  zabezpieczający  je  przed  segregacją  ,zanieczyszczeniem,  zmieszaniem  z innymi materiałami, nadmiernym wysuszeniem lub zawilgoceniem.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4.2.7.  Materiały  sypkie  należy  przewozić  w  sposób  eliminujący  możliwość  wysypywania, pylenia oraz innego zanieczyszczenia środowiska.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4.2.8.  Transport pozostałych wyrobów powinien odbywać się zgodnie z wymaganiami norm przedmiotowych. </w:t>
      </w:r>
    </w:p>
    <w:p w:rsidR="00167810" w:rsidRPr="004C14E2" w:rsidRDefault="00167810"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  WYKONANIE ROBÓT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5.1.  Ogólne zasady dotyczące wykonania robót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5.1.1.  Ogólne  zasady  prowadzenia  robót  podano  w  </w:t>
      </w:r>
      <w:proofErr w:type="spellStart"/>
      <w:r w:rsidR="00167810"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  00.00.00  "Wymagania ogólne” punkt 5.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5.2.  Zasady wykonywania robót </w:t>
      </w:r>
    </w:p>
    <w:p w:rsidR="003E5D51" w:rsidRPr="004C14E2" w:rsidRDefault="003E5D51" w:rsidP="00167810">
      <w:pPr>
        <w:pStyle w:val="Pro-Inwest"/>
        <w:jc w:val="both"/>
        <w:rPr>
          <w:rFonts w:asciiTheme="minorHAnsi" w:hAnsiTheme="minorHAnsi"/>
          <w:sz w:val="16"/>
          <w:szCs w:val="16"/>
        </w:rPr>
      </w:pPr>
      <w:r w:rsidRPr="004C14E2">
        <w:rPr>
          <w:rFonts w:asciiTheme="minorHAnsi" w:hAnsiTheme="minorHAnsi"/>
          <w:sz w:val="16"/>
          <w:szCs w:val="16"/>
        </w:rPr>
        <w:t xml:space="preserve">5.2.1.  Wykonawca przedstawi Inżynierowi/Zamawiającemu do akceptacji Projekt Technologii i Organizacji  Robót  oraz  Program  Zapewnienia  Jakości  uwzględniający  wszystkie warunki, w jakich będą wykonywane roboty.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5.2.2.  Sposób wykonania robót powinien być zgodny z dokumentacją projektową i </w:t>
      </w:r>
      <w:proofErr w:type="spellStart"/>
      <w:r w:rsidRPr="004C14E2">
        <w:rPr>
          <w:rFonts w:asciiTheme="minorHAnsi" w:hAnsiTheme="minorHAnsi"/>
          <w:sz w:val="16"/>
          <w:szCs w:val="16"/>
        </w:rPr>
        <w:t>STWiORB</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przypadku  braku  wystarczających  danych  można  korzystać  z  ustaleń  podanych w niniejszych </w:t>
      </w:r>
      <w:proofErr w:type="spellStart"/>
      <w:r w:rsidR="00167810"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Podstawowe czynności przy wykonaniu robót obejmują: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roboty przygotowawcze,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przygotowanie podłoża,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wytwarzanie mieszanki kruszywa,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odcinek próbny,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wbudowanie mieszanki,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zagęszczanie mieszanki,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utrzymanie wykonanej warstwy,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roboty wykończeniowe.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5.3.  Roboty przygotowawcze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5.3.1.  Przed  przystąpieniem  do  robót  należy,  na  podstawie  dokumentacji  projektowej, </w:t>
      </w:r>
      <w:proofErr w:type="spellStart"/>
      <w:r w:rsidRPr="004C14E2">
        <w:rPr>
          <w:rFonts w:asciiTheme="minorHAnsi" w:hAnsiTheme="minorHAnsi"/>
          <w:sz w:val="16"/>
          <w:szCs w:val="16"/>
        </w:rPr>
        <w:t>STWiORB</w:t>
      </w:r>
      <w:proofErr w:type="spellEnd"/>
      <w:r w:rsidRPr="004C14E2">
        <w:rPr>
          <w:rFonts w:asciiTheme="minorHAnsi" w:hAnsiTheme="minorHAnsi"/>
          <w:sz w:val="16"/>
          <w:szCs w:val="16"/>
        </w:rPr>
        <w:t xml:space="preserve"> lub wskazań Inżyniera/ Inspektora Nadzoru /Zamawiającego: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ustalić lokalizację robót,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przeprowadzić  obliczenia  i  pomiary  niezbędne  do  szczegółowego  wytyczenia robót oraz ustalenia danych wysokościowych,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usunąć przeszkody utrudniające wykonanie robót,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wprowadzić oznakowanie drogi na okres robót,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zgromadzić materiały i sprzęt potrzebne do rozpoczęcia robót.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5.3.2.  Prace  pomiarowe  powinny  być  prowadzone  w  sposób  umożliwiający  wykonanie warstwy podbudowy zgodnie z Dokumentacją Projektową, z tolerancjami określonymi w  niniejszej  specyfikacji.  Paliki  lub  szpilki  do  kontroli  ukształtowania  podbudowy powinny</w:t>
      </w:r>
      <w:r w:rsidR="009810D5" w:rsidRPr="004C14E2">
        <w:rPr>
          <w:rFonts w:asciiTheme="minorHAnsi" w:hAnsiTheme="minorHAnsi"/>
          <w:sz w:val="16"/>
          <w:szCs w:val="16"/>
        </w:rPr>
        <w:br/>
      </w:r>
      <w:r w:rsidRPr="004C14E2">
        <w:rPr>
          <w:rFonts w:asciiTheme="minorHAnsi" w:hAnsiTheme="minorHAnsi"/>
          <w:sz w:val="16"/>
          <w:szCs w:val="16"/>
        </w:rPr>
        <w:t>być  wcześniej  przygotowane,  odpowiednio  zamocowane  i  utrzymywane  w czasie robót przez Wykonawcę. Powinny być one ustawione w osi drogi i w rzędach równoległych  do  osi  drogi,  lub  w  inny  sposób  zaakceptowany  przez  Inżyniera/ Inspektora  Nadzoru  /Zamawiającego.  Rozmieszczenie  palików  lub  szpilek  powinno umożliwiać  naciągnięcie  sznurków  lub  linek  do  wytyczenia  robót</w:t>
      </w:r>
      <w:r w:rsidR="009810D5" w:rsidRPr="004C14E2">
        <w:rPr>
          <w:rFonts w:asciiTheme="minorHAnsi" w:hAnsiTheme="minorHAnsi"/>
          <w:sz w:val="16"/>
          <w:szCs w:val="16"/>
        </w:rPr>
        <w:br/>
      </w:r>
      <w:r w:rsidRPr="004C14E2">
        <w:rPr>
          <w:rFonts w:asciiTheme="minorHAnsi" w:hAnsiTheme="minorHAnsi"/>
          <w:sz w:val="16"/>
          <w:szCs w:val="16"/>
        </w:rPr>
        <w:t>i  nie  powinno  być rzadsze, niż co 10m. Jeżeli warstwa mieszanki kruszywa stabilizowanego mechanicznie będzie  układana</w:t>
      </w:r>
      <w:r w:rsidR="009810D5" w:rsidRPr="004C14E2">
        <w:rPr>
          <w:rFonts w:asciiTheme="minorHAnsi" w:hAnsiTheme="minorHAnsi"/>
          <w:sz w:val="16"/>
          <w:szCs w:val="16"/>
        </w:rPr>
        <w:br/>
      </w:r>
      <w:r w:rsidRPr="004C14E2">
        <w:rPr>
          <w:rFonts w:asciiTheme="minorHAnsi" w:hAnsiTheme="minorHAnsi"/>
          <w:sz w:val="16"/>
          <w:szCs w:val="16"/>
        </w:rPr>
        <w:t xml:space="preserve">w  prowadnicach,  to  po  wytyczeniu  podbudowy  należy  ustawić  na podłożu prowadnice w taki sposób, aby wyznaczały one ściśle linie krawędzi układanej warstwy według Dokumentacji Projektowej. Wysokość prowadnic powinna odpowiadać grubości  warstwy  mieszanki  kruszywa  stabilizowanego  mechanicznie,  w  stanie niezagęszczonym.  Prowadnice  powinny  być  ustawione  stabilnie,  w  sposób wykluczający  ich  przesuwanie  się  pod  wpływem  oddziaływania  maszyn  użytych  do wykonania warstwy.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sz w:val="16"/>
          <w:szCs w:val="16"/>
        </w:rPr>
        <w:t>Zamiennie  można  zastosować  wytyczenie  sytuacyjne  i  wysokościowe  przez jednoznaczne zdefiniowanie w pamięci elektronicznej maszyn wyposażonych w system sterowania 3D wszystkich elementów geometrii warstwy podbudowy.</w:t>
      </w:r>
      <w:r w:rsidRPr="004C14E2">
        <w:rPr>
          <w:rFonts w:asciiTheme="minorHAnsi" w:hAnsiTheme="minorHAnsi"/>
          <w:b/>
          <w:bCs/>
          <w:sz w:val="16"/>
          <w:szCs w:val="16"/>
        </w:rPr>
        <w:t xml:space="preserv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5.4.  Przygotowanie podłoża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5.4.1.  Przed wykonaniem podbudowy podłoże należy oczyścić ze wszelkich zanieczyszczeń oraz  sprawdzić  jego  cechy  geometryczne</w:t>
      </w:r>
      <w:r w:rsidR="009810D5" w:rsidRPr="004C14E2">
        <w:rPr>
          <w:rFonts w:asciiTheme="minorHAnsi" w:hAnsiTheme="minorHAnsi"/>
          <w:sz w:val="16"/>
          <w:szCs w:val="16"/>
        </w:rPr>
        <w:br/>
      </w:r>
      <w:r w:rsidRPr="004C14E2">
        <w:rPr>
          <w:rFonts w:asciiTheme="minorHAnsi" w:hAnsiTheme="minorHAnsi"/>
          <w:sz w:val="16"/>
          <w:szCs w:val="16"/>
        </w:rPr>
        <w:t>i  zagęszczenie.  Wszelkie  uszkodzenia  lub powierzchnie wykazujące odchylenia od wymaganej równości, spadków poprzecznych</w:t>
      </w:r>
      <w:r w:rsidR="009810D5" w:rsidRPr="004C14E2">
        <w:rPr>
          <w:rFonts w:asciiTheme="minorHAnsi" w:hAnsiTheme="minorHAnsi"/>
          <w:sz w:val="16"/>
          <w:szCs w:val="16"/>
        </w:rPr>
        <w:br/>
      </w:r>
      <w:r w:rsidRPr="004C14E2">
        <w:rPr>
          <w:rFonts w:asciiTheme="minorHAnsi" w:hAnsiTheme="minorHAnsi"/>
          <w:sz w:val="16"/>
          <w:szCs w:val="16"/>
        </w:rPr>
        <w:t xml:space="preserve">lub rzędnych powinny być naprawione.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Podłoże  pod  podbudowę  stanowi  warstwa  stabilizowana  cementem  lub  warstwa </w:t>
      </w:r>
      <w:proofErr w:type="spellStart"/>
      <w:r w:rsidRPr="004C14E2">
        <w:rPr>
          <w:rFonts w:asciiTheme="minorHAnsi" w:hAnsiTheme="minorHAnsi"/>
          <w:sz w:val="16"/>
          <w:szCs w:val="16"/>
        </w:rPr>
        <w:t>mrozoochronna</w:t>
      </w:r>
      <w:proofErr w:type="spellEnd"/>
      <w:r w:rsidRPr="004C14E2">
        <w:rPr>
          <w:rFonts w:asciiTheme="minorHAnsi" w:hAnsiTheme="minorHAnsi"/>
          <w:sz w:val="16"/>
          <w:szCs w:val="16"/>
        </w:rPr>
        <w:t xml:space="preserve"> bądź też inna warstwa zgodnie</w:t>
      </w:r>
      <w:r w:rsidR="009810D5" w:rsidRPr="004C14E2">
        <w:rPr>
          <w:rFonts w:asciiTheme="minorHAnsi" w:hAnsiTheme="minorHAnsi"/>
          <w:sz w:val="16"/>
          <w:szCs w:val="16"/>
        </w:rPr>
        <w:br/>
      </w:r>
      <w:r w:rsidRPr="004C14E2">
        <w:rPr>
          <w:rFonts w:asciiTheme="minorHAnsi" w:hAnsiTheme="minorHAnsi"/>
          <w:sz w:val="16"/>
          <w:szCs w:val="16"/>
        </w:rPr>
        <w:t xml:space="preserve">z projektem. </w:t>
      </w:r>
    </w:p>
    <w:p w:rsidR="003E5D51" w:rsidRPr="004C14E2" w:rsidRDefault="003E5D51" w:rsidP="009810D5">
      <w:pPr>
        <w:pStyle w:val="Pro-Inwest"/>
        <w:jc w:val="both"/>
        <w:rPr>
          <w:rFonts w:asciiTheme="minorHAnsi" w:hAnsiTheme="minorHAnsi"/>
          <w:sz w:val="16"/>
          <w:szCs w:val="16"/>
        </w:rPr>
      </w:pPr>
      <w:r w:rsidRPr="004C14E2">
        <w:rPr>
          <w:rFonts w:asciiTheme="minorHAnsi" w:hAnsiTheme="minorHAnsi"/>
          <w:sz w:val="16"/>
          <w:szCs w:val="16"/>
        </w:rPr>
        <w:t>5.4.2.  Podbudowa  powinna  być  wytyczona  w  sposób  umożliwiający  jej  wykonanie  zgodnie z Dokumentacją  Projektową</w:t>
      </w:r>
      <w:r w:rsidR="009810D5" w:rsidRPr="004C14E2">
        <w:rPr>
          <w:rFonts w:asciiTheme="minorHAnsi" w:hAnsiTheme="minorHAnsi"/>
          <w:sz w:val="16"/>
          <w:szCs w:val="16"/>
        </w:rPr>
        <w:br/>
      </w:r>
      <w:r w:rsidRPr="004C14E2">
        <w:rPr>
          <w:rFonts w:asciiTheme="minorHAnsi" w:hAnsiTheme="minorHAnsi"/>
          <w:sz w:val="16"/>
          <w:szCs w:val="16"/>
        </w:rPr>
        <w:t xml:space="preserve">lub  wg  zaleceń  Inżyniera/  Inspektora  Nadzoru /Zamawiającego z tolerancjami określonymi w niniejszych </w:t>
      </w:r>
      <w:proofErr w:type="spellStart"/>
      <w:r w:rsidR="009810D5"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5.4.3.  Podbudowę  z  kruszywa  łamanego  stabilizowanego  mechanicznie  należy  układać  na odpowiednio przygotowanej warstwie, zgodnie z właściwymi </w:t>
      </w:r>
      <w:proofErr w:type="spellStart"/>
      <w:r w:rsidR="006A7E3B">
        <w:rPr>
          <w:rFonts w:asciiTheme="minorHAnsi" w:hAnsiTheme="minorHAnsi"/>
          <w:sz w:val="16"/>
          <w:szCs w:val="16"/>
        </w:rPr>
        <w:t>STWiORB</w:t>
      </w:r>
      <w:proofErr w:type="spellEnd"/>
      <w:r w:rsidRPr="004C14E2">
        <w:rPr>
          <w:rFonts w:asciiTheme="minorHAnsi" w:hAnsiTheme="minorHAnsi"/>
          <w:sz w:val="16"/>
          <w:szCs w:val="16"/>
        </w:rPr>
        <w:t>. Jeżeli podłoże wykazuje jakiekolwiek wady, to powinny być one usunięte wg zasad zaakceptowanych</w:t>
      </w:r>
      <w:r w:rsidR="009810D5" w:rsidRPr="004C14E2">
        <w:rPr>
          <w:rFonts w:asciiTheme="minorHAnsi" w:hAnsiTheme="minorHAnsi"/>
          <w:sz w:val="16"/>
          <w:szCs w:val="16"/>
        </w:rPr>
        <w:br/>
      </w:r>
      <w:r w:rsidRPr="004C14E2">
        <w:rPr>
          <w:rFonts w:asciiTheme="minorHAnsi" w:hAnsiTheme="minorHAnsi"/>
          <w:sz w:val="16"/>
          <w:szCs w:val="16"/>
        </w:rPr>
        <w:t xml:space="preserve">przez Inżyniera/ Inspektora Nadzoru /Zamawiającego.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5.4.4.  Dla pobocza nie jest wymagane wykonanie badań modułów odkształceń metodą VSS.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5.5.  Wytwarzanie mieszanki kruszywa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5.5.1.  Przed przystąpieniem do robót w terminie uzgodnionym z Inżynierem/ Zamawiającym, Wykonawca  dostarczy  Inżynierowi/  Zamawiającemu  do  akceptacji  projekt  składu mieszanki kruszywa niezwiązanego oraz wyniki badań laboratoryjnych poszczególnych składników i próbki materiałów pobrane w obecności  Inżyniera/ Inspektora Nadzoru /Zamawiającego do wykonania badań kontrolnych. </w:t>
      </w:r>
      <w:r w:rsidRPr="004C14E2">
        <w:rPr>
          <w:rFonts w:asciiTheme="minorHAnsi" w:hAnsiTheme="minorHAnsi"/>
          <w:sz w:val="16"/>
          <w:szCs w:val="16"/>
        </w:rPr>
        <w:lastRenderedPageBreak/>
        <w:t xml:space="preserve">Projektowanie polega na doborze kruszywa do mieszanki oraz zawartości wody. Procedura projektowania powinna być oparta na próbkach laboratoryjnych i/lub polowych przeprowadzonych na tych samych składnikach, z tych samych źródeł i o takich samych właściwościach, jak te które będą stosowane do wykonania podbudowy.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5.5.2.  Mieszankę kruszywa o ściśle określonym uziarnieniu i wilgotności optymalnej należy wytwarzać  w  mieszarkach  stacjonarnych  gwarantujących  otrzymanie  jednorodnej mieszanki.  Ze  względu  na  konieczność  zapewnienia  jednorodności  materiału  nie dopuszcza  się  wytwarzania  mieszanki  przez  mieszanie  poszczególnych  frakcji  na drodze. Mieszankę kruszywa o ściśle określonym uziarnieniu</w:t>
      </w:r>
      <w:r w:rsidR="009810D5" w:rsidRPr="004C14E2">
        <w:rPr>
          <w:rFonts w:asciiTheme="minorHAnsi" w:hAnsiTheme="minorHAnsi"/>
          <w:sz w:val="16"/>
          <w:szCs w:val="16"/>
        </w:rPr>
        <w:br/>
      </w:r>
      <w:r w:rsidRPr="004C14E2">
        <w:rPr>
          <w:rFonts w:asciiTheme="minorHAnsi" w:hAnsiTheme="minorHAnsi"/>
          <w:sz w:val="16"/>
          <w:szCs w:val="16"/>
        </w:rPr>
        <w:t xml:space="preserve">i wilgotności optymalnej należy wytwarzać w mieszarkach, gwarantujących otrzymanie jednorodnej mieszanki.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5.5.3.  Mieszarki (wytwórnie mieszanek kruszywa) stacjonarne lub mobilne powinny zapewnić ciągłość  produkcji  zgodną  z  receptą  laboratoryjną.  Mieszanka  po  wyprodukowaniu powinna  być  od  razu  transportowana  na  miejsce  wbudowania  w  sposób przeciwdziałający segregacji i nadmiernemu wysychaniu.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5.6.  Odcinek próbny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5.6.1.  Co najmniej 3 dni przed planowanym rozpoczęciem robót, Wykonawca wykona odcinek próbny w celu: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stwierdzenia,  czy  sprzęt  budowlany  do  mieszania,  rozkładania  i  zagęszczania kruszywa jest właściwy,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określenia grubości warstwy materiału z w stanie luźnym, koniecznej do uzyskania wymaganej grubości warstwy</w:t>
      </w:r>
      <w:r w:rsidR="009810D5" w:rsidRPr="004C14E2">
        <w:rPr>
          <w:rFonts w:asciiTheme="minorHAnsi" w:hAnsiTheme="minorHAnsi"/>
          <w:sz w:val="16"/>
          <w:szCs w:val="16"/>
        </w:rPr>
        <w:br/>
      </w:r>
      <w:r w:rsidRPr="004C14E2">
        <w:rPr>
          <w:rFonts w:asciiTheme="minorHAnsi" w:hAnsiTheme="minorHAnsi"/>
          <w:sz w:val="16"/>
          <w:szCs w:val="16"/>
        </w:rPr>
        <w:t xml:space="preserve">po zagęszczeniu,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określenia ilości warstwy koniecznych dla osiągnięcia wymaganego zagęszczenia;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ustalenia  liczby  przejść  sprzętu  zagęszczającego,  potrzebnej  do  uzyskania wymaganego wskaźnika zagęszczenia.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5.6.2.  Na odcinku próbnym Wykonawca powinien użyć takich materiałów oraz sprzętu, jakie będą stosowane do wykonania warstwy</w:t>
      </w:r>
      <w:r w:rsidR="009810D5" w:rsidRPr="004C14E2">
        <w:rPr>
          <w:rFonts w:asciiTheme="minorHAnsi" w:hAnsiTheme="minorHAnsi"/>
          <w:sz w:val="16"/>
          <w:szCs w:val="16"/>
        </w:rPr>
        <w:br/>
      </w:r>
      <w:r w:rsidRPr="004C14E2">
        <w:rPr>
          <w:rFonts w:asciiTheme="minorHAnsi" w:hAnsiTheme="minorHAnsi"/>
          <w:sz w:val="16"/>
          <w:szCs w:val="16"/>
        </w:rPr>
        <w:t xml:space="preserve">na budowie.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Powierzchnia odcinka próbnego powinna wynosić od 400  do 800 m 2 .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Odcinek próbny powinien być zlokalizowany w miejscu wskazanym przez  Inżyniera/ Inspektora Nadzoru /Zamawiającego.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Po  wykonaniu  odcinka  próbnego  Wykonawca  umożliwi  Inżynierowi/  Inspektorowi Nadzoru/  Zamawiającemu  przeprowadzenie  dodatkowych  badań  kontrolnych.  Po akceptacji przez Inżyniera/ Inspektora Nadzoru /Zamawiającego Wykonawca przystąpi</w:t>
      </w:r>
      <w:r w:rsidR="009810D5" w:rsidRPr="004C14E2">
        <w:rPr>
          <w:rFonts w:asciiTheme="minorHAnsi" w:hAnsiTheme="minorHAnsi"/>
          <w:sz w:val="16"/>
          <w:szCs w:val="16"/>
        </w:rPr>
        <w:br/>
      </w:r>
      <w:r w:rsidRPr="004C14E2">
        <w:rPr>
          <w:rFonts w:asciiTheme="minorHAnsi" w:hAnsiTheme="minorHAnsi"/>
          <w:sz w:val="16"/>
          <w:szCs w:val="16"/>
        </w:rPr>
        <w:t xml:space="preserve">do  zasadniczych  robót  związanych  z  wykonaniem  warstwy  podbudowy  z  kruszywa niezwiązanego hydraulicznie.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Wykonawca  może  przystąpić  do  wykonania  warstwy  po  zaakceptowaniu  odcinka próbnego przez Inżyniera/ Inspektora Nadzoru /Zamawiającego.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5.7.  Wbudowanie mieszanki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5.7.1.  Rozpoczęcie budowy każdej następnej warstwy może nastąpić po odbiorze poprzedniej warstwy przez Inżyniera/ Inspektora Nadzoru /Zamawiającego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5.7.2.  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Jeżeli  układana  konstrukcja składa  się  z więcej  niż  jednej  warstwy  kruszywa,  to  każda  warstwa  powinna  być wyprofilowana  i zagęszczona  z  zachowaniem  wymaganych  spadków  i  rzędnych wysokościowych.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5.7.3.  Zawartość wody w mieszance zagęszczonej musi być zgodna z granicami podanymi w tablicy 2.6. Wilgotność mieszanki kruszywa podczas zagęszczania powinna odpowiadać wilgotności  optymalnej, określonej  według  próby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wg  PN-EN  13286-2  oraz PN-EN  1097-6.  Mieszanka  o  większej  wilgotności  powinna  zostać  osuszona  przez mieszanie  i  napowietrzanie.  Jeżeli  wilgotność  mieszanki  kruszywa  jest  niższa  od wartości podanej w tablicy 2.6, mieszanka powinna być zwilżona określoną ilością wody i równomiernie wymieszana.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Rozścieloną mieszankę kruszywa należy sprofilować równiarką lub ciężkim szablonem, do  spadków  poprzecznych  i  pochyleń  podłużnych  ustalonych  w  dokumentacji projektowej. W czasie profilowania należy wyrównać lokalne wgłębienia. W miejscach, gdzie widoczna jest segregacja kruszywa należy przed zagęszczeniem wymienić kruszywo na materiał o odpowiednich właściwościach.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5.8.  Zagęszczenie mieszanki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5.8.1.  Po wyprofilowaniu mieszanki kruszywa należy rozpocząć jej zagęszczanie, które należy kontynuować aż do  osiągnięcia  wymaganego  w  </w:t>
      </w:r>
      <w:proofErr w:type="spellStart"/>
      <w:r w:rsidRPr="004C14E2">
        <w:rPr>
          <w:rFonts w:asciiTheme="minorHAnsi" w:hAnsiTheme="minorHAnsi"/>
          <w:sz w:val="16"/>
          <w:szCs w:val="16"/>
        </w:rPr>
        <w:t>STWiORB</w:t>
      </w:r>
      <w:proofErr w:type="spellEnd"/>
      <w:r w:rsidRPr="004C14E2">
        <w:rPr>
          <w:rFonts w:asciiTheme="minorHAnsi" w:hAnsiTheme="minorHAnsi"/>
          <w:sz w:val="16"/>
          <w:szCs w:val="16"/>
        </w:rPr>
        <w:t xml:space="preserve">  wskaźnika  zagęszczenia.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Zagęszczanie walcami na podbudowach o przekroju daszkowym powinno rozpocząć się od krawędzi i przesuwać się pasami podłużnymi</w:t>
      </w:r>
      <w:r w:rsidR="009810D5" w:rsidRPr="004C14E2">
        <w:rPr>
          <w:rFonts w:asciiTheme="minorHAnsi" w:hAnsiTheme="minorHAnsi"/>
          <w:sz w:val="16"/>
          <w:szCs w:val="16"/>
        </w:rPr>
        <w:br/>
      </w:r>
      <w:r w:rsidRPr="004C14E2">
        <w:rPr>
          <w:rFonts w:asciiTheme="minorHAnsi" w:hAnsiTheme="minorHAnsi"/>
          <w:sz w:val="16"/>
          <w:szCs w:val="16"/>
        </w:rPr>
        <w:t>w stronę osi jezdni. Zagęszczanie na podbudowach o jednostronnym spadku poprzecznym powinno rozpocząć się od dolnej krawędzi</w:t>
      </w:r>
      <w:r w:rsidR="009810D5" w:rsidRPr="004C14E2">
        <w:rPr>
          <w:rFonts w:asciiTheme="minorHAnsi" w:hAnsiTheme="minorHAnsi"/>
          <w:sz w:val="16"/>
          <w:szCs w:val="16"/>
        </w:rPr>
        <w:br/>
      </w:r>
      <w:r w:rsidRPr="004C14E2">
        <w:rPr>
          <w:rFonts w:asciiTheme="minorHAnsi" w:hAnsiTheme="minorHAnsi"/>
          <w:sz w:val="16"/>
          <w:szCs w:val="16"/>
        </w:rPr>
        <w:t xml:space="preserve">i przesuwać się pasami podłużnymi w stronę górnej krawędzi podbudowy.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5.8.2.  Zagęszczenie powinno być równomierne na całej szerokości warstwy. Zaleca się, aby grubość zagęszczanej warstwy nie przekraczała przy walcach statycznych gładkich 15 cm, a przy walcach ogumionych lub wibracyjnych 20 cm.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5.8.3.  Zagęszczenie podbudowy należy wykonywać warstwami przy zachowaniu wilgotności optymalnej.  W  ostatniej  fazie  zagęszczania  należy  sprawdzić  profil  szablonem.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Zagęszczenie podbudowy powinno być równomierne na całej szerokości.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5.8.4.  Wskaźnik zagęszczenia nie powinien być mniejszy od 1,03 (KR 5 -KR 7) oraz 1,00 dla pozostałych dróg.  Zagęszczenie kontroluje</w:t>
      </w:r>
      <w:r w:rsidR="009810D5" w:rsidRPr="004C14E2">
        <w:rPr>
          <w:rFonts w:asciiTheme="minorHAnsi" w:hAnsiTheme="minorHAnsi"/>
          <w:sz w:val="16"/>
          <w:szCs w:val="16"/>
        </w:rPr>
        <w:br/>
      </w:r>
      <w:r w:rsidRPr="004C14E2">
        <w:rPr>
          <w:rFonts w:asciiTheme="minorHAnsi" w:hAnsiTheme="minorHAnsi"/>
          <w:sz w:val="16"/>
          <w:szCs w:val="16"/>
        </w:rPr>
        <w:t xml:space="preserve">się  płytą VSS przez sprawdzenie modułu odkształcenia. Zagęszczenie podbudowy stabilizowanej mechanicznie należy uznać za prawidłowe, gdy stosunek wtórnego modułu E 2  do pierwotnego modułu odkształcenia E 1  jest nie większy od 2,2 dla każdej warstwy konstrukcyjnej </w:t>
      </w:r>
      <w:r w:rsidRPr="004C14E2">
        <w:rPr>
          <w:rFonts w:asciiTheme="minorHAnsi" w:hAnsiTheme="minorHAnsi"/>
          <w:sz w:val="16"/>
          <w:szCs w:val="16"/>
        </w:rPr>
        <w:lastRenderedPageBreak/>
        <w:t xml:space="preserve">podbudowy. Wskaźnik zagęszczenia  podbudowy  powinien  odpowiadać  przyjętemu  poziomowi  wskaźnika nośności podbudowy wg tablicy 6.8.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5.9.  Utrzymanie wykonanej warstwy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5.9.1.  Warstwa  po  wykonaniu,  a  przed  ułożeniem  następnej  warstwy  powinna  być utrzymywana  w  dobrym  stanie.  Jeżeli  Wykonawca  będzie  wykorzystywał,  gotową warstwę do ruchu budowlanego, to jest obowiązany naprawić wszelkie jej uszkodzenia spowodowane przez ten ruch.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5.10.  Roboty wykończeniowe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5.10.1.Roboty  wykończeniowe,  zgodne  z  dokumentacją  projektową,  </w:t>
      </w:r>
      <w:proofErr w:type="spellStart"/>
      <w:r w:rsidRPr="004C14E2">
        <w:rPr>
          <w:rFonts w:asciiTheme="minorHAnsi" w:hAnsiTheme="minorHAnsi"/>
          <w:sz w:val="16"/>
          <w:szCs w:val="16"/>
        </w:rPr>
        <w:t>STWiORB</w:t>
      </w:r>
      <w:proofErr w:type="spellEnd"/>
      <w:r w:rsidRPr="004C14E2">
        <w:rPr>
          <w:rFonts w:asciiTheme="minorHAnsi" w:hAnsiTheme="minorHAnsi"/>
          <w:sz w:val="16"/>
          <w:szCs w:val="16"/>
        </w:rPr>
        <w:t xml:space="preserve">  lub wskazaniami Inżyniera/Inspektora Nadzoru/Zamawiającego dotyczą prac związanych z dostosowaniem wykonanych robót do istniejących warunków terenowych, takie jak: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odtworzenie przeszkód czasowo usuniętych,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uzupełnienie zniszczonych w czasie robót istniejących elementów drogowych lub terenowych,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roboty porządkujące otoczenie terenu robót,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usunięcie oznakowania drogi wprowadzonego na okres robót. </w:t>
      </w:r>
    </w:p>
    <w:p w:rsidR="009810D5" w:rsidRPr="004C14E2" w:rsidRDefault="009810D5"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6.  KONTROLA JAKOŚCI ROBÓT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6.1.  Ogólne wymagania dotyczące kontroli jakości robót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6.1.1.  Ogólne wymagania dotyczące kontroli jakości robót podano w </w:t>
      </w:r>
      <w:proofErr w:type="spellStart"/>
      <w:r w:rsidR="009810D5"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 00.00.00, Wymagania ogólne" punkt 6.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6.1.2.  Badania i pomiary dzielą się na: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a)   badania i pomiary Wykonawcy (w ramach własnego nadzoru),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   badania i pomiary kontrolne, wykonywane na zlecenie Inżyniera/Inspektora Nadzoru/Zamawiającego przez Laboratorium Zamawiającego.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Badania i pomiary kontrolne dzielą się na podstawowe, dodatkowe i arbitrażowe.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uzasadnionych przypadkach w ramach badań i pomiarów kontrolnych dopuszcza się wykonanie  badań  i  pomiarów  kontrolnych  dodatkowych  lub  badań  i  pomiarów arbitrażowych.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Badania obejmują: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pobranie próbek,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zapakowanie próbek do wysyłki,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transport próbek z miejsca pobrania do placówki wykonującej badania,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przeprowadzenie badania, </w:t>
      </w:r>
    </w:p>
    <w:p w:rsidR="003E5D51" w:rsidRPr="004C14E2" w:rsidRDefault="003E5D51" w:rsidP="00EF39A6">
      <w:pPr>
        <w:pStyle w:val="Pro-Inwest"/>
        <w:numPr>
          <w:ilvl w:val="0"/>
          <w:numId w:val="42"/>
        </w:numPr>
        <w:jc w:val="both"/>
        <w:rPr>
          <w:rFonts w:asciiTheme="minorHAnsi" w:hAnsiTheme="minorHAnsi"/>
          <w:sz w:val="16"/>
          <w:szCs w:val="16"/>
        </w:rPr>
      </w:pPr>
      <w:r w:rsidRPr="004C14E2">
        <w:rPr>
          <w:rFonts w:asciiTheme="minorHAnsi" w:hAnsiTheme="minorHAnsi"/>
          <w:sz w:val="16"/>
          <w:szCs w:val="16"/>
        </w:rPr>
        <w:t xml:space="preserve">sprawozdanie z badań.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Pomiary obejmują terenową weryfikację cech warstwy.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6.2.  Badania  i  pomiary  Wykonawcy  –  zgodnie  z  D-M-00.00.00  „Wymagania ogólne”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Zakres badań i pomiarów Wykonawcy powinien być: </w:t>
      </w:r>
    </w:p>
    <w:p w:rsidR="003E5D51" w:rsidRPr="004C14E2" w:rsidRDefault="003E5D51" w:rsidP="00EF39A6">
      <w:pPr>
        <w:pStyle w:val="Pro-Inwest"/>
        <w:numPr>
          <w:ilvl w:val="0"/>
          <w:numId w:val="64"/>
        </w:numPr>
        <w:jc w:val="both"/>
        <w:rPr>
          <w:rFonts w:asciiTheme="minorHAnsi" w:hAnsiTheme="minorHAnsi"/>
          <w:sz w:val="16"/>
          <w:szCs w:val="16"/>
        </w:rPr>
      </w:pPr>
      <w:r w:rsidRPr="004C14E2">
        <w:rPr>
          <w:rFonts w:asciiTheme="minorHAnsi" w:hAnsiTheme="minorHAnsi"/>
          <w:sz w:val="16"/>
          <w:szCs w:val="16"/>
        </w:rPr>
        <w:t xml:space="preserve">nie mniejszy niż określony w Zakładowej Kontroli Produkcji dla dostarczanych na budowę materiałów i wyrobów budowlanych, </w:t>
      </w:r>
    </w:p>
    <w:p w:rsidR="003E5D51" w:rsidRPr="004C14E2" w:rsidRDefault="003E5D51" w:rsidP="00EF39A6">
      <w:pPr>
        <w:pStyle w:val="Pro-Inwest"/>
        <w:numPr>
          <w:ilvl w:val="0"/>
          <w:numId w:val="64"/>
        </w:numPr>
        <w:jc w:val="both"/>
        <w:rPr>
          <w:rFonts w:asciiTheme="minorHAnsi" w:hAnsiTheme="minorHAnsi"/>
          <w:sz w:val="16"/>
          <w:szCs w:val="16"/>
        </w:rPr>
      </w:pPr>
      <w:r w:rsidRPr="004C14E2">
        <w:rPr>
          <w:rFonts w:asciiTheme="minorHAnsi" w:hAnsiTheme="minorHAnsi"/>
          <w:sz w:val="16"/>
          <w:szCs w:val="16"/>
        </w:rPr>
        <w:t xml:space="preserve">nie mniejszy niż zakres i częstotliwość badań i pomiarów kontrolnych określony  w niniejszym </w:t>
      </w:r>
      <w:proofErr w:type="spellStart"/>
      <w:r w:rsidR="009810D5"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6.3.  Badania i pomiary kontrolne – zgodnie z D-M-00.00.00 „Wymagania ogólne”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6.4.  Badania  i  pomiary  kontrolne  dodatkowe–  zgodnie  z  D-M-00.00.00 „Wymagania ogólne” </w:t>
      </w:r>
    </w:p>
    <w:p w:rsidR="003E5D51" w:rsidRPr="004C14E2" w:rsidRDefault="003E5D51" w:rsidP="009810D5">
      <w:pPr>
        <w:pStyle w:val="Pro-Inwest"/>
        <w:jc w:val="both"/>
        <w:rPr>
          <w:rFonts w:asciiTheme="minorHAnsi" w:hAnsiTheme="minorHAnsi"/>
          <w:b/>
          <w:bCs/>
          <w:sz w:val="16"/>
          <w:szCs w:val="16"/>
        </w:rPr>
      </w:pPr>
      <w:r w:rsidRPr="004C14E2">
        <w:rPr>
          <w:rFonts w:asciiTheme="minorHAnsi" w:hAnsiTheme="minorHAnsi"/>
          <w:b/>
          <w:bCs/>
          <w:sz w:val="16"/>
          <w:szCs w:val="16"/>
        </w:rPr>
        <w:t xml:space="preserve">6.5.  Badania  i  pomiary  arbitrażowe  –  zgodnie  z  D-M-00.00.00  „Wymagania ogólne”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6.6.  Badania  przed  przystąpieniem  do  robót  –  zgodnie  z  D-M-00.00.00 „Wymagania ogólne”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6.6.1.  Przed przystąpieniem do robót Wykonawca powinien :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przedstawić  Inżynierowi/Inspektorowi  Nadzoru  do  akceptacji  źródła  poboru mieszanki  oraz  wszystkich  dodatkowych  materiałów,  dołączając  wszystkie dokumenty potwierdzające jakość materiałów składowych;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uzyskać  wymagane  dokumenty,  dopuszczające  wyroby  budowlane  do  obrotu i powszechnego stosowania (np. stwierdzenie o oznakowaniu materiału znakiem CE  lub  znakiem  budowlanym  B,  Certyfikat  Zgodności  ZKP/Stałości  Właściwości Użytkowych, deklarację właściwości użytkowych, KOT/EOT, aprobatę techniczną, ew. badania materiałów wykonane przez dostawców itp.),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opracować  receptę  laboratoryjną  dla  mieszanki  kruszywa  oraz  przedstawić Inżynierowi/Inspektorowi Nadzoru</w:t>
      </w:r>
      <w:r w:rsidR="009810D5" w:rsidRPr="004C14E2">
        <w:rPr>
          <w:rFonts w:asciiTheme="minorHAnsi" w:hAnsiTheme="minorHAnsi"/>
          <w:sz w:val="16"/>
          <w:szCs w:val="16"/>
        </w:rPr>
        <w:br/>
      </w:r>
      <w:r w:rsidRPr="004C14E2">
        <w:rPr>
          <w:rFonts w:asciiTheme="minorHAnsi" w:hAnsiTheme="minorHAnsi"/>
          <w:sz w:val="16"/>
          <w:szCs w:val="16"/>
        </w:rPr>
        <w:t xml:space="preserve">wraz z wynikami badań do zatwierdzenia;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wykonać  własne  badania  właściwości  materiałów  przeznaczonych  do  wykonania robót, określone przez Inżyniera/ Inspektora Nadzoru /Zamawiającego. Badania te powinny obejmować wszystkie właściwości kruszywa określone w pkt. 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6.6.2.  Wszystkie  dokumenty  oraz  wyniki  badań  Wykonawca  przedstawia  Inżynierowi/ Inspektorowi Nadzoru do akceptacji.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6.6.3.  Ważność  wykonanych  przez  producenta  mieszanki  niezwiązanej  pełnych  badań materiałów  wsadowych,  w  trakcie  złożenia</w:t>
      </w:r>
      <w:r w:rsidR="00EE5330" w:rsidRPr="004C14E2">
        <w:rPr>
          <w:rFonts w:asciiTheme="minorHAnsi" w:hAnsiTheme="minorHAnsi"/>
          <w:sz w:val="16"/>
          <w:szCs w:val="16"/>
        </w:rPr>
        <w:br/>
      </w:r>
      <w:r w:rsidRPr="004C14E2">
        <w:rPr>
          <w:rFonts w:asciiTheme="minorHAnsi" w:hAnsiTheme="minorHAnsi"/>
          <w:sz w:val="16"/>
          <w:szCs w:val="16"/>
        </w:rPr>
        <w:t>do  akceptacji  razem  z  receptą  nie  może przekroczyć pół roku od dnia wykonania tych badań. Dla tych właściwości mieszanki niezwiązanej,  których  producent  nie  deklaruje,   gdyż  w  ramach  prowadzonego systemu ZKP wg PN-EN 13242 nie jest wymagane</w:t>
      </w:r>
      <w:r w:rsidR="00EE5330" w:rsidRPr="004C14E2">
        <w:rPr>
          <w:rFonts w:asciiTheme="minorHAnsi" w:hAnsiTheme="minorHAnsi"/>
          <w:sz w:val="16"/>
          <w:szCs w:val="16"/>
        </w:rPr>
        <w:br/>
      </w:r>
      <w:r w:rsidRPr="004C14E2">
        <w:rPr>
          <w:rFonts w:asciiTheme="minorHAnsi" w:hAnsiTheme="minorHAnsi"/>
          <w:sz w:val="16"/>
          <w:szCs w:val="16"/>
        </w:rPr>
        <w:t xml:space="preserve">albo wykonuje rzadziej niż co 0,5 roku  Wykonawca  powinien  przedstawić  wyniki  badań  własnych  lub  uzyskać  od producenta  dodatkowo.  W  sytuacji  gdy  mieszanka  jest  składana  przez  Wykonawcę badania  należy  przedstawić  dla  każdego  materiału  wsadowego  oraz  dla  gotowej mieszanki  niezwiązanej  zgodnie  z  wymaganiami  </w:t>
      </w:r>
      <w:proofErr w:type="spellStart"/>
      <w:r w:rsidR="00EE5330" w:rsidRPr="004C14E2">
        <w:rPr>
          <w:rFonts w:asciiTheme="minorHAnsi" w:hAnsiTheme="minorHAnsi"/>
          <w:sz w:val="16"/>
          <w:szCs w:val="16"/>
        </w:rPr>
        <w:t>STWiORB</w:t>
      </w:r>
      <w:proofErr w:type="spellEnd"/>
      <w:r w:rsidRPr="004C14E2">
        <w:rPr>
          <w:rFonts w:asciiTheme="minorHAnsi" w:hAnsiTheme="minorHAnsi"/>
          <w:sz w:val="16"/>
          <w:szCs w:val="16"/>
        </w:rPr>
        <w:t xml:space="preserve">.  Badania  materiałów wsadowych w ramach badań własnych Wykonawcy należy powtarzać jeden raz na rok.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6.7.  Badania i pomiary w czasie realizacji robót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6.7.1.  Wykonawca  powinien  wykonywać  badania  i  pomiary  z  częstotliwością  gwarantującą zachowanie wymagań dotyczących jakości robót, lecz nie rzadziej niż wskazano to w tablicy 6.7  </w:t>
      </w:r>
    </w:p>
    <w:p w:rsidR="00EE5330" w:rsidRPr="004C14E2" w:rsidRDefault="00EE5330" w:rsidP="003E5D51">
      <w:pPr>
        <w:pStyle w:val="Pro-Inwest"/>
        <w:jc w:val="both"/>
        <w:rPr>
          <w:rFonts w:asciiTheme="minorHAnsi" w:hAnsiTheme="minorHAnsi"/>
          <w:sz w:val="16"/>
          <w:szCs w:val="16"/>
        </w:rPr>
      </w:pPr>
    </w:p>
    <w:p w:rsidR="00EE5330" w:rsidRPr="004C14E2" w:rsidRDefault="00EE5330" w:rsidP="003E5D51">
      <w:pPr>
        <w:pStyle w:val="Pro-Inwest"/>
        <w:jc w:val="both"/>
        <w:rPr>
          <w:rFonts w:asciiTheme="minorHAnsi" w:hAnsiTheme="minorHAnsi"/>
          <w:sz w:val="16"/>
          <w:szCs w:val="16"/>
        </w:rPr>
      </w:pPr>
    </w:p>
    <w:p w:rsidR="003F05FA" w:rsidRPr="004C14E2" w:rsidRDefault="003F05FA" w:rsidP="003F05FA">
      <w:pPr>
        <w:pStyle w:val="Pro-Inwest"/>
        <w:rPr>
          <w:rFonts w:asciiTheme="minorHAnsi" w:hAnsiTheme="minorHAnsi"/>
          <w:sz w:val="16"/>
          <w:szCs w:val="16"/>
        </w:rPr>
      </w:pPr>
      <w:r w:rsidRPr="004C14E2">
        <w:rPr>
          <w:rFonts w:asciiTheme="minorHAnsi" w:hAnsiTheme="minorHAnsi"/>
          <w:noProof/>
          <w:sz w:val="16"/>
          <w:szCs w:val="16"/>
        </w:rPr>
        <w:lastRenderedPageBreak/>
        <w:drawing>
          <wp:inline distT="0" distB="0" distL="0" distR="0">
            <wp:extent cx="4626790" cy="2165792"/>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9102" cy="2176236"/>
                    </a:xfrm>
                    <a:prstGeom prst="rect">
                      <a:avLst/>
                    </a:prstGeom>
                    <a:noFill/>
                    <a:ln>
                      <a:noFill/>
                    </a:ln>
                  </pic:spPr>
                </pic:pic>
              </a:graphicData>
            </a:graphic>
          </wp:inline>
        </w:drawing>
      </w:r>
    </w:p>
    <w:p w:rsidR="003F05FA" w:rsidRPr="004C14E2" w:rsidRDefault="003F05FA" w:rsidP="003F05FA">
      <w:pPr>
        <w:pStyle w:val="Pro-Inwest"/>
        <w:jc w:val="center"/>
        <w:rPr>
          <w:rFonts w:asciiTheme="minorHAnsi" w:hAnsiTheme="minorHAnsi"/>
          <w:sz w:val="16"/>
          <w:szCs w:val="16"/>
        </w:rPr>
      </w:pP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6.7.2.  Uziarnienie mieszanki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Kontrola uziarnienia rozłożonego kruszywa powinna być przeprowadzana minimum 1 raz  na  każdej  dziennej  działce  roboczej</w:t>
      </w:r>
      <w:r w:rsidR="003F05FA" w:rsidRPr="004C14E2">
        <w:rPr>
          <w:rFonts w:asciiTheme="minorHAnsi" w:hAnsiTheme="minorHAnsi"/>
          <w:sz w:val="16"/>
          <w:szCs w:val="16"/>
        </w:rPr>
        <w:br/>
      </w:r>
      <w:r w:rsidRPr="004C14E2">
        <w:rPr>
          <w:rFonts w:asciiTheme="minorHAnsi" w:hAnsiTheme="minorHAnsi"/>
          <w:sz w:val="16"/>
          <w:szCs w:val="16"/>
        </w:rPr>
        <w:t xml:space="preserve">za  pomocą  analizy  sitowej.  Próbki  należy pobierać losowo z rozłożonej warstwy, przed jej zagęszczeniem. Uziarnienie mieszanki powinno mieścić się pomiędzy odpowiednimi krzywymi granicznymi wg WT-4 2010 dla zaprojektowanego uziarnienia mieszanki kruszyw.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6.7.3.  Zawartość wody w mieszance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Zawartość wody w mieszance kruszyw w czasie wbudowania i zagęszczania badana według PN-EN 13286-2 powinna odpowiadać wymaganej w granicach określonych w WT-4 2010.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6.7.4.  Zagęszczenie i nośność podbudowy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6.7.4.1. Kontrolę  zagęszczenia  i  nośności  podbudowy  należy  oprzeć  na  metodzie  obciążeń płytowych za pomocą płyty VSS o średnicy 30 cm.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6.7.4.2. Nośność podbudowy należy uznać za prawidłową, gdy wtórny moduł odkształcenia E2  oznaczony  za  pomocą  płyty  VSS</w:t>
      </w:r>
      <w:r w:rsidR="003F05FA" w:rsidRPr="004C14E2">
        <w:rPr>
          <w:rFonts w:asciiTheme="minorHAnsi" w:hAnsiTheme="minorHAnsi"/>
          <w:sz w:val="16"/>
          <w:szCs w:val="16"/>
        </w:rPr>
        <w:br/>
      </w:r>
      <w:r w:rsidRPr="004C14E2">
        <w:rPr>
          <w:rFonts w:asciiTheme="minorHAnsi" w:hAnsiTheme="minorHAnsi"/>
          <w:sz w:val="16"/>
          <w:szCs w:val="16"/>
        </w:rPr>
        <w:t xml:space="preserve">jest  nie  mniejszy  niż  wymagana  wartość, określona  w </w:t>
      </w:r>
      <w:proofErr w:type="spellStart"/>
      <w:r w:rsidRPr="004C14E2">
        <w:rPr>
          <w:rFonts w:asciiTheme="minorHAnsi" w:hAnsiTheme="minorHAnsi"/>
          <w:sz w:val="16"/>
          <w:szCs w:val="16"/>
        </w:rPr>
        <w:t>KTKNPiP</w:t>
      </w:r>
      <w:proofErr w:type="spellEnd"/>
      <w:r w:rsidRPr="004C14E2">
        <w:rPr>
          <w:rFonts w:asciiTheme="minorHAnsi" w:hAnsiTheme="minorHAnsi"/>
          <w:sz w:val="16"/>
          <w:szCs w:val="16"/>
        </w:rPr>
        <w:t xml:space="preserve">  2014  lub  KTKNS  2014,  odpowiednia  dla  danej  podbudowy</w:t>
      </w:r>
      <w:r w:rsidR="003F05FA" w:rsidRPr="004C14E2">
        <w:rPr>
          <w:rFonts w:asciiTheme="minorHAnsi" w:hAnsiTheme="minorHAnsi"/>
          <w:sz w:val="16"/>
          <w:szCs w:val="16"/>
        </w:rPr>
        <w:br/>
      </w:r>
      <w:r w:rsidRPr="004C14E2">
        <w:rPr>
          <w:rFonts w:asciiTheme="minorHAnsi" w:hAnsiTheme="minorHAnsi"/>
          <w:sz w:val="16"/>
          <w:szCs w:val="16"/>
        </w:rPr>
        <w:t xml:space="preserve">i określona w Dokumentacji Projektowej.  </w:t>
      </w:r>
    </w:p>
    <w:p w:rsidR="003F05FA" w:rsidRPr="004C14E2" w:rsidRDefault="003F05FA" w:rsidP="003E5D51">
      <w:pPr>
        <w:pStyle w:val="Pro-Inwest"/>
        <w:jc w:val="both"/>
        <w:rPr>
          <w:rFonts w:asciiTheme="minorHAnsi" w:hAnsiTheme="minorHAnsi"/>
          <w:sz w:val="16"/>
          <w:szCs w:val="16"/>
        </w:rPr>
      </w:pPr>
    </w:p>
    <w:p w:rsidR="003F05FA" w:rsidRPr="004C14E2" w:rsidRDefault="00EC58A9" w:rsidP="003E5D51">
      <w:pPr>
        <w:pStyle w:val="Pro-Inwest"/>
        <w:jc w:val="both"/>
        <w:rPr>
          <w:rFonts w:asciiTheme="minorHAnsi" w:hAnsiTheme="minorHAnsi"/>
          <w:sz w:val="16"/>
          <w:szCs w:val="16"/>
        </w:rPr>
      </w:pPr>
      <w:r w:rsidRPr="004C14E2">
        <w:rPr>
          <w:rFonts w:asciiTheme="minorHAnsi" w:hAnsiTheme="minorHAnsi"/>
          <w:noProof/>
          <w:sz w:val="16"/>
          <w:szCs w:val="16"/>
        </w:rPr>
        <w:drawing>
          <wp:inline distT="0" distB="0" distL="0" distR="0">
            <wp:extent cx="4469462" cy="1337958"/>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6188" cy="1351946"/>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6.7.4.3.Zagęszczenie podbudowy należy uznać za prawidłowe, gdy wskaźnik odkształcenia </w:t>
      </w:r>
      <w:proofErr w:type="spellStart"/>
      <w:r w:rsidRPr="004C14E2">
        <w:rPr>
          <w:rFonts w:asciiTheme="minorHAnsi" w:hAnsiTheme="minorHAnsi"/>
          <w:sz w:val="16"/>
          <w:szCs w:val="16"/>
        </w:rPr>
        <w:t>Io</w:t>
      </w:r>
      <w:proofErr w:type="spellEnd"/>
      <w:r w:rsidRPr="004C14E2">
        <w:rPr>
          <w:rFonts w:asciiTheme="minorHAnsi" w:hAnsiTheme="minorHAnsi"/>
          <w:sz w:val="16"/>
          <w:szCs w:val="16"/>
        </w:rPr>
        <w:t xml:space="preserve">, określony stosunkiem wtórnego modułu E 2  do pierwotnego modułu E 1 , jest nie większy niż 2,2.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6.7.4.4.Zagęszczenie warstwy podbudowy możemy sprawdzić zgodnie z metodą opisaną w załączniku Z1.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6.7.4.5.Bieżące  badania  kontrolne  nośności  warstwy  podbudowy  Wykonawca  może przeprowadzać metodami alternatywnymi, np. lekką płytą do obciążeń dynamicznych.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Metodą referencyjną jest metoda obciążeń płytowych wg załącznika Z1.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6.7.4.6.Alternatywnie  dopuszcza  się  kontrolę  i  ocenę  nośności  na  powierzchni  warstwy materiału  na  podstawie  oznaczenia  wartości  modułu  dynamicznego  E </w:t>
      </w:r>
      <w:proofErr w:type="spellStart"/>
      <w:r w:rsidRPr="004C14E2">
        <w:rPr>
          <w:rFonts w:asciiTheme="minorHAnsi" w:hAnsiTheme="minorHAnsi"/>
          <w:sz w:val="16"/>
          <w:szCs w:val="16"/>
        </w:rPr>
        <w:t>vd</w:t>
      </w:r>
      <w:proofErr w:type="spellEnd"/>
      <w:r w:rsidRPr="004C14E2">
        <w:rPr>
          <w:rFonts w:asciiTheme="minorHAnsi" w:hAnsiTheme="minorHAnsi"/>
          <w:sz w:val="16"/>
          <w:szCs w:val="16"/>
        </w:rPr>
        <w:t xml:space="preserve">   z zastosowaniem  lekkiej  płyty  dynamicznej  LPD.  Dopuszczenie  tej  metody  wymaga potwierdzenia na odcinku próbnym i akceptacji przez Inżyniera/ Inspektora Nadzoru /Zamawiającego korelacji wartości wtórnego modułu odkształcenia E 2 , stanowiących kryterium akceptacji nośności, z wartościami modułu dynamicznego E </w:t>
      </w:r>
      <w:proofErr w:type="spellStart"/>
      <w:r w:rsidRPr="004C14E2">
        <w:rPr>
          <w:rFonts w:asciiTheme="minorHAnsi" w:hAnsiTheme="minorHAnsi"/>
          <w:sz w:val="16"/>
          <w:szCs w:val="16"/>
        </w:rPr>
        <w:t>vd</w:t>
      </w:r>
      <w:proofErr w:type="spellEnd"/>
      <w:r w:rsidRPr="004C14E2">
        <w:rPr>
          <w:rFonts w:asciiTheme="minorHAnsi" w:hAnsiTheme="minorHAnsi"/>
          <w:sz w:val="16"/>
          <w:szCs w:val="16"/>
        </w:rPr>
        <w:t xml:space="preserve">  w odniesieniu do  gruntów  i  materiałów  stosowanych  w  konkretnym  przypadku  i  określonych  z zastosowaniem wybranego typu (konstrukcji) LPD.W przypadku stosowania płyt LPD o różnych konstrukcjach korelację należy ustalić dla każdego typu urządzenia. Metodą referencyjną jest metoda obciążeń płytowych wg załącznika Z1. </w:t>
      </w:r>
    </w:p>
    <w:p w:rsidR="003E5D51" w:rsidRPr="004C14E2" w:rsidRDefault="003E5D51" w:rsidP="00EC58A9">
      <w:pPr>
        <w:pStyle w:val="Pro-Inwest"/>
        <w:jc w:val="both"/>
        <w:rPr>
          <w:rFonts w:asciiTheme="minorHAnsi" w:hAnsiTheme="minorHAnsi"/>
          <w:sz w:val="16"/>
          <w:szCs w:val="16"/>
        </w:rPr>
      </w:pPr>
      <w:r w:rsidRPr="004C14E2">
        <w:rPr>
          <w:rFonts w:asciiTheme="minorHAnsi" w:hAnsiTheme="minorHAnsi"/>
          <w:sz w:val="16"/>
          <w:szCs w:val="16"/>
        </w:rPr>
        <w:t xml:space="preserve">6.7.4.7. W  przypadku  stosowania  płyty  LPD  należy  uwzględnić  właściwe  dla  tej  metody ograniczenia  w  zakresie  jej  stosowalności.  Metody  tej  nie  należy  jednak wykorzystywać do badań odbiorowych warstwy.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6.7.4.8. Wykonawca zobowiązany jest zapewniać laboratorium Inżyniera/ Inspektora Nadzoru /Zamawiającego  na  swój  koszt  pojazdy  ciężarowe  stanowiące  przeciwwagę  do oznaczania modułu odkształcenia i badania nośności przez obciążenie płyta statyczną (badanie  aparatem  VSS)  w  miejscu  i  terminie  wyznaczonym  przez  Inżyniera/ Inspektora Nadzoru /Zamawiającego.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6.7.5.  Właściwości kruszywa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Właściwości mieszanki kruszywa inne niż uziarnienie powinny być badane okresowe na polecenie Inżyniera/ Inspektora Nadzoru /Zamawiającego oraz w razie wątpliwości co do  jakości  mieszanki.  Próbki  do  badań  powinny  być  pobierane  losowo  w  obecności Inżyniera/ Inspektora Nadzoru /Zamawiającego. </w:t>
      </w:r>
    </w:p>
    <w:p w:rsidR="00EC58A9" w:rsidRPr="004C14E2" w:rsidRDefault="00EC58A9"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lastRenderedPageBreak/>
        <w:t xml:space="preserve">6.8.  Wymagania dotyczące cech geometrycznych podbudowy </w:t>
      </w:r>
    </w:p>
    <w:p w:rsidR="00EC58A9" w:rsidRPr="004C14E2" w:rsidRDefault="00EC58A9" w:rsidP="003E5D51">
      <w:pPr>
        <w:pStyle w:val="Pro-Inwest"/>
        <w:jc w:val="both"/>
        <w:rPr>
          <w:rFonts w:asciiTheme="minorHAnsi" w:hAnsiTheme="minorHAnsi"/>
          <w:sz w:val="16"/>
          <w:szCs w:val="16"/>
        </w:rPr>
      </w:pPr>
      <w:r w:rsidRPr="004C14E2">
        <w:rPr>
          <w:rFonts w:asciiTheme="minorHAnsi" w:hAnsiTheme="minorHAnsi"/>
          <w:noProof/>
          <w:sz w:val="16"/>
          <w:szCs w:val="16"/>
        </w:rPr>
        <w:drawing>
          <wp:inline distT="0" distB="0" distL="0" distR="0">
            <wp:extent cx="4517333" cy="2282513"/>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0275" cy="2314317"/>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6.9.  Dopuszczalne tolerancje dotyczące cech geometrycznych </w:t>
      </w:r>
    </w:p>
    <w:p w:rsidR="00EC58A9" w:rsidRPr="004C14E2" w:rsidRDefault="00EC58A9" w:rsidP="003E5D51">
      <w:pPr>
        <w:pStyle w:val="Pro-Inwest"/>
        <w:jc w:val="both"/>
        <w:rPr>
          <w:rFonts w:asciiTheme="minorHAnsi" w:hAnsiTheme="minorHAnsi"/>
          <w:sz w:val="16"/>
          <w:szCs w:val="16"/>
        </w:rPr>
      </w:pPr>
      <w:r w:rsidRPr="004C14E2">
        <w:rPr>
          <w:rFonts w:asciiTheme="minorHAnsi" w:hAnsiTheme="minorHAnsi"/>
          <w:noProof/>
          <w:sz w:val="16"/>
          <w:szCs w:val="16"/>
        </w:rPr>
        <w:drawing>
          <wp:inline distT="0" distB="0" distL="0" distR="0">
            <wp:extent cx="4442062" cy="2336624"/>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4723" cy="2348544"/>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7.  OBMIAR ROBÓT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7.1  Ogólne zasady obmiaru robót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Ogólne zasady obmiaru robót podano w </w:t>
      </w:r>
      <w:proofErr w:type="spellStart"/>
      <w:r w:rsidR="00EC58A9"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 00.00.00 "Wymagania Ogólne" punkt 7.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7.2  Jednostka obmiarowa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7.1.1.  Jednostką obmiarową jest m 2  (metr kwadratowy) wykonanej warstwy.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8.  ODBIÓR ROBÓT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8.1.  Ogólne zasady odbioru robót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8.1.1.  Ogólne zasady odbioru robót podano w </w:t>
      </w:r>
      <w:proofErr w:type="spellStart"/>
      <w:r w:rsidR="00EC58A9"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 00.00.00 „Wymagania Ogólne” punkt 8.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8.1.2.  Roboty  uznaje  się  za  wykonane  zgodnie  z  Dokumentacją  Projektową,  </w:t>
      </w:r>
      <w:proofErr w:type="spellStart"/>
      <w:r w:rsidR="00EC58A9"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i  wymaganiami  Inżyniera/  Inspektora  Nadzoru  /Zamawiającego,  jeżeli  wszystkie pomiary i badania z zachowaniem tolerancji wg punktu 6 dały wyniki pozytywne.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8.1.3.  Do odbioru ostatecznego uwzględniane są wyniki badań i pomiarów kontrolnych, badań i pomiarów  kontrolnych  dodatkowych  oraz  badań  i  pomiarów  arbitrażowych  do wyznaczonych odcinków częściowych.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8.2.  Zasady postępowania z wadliwie wykonanymi robotami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Jeżeli  wystąpią  wyniki  negatywne  dla  materiałów  i  robót  (nie  spełniające  wymagań określonych  w  </w:t>
      </w:r>
      <w:proofErr w:type="spellStart"/>
      <w:r w:rsidR="00EC58A9"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  to Inżynier/Inspektor  Nadzoru/Zamawiający  wydaje  Wykonawcy  polecenie przedstawienia programu naprawczego, chyba że na wniosek jednej ze stron kontraktu zostaną wykonane badania lub pomiary arbitrażowe (zgodnie z pkt. 6.5 niniejszego </w:t>
      </w:r>
      <w:proofErr w:type="spellStart"/>
      <w:r w:rsidR="00EC58A9"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a  ich  wyniki  będą  pozytywne.  Wykonawca  w  programie  tym  jest zobowiązany  dokonać  oceny  wpływu  na  trwałość,  przedstawić  sposób  naprawienia wady</w:t>
      </w:r>
      <w:r w:rsidR="00EC58A9" w:rsidRPr="004C14E2">
        <w:rPr>
          <w:rFonts w:asciiTheme="minorHAnsi" w:hAnsiTheme="minorHAnsi"/>
          <w:sz w:val="16"/>
          <w:szCs w:val="16"/>
        </w:rPr>
        <w:br/>
      </w:r>
      <w:r w:rsidRPr="004C14E2">
        <w:rPr>
          <w:rFonts w:asciiTheme="minorHAnsi" w:hAnsiTheme="minorHAnsi"/>
          <w:sz w:val="16"/>
          <w:szCs w:val="16"/>
        </w:rPr>
        <w:t xml:space="preserve">lub wnioskować o zredukowanie ceny kontraktowej naliczenie potrąceń.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Na  zastosowanie  programu  naprawczego  wyraża  zgodę  Inżynier/Inspektor Nadzoru/Zamawiający.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przypadku  braku  zgody  Inżyniera/Inspektora  Nadzoru/Zamawiającego  na zastosowanie  programu  naprawczego  wszystkie  materiały  i  roboty  nie  spełniające wymagań  podanych  w odpowiednich  punktach  </w:t>
      </w:r>
      <w:proofErr w:type="spellStart"/>
      <w:r w:rsidR="00EC58A9"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zostaną  odrzucone.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Wykonawca  wymieni  materiały  na  właściwe  i  wykona  prawidłowo  roboty  na  własny koszt.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Jeżeli wymiana materiałów niespełniających wymagań lub wadliwie wykonane roboty spowodowują szkodę w innych, prawidłowo wykonanych robotach, to również te roboty powinny być ponownie wykonane przez Wykonawcę na jego koszt. </w:t>
      </w:r>
    </w:p>
    <w:p w:rsidR="00EC58A9" w:rsidRPr="004C14E2" w:rsidRDefault="00EC58A9" w:rsidP="003E5D51">
      <w:pPr>
        <w:pStyle w:val="Pro-Inwest"/>
        <w:jc w:val="both"/>
        <w:rPr>
          <w:rFonts w:asciiTheme="minorHAnsi" w:hAnsiTheme="minorHAnsi"/>
          <w:b/>
          <w:bCs/>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9.  PODSTAWA PŁATNOŚCI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9.1.  Ogólne ustalenia dotyczące podstawy płatności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9.1.1.  Ogólne  ustalenia  dotyczące  podstawy  płatności  podano  w  </w:t>
      </w:r>
      <w:proofErr w:type="spellStart"/>
      <w:r w:rsidR="00EC58A9"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D-M  00.00.00  „Wymagania Ogólne” w punkcie 9.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lastRenderedPageBreak/>
        <w:t xml:space="preserve">9.2.  Cena jednostki obmiarowej (1 m 2 ) obejmuje: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prace pomiarowe i roboty przygotowawcze,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oznakowanie robót,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dostarczenie materiałów i sprzętu,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przygotowanie mieszanki z kruszywa, zgodnie z receptą,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dostarczenie mieszanki na miejsce wbudowania,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rozłożenie mieszanki,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zagęszczenie mieszanki,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utrzymanie warstwy w czasie robót,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przeprowadzenie wymaganych pomiarów i badań,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uporządkowanie terenu robót i jego otoczenia,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roboty wykończeniowe,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odwiezienie sprzętu,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 xml:space="preserve">zawiera wszelkie inne czynności związane z prawidłowym wykonaniem warstwy zgodnie z wymaganiami niniejszych </w:t>
      </w:r>
      <w:proofErr w:type="spellStart"/>
      <w:r w:rsidR="00EC58A9"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w:t>
      </w:r>
    </w:p>
    <w:p w:rsidR="00EC58A9" w:rsidRPr="004C14E2" w:rsidRDefault="00EC58A9"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Wszystkie roboty powinny być wykonane według wymagań dokumentacji projektowej, </w:t>
      </w:r>
      <w:proofErr w:type="spellStart"/>
      <w:r w:rsidR="00EC58A9"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specyfikacji technicznej i postanowień Inżyniera/ Inspektora Nadzoru /Zamawiającego. </w:t>
      </w:r>
    </w:p>
    <w:p w:rsidR="00EC58A9" w:rsidRPr="004C14E2" w:rsidRDefault="00EC58A9"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9.3.  Sposób rozliczenia robót tymczasowych i prac towarzyszących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Cena wykonania robót określonych niniejszymi </w:t>
      </w:r>
      <w:proofErr w:type="spellStart"/>
      <w:r w:rsidR="00BF496D" w:rsidRPr="004C14E2">
        <w:rPr>
          <w:rFonts w:asciiTheme="minorHAnsi" w:hAnsiTheme="minorHAnsi"/>
          <w:sz w:val="16"/>
          <w:szCs w:val="16"/>
        </w:rPr>
        <w:t>ST</w:t>
      </w:r>
      <w:r w:rsidRPr="004C14E2">
        <w:rPr>
          <w:rFonts w:asciiTheme="minorHAnsi" w:hAnsiTheme="minorHAnsi"/>
          <w:sz w:val="16"/>
          <w:szCs w:val="16"/>
        </w:rPr>
        <w:t>WiORB</w:t>
      </w:r>
      <w:proofErr w:type="spellEnd"/>
      <w:r w:rsidRPr="004C14E2">
        <w:rPr>
          <w:rFonts w:asciiTheme="minorHAnsi" w:hAnsiTheme="minorHAnsi"/>
          <w:sz w:val="16"/>
          <w:szCs w:val="16"/>
        </w:rPr>
        <w:t xml:space="preserve"> obejmuje: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roboty tymczasowe, które są potrzebne do wykonania robót podstawowych, ale nie  są  przekazywane  Inżynierowi/Zamawiającemu</w:t>
      </w:r>
      <w:r w:rsidR="00BF496D" w:rsidRPr="004C14E2">
        <w:rPr>
          <w:rFonts w:asciiTheme="minorHAnsi" w:hAnsiTheme="minorHAnsi"/>
          <w:sz w:val="16"/>
          <w:szCs w:val="16"/>
        </w:rPr>
        <w:t xml:space="preserve"> </w:t>
      </w:r>
      <w:r w:rsidRPr="004C14E2">
        <w:rPr>
          <w:rFonts w:asciiTheme="minorHAnsi" w:hAnsiTheme="minorHAnsi"/>
          <w:sz w:val="16"/>
          <w:szCs w:val="16"/>
        </w:rPr>
        <w:t xml:space="preserve">i  są  usuwane  po  wykonaniu robót podstawowych, </w:t>
      </w:r>
    </w:p>
    <w:p w:rsidR="003E5D51" w:rsidRPr="004C14E2" w:rsidRDefault="003E5D51" w:rsidP="00EF39A6">
      <w:pPr>
        <w:pStyle w:val="Pro-Inwest"/>
        <w:numPr>
          <w:ilvl w:val="0"/>
          <w:numId w:val="65"/>
        </w:numPr>
        <w:jc w:val="both"/>
        <w:rPr>
          <w:rFonts w:asciiTheme="minorHAnsi" w:hAnsiTheme="minorHAnsi"/>
          <w:sz w:val="16"/>
          <w:szCs w:val="16"/>
        </w:rPr>
      </w:pPr>
      <w:r w:rsidRPr="004C14E2">
        <w:rPr>
          <w:rFonts w:asciiTheme="minorHAnsi" w:hAnsiTheme="minorHAnsi"/>
          <w:sz w:val="16"/>
          <w:szCs w:val="16"/>
        </w:rPr>
        <w:t>prace  towarzyszące,  które  są  niezbędne  do  wykonania  robót  podstawowych, niezaliczane do robót tymczasowych,</w:t>
      </w:r>
      <w:r w:rsidR="00BF496D" w:rsidRPr="004C14E2">
        <w:rPr>
          <w:rFonts w:asciiTheme="minorHAnsi" w:hAnsiTheme="minorHAnsi"/>
          <w:sz w:val="16"/>
          <w:szCs w:val="16"/>
        </w:rPr>
        <w:br/>
      </w:r>
      <w:r w:rsidRPr="004C14E2">
        <w:rPr>
          <w:rFonts w:asciiTheme="minorHAnsi" w:hAnsiTheme="minorHAnsi"/>
          <w:sz w:val="16"/>
          <w:szCs w:val="16"/>
        </w:rPr>
        <w:t xml:space="preserve">jak geodezyjne wytyczenie robót itd.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10.  PRZEPISY ZWIĄZANE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10.1 Normy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1.  PN-EN 13242  Kruszywa  do  niezwiązanych  i  hydraulicznie  związanych  materiałów stosowanych w obiektach drogowych</w:t>
      </w:r>
      <w:r w:rsidR="00BF496D" w:rsidRPr="004C14E2">
        <w:rPr>
          <w:rFonts w:asciiTheme="minorHAnsi" w:hAnsiTheme="minorHAnsi"/>
          <w:sz w:val="16"/>
          <w:szCs w:val="16"/>
        </w:rPr>
        <w:br/>
      </w:r>
      <w:r w:rsidRPr="004C14E2">
        <w:rPr>
          <w:rFonts w:asciiTheme="minorHAnsi" w:hAnsiTheme="minorHAnsi"/>
          <w:sz w:val="16"/>
          <w:szCs w:val="16"/>
        </w:rPr>
        <w:t xml:space="preserve">i budownictwie drogowym 2.  PN-EN 13285  Mieszanki niezwiązane. Wymagania.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3.  PN-EN 1008  Woda  zarobowa  do  betonu.  Specyfikacja  pobierania  próbek,  badanie i ocena  przydatności  wody  zarobowej</w:t>
      </w:r>
      <w:r w:rsidR="00BF496D" w:rsidRPr="004C14E2">
        <w:rPr>
          <w:rFonts w:asciiTheme="minorHAnsi" w:hAnsiTheme="minorHAnsi"/>
          <w:sz w:val="16"/>
          <w:szCs w:val="16"/>
        </w:rPr>
        <w:br/>
      </w:r>
      <w:r w:rsidRPr="004C14E2">
        <w:rPr>
          <w:rFonts w:asciiTheme="minorHAnsi" w:hAnsiTheme="minorHAnsi"/>
          <w:sz w:val="16"/>
          <w:szCs w:val="16"/>
        </w:rPr>
        <w:t xml:space="preserve">do  betonu,  w  tym  wody odzyskanej z procesów produkcji betonu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  PN-EN 933-1  Badanie  geometrycznych  właściwości  kruszyw.  Część  1:  Oznaczenie składu ziarnowego – Metoda przesiewowa.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5.  PN-EN 933-3  Badanie  geometrycznych  właściwości  kruszyw.  Część  2:  Oznaczenie kształtu ziaren za pomocą wskaźnika płaskości.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  PN-EN 933-4  Badanie  geometrycznych  właściwości  kruszyw.  Część  4:  Oznaczenie kształtu ziaren- Wskaźnik kształtu.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7.  PN-EN 933-5  Badanie  geometrycznych  właściwości  kruszyw.  Część  5:  Oznaczenie procentowej  zawartości  </w:t>
      </w:r>
      <w:proofErr w:type="spellStart"/>
      <w:r w:rsidRPr="004C14E2">
        <w:rPr>
          <w:rFonts w:asciiTheme="minorHAnsi" w:hAnsiTheme="minorHAnsi"/>
          <w:sz w:val="16"/>
          <w:szCs w:val="16"/>
        </w:rPr>
        <w:t>ziarn</w:t>
      </w:r>
      <w:proofErr w:type="spellEnd"/>
      <w:r w:rsidRPr="004C14E2">
        <w:rPr>
          <w:rFonts w:asciiTheme="minorHAnsi" w:hAnsiTheme="minorHAnsi"/>
          <w:sz w:val="16"/>
          <w:szCs w:val="16"/>
        </w:rPr>
        <w:t xml:space="preserve">  o  powierzchniach  powstałych  w  wyniku </w:t>
      </w:r>
      <w:proofErr w:type="spellStart"/>
      <w:r w:rsidRPr="004C14E2">
        <w:rPr>
          <w:rFonts w:asciiTheme="minorHAnsi" w:hAnsiTheme="minorHAnsi"/>
          <w:sz w:val="16"/>
          <w:szCs w:val="16"/>
        </w:rPr>
        <w:t>przekruszenia</w:t>
      </w:r>
      <w:proofErr w:type="spellEnd"/>
      <w:r w:rsidRPr="004C14E2">
        <w:rPr>
          <w:rFonts w:asciiTheme="minorHAnsi" w:hAnsiTheme="minorHAnsi"/>
          <w:sz w:val="16"/>
          <w:szCs w:val="16"/>
        </w:rPr>
        <w:t xml:space="preserve"> lub łamania kruszyw grubych.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8.  PN-EN 933-8  Badanie  geometrycznych  właściwości  kruszyw.  Część  8:  Ocena zawartości drobnych cząstek - Badania wskaźnika piaskowego.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9.  PN-EN 933-9  Badanie  geometrycznych  właściwości  kruszyw.  Część  9:  Ocena zawartości drobnych cząstek- Badania błękitem metylenowym.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10.  PN-EN 1097-2  Badania  mechanicznych  i  fizycznych  właściwości  kruszyw.  Część  2: Metody oznaczania odporności na rozdrobnienie.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11.  PN-EN 1097-6  Badania  mechanicznych  i  fizycznych  właściwości  kruszyw-  Część  6: Oznaczanie gęstości </w:t>
      </w:r>
      <w:proofErr w:type="spellStart"/>
      <w:r w:rsidRPr="004C14E2">
        <w:rPr>
          <w:rFonts w:asciiTheme="minorHAnsi" w:hAnsiTheme="minorHAnsi"/>
          <w:sz w:val="16"/>
          <w:szCs w:val="16"/>
        </w:rPr>
        <w:t>ziarn</w:t>
      </w:r>
      <w:proofErr w:type="spellEnd"/>
      <w:r w:rsidRPr="004C14E2">
        <w:rPr>
          <w:rFonts w:asciiTheme="minorHAnsi" w:hAnsiTheme="minorHAnsi"/>
          <w:sz w:val="16"/>
          <w:szCs w:val="16"/>
        </w:rPr>
        <w:t xml:space="preserve"> i nasiąkliwości.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12.  PN-EN 1367-1  Badanie  właściwości  cieplnych  i  odporności  kruszyw  na  działanie czynników atmosferycznych – Część 1: Oznaczenie mrozoodporności.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13.  PN-EN 1367-3  Badanie  właściwości  cieplnych  i  odporności  kruszyw  na  działanie czynników  atmosferycznych  –  Część  3:  Badanie  bazaltowej  zgorzeli słonecznej metoda gotowania.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14.  PN-EN 13286-1  Mieszanki  mineralne  niezwiązane  i  związane  spoiwem  hydraulicznym- Część  1:  Metody  badań  dla  ustalonej  laboratoryjnie  referencyjnej gęstości i wilgotności - Wprowadzenie i wymagania ogólne. </w:t>
      </w:r>
    </w:p>
    <w:p w:rsidR="003E5D51" w:rsidRPr="004C14E2" w:rsidRDefault="003E5D51" w:rsidP="00BF496D">
      <w:pPr>
        <w:pStyle w:val="Pro-Inwest"/>
        <w:jc w:val="both"/>
        <w:rPr>
          <w:rFonts w:asciiTheme="minorHAnsi" w:hAnsiTheme="minorHAnsi"/>
          <w:sz w:val="16"/>
          <w:szCs w:val="16"/>
        </w:rPr>
      </w:pPr>
      <w:r w:rsidRPr="004C14E2">
        <w:rPr>
          <w:rFonts w:asciiTheme="minorHAnsi" w:hAnsiTheme="minorHAnsi"/>
          <w:sz w:val="16"/>
          <w:szCs w:val="16"/>
        </w:rPr>
        <w:t xml:space="preserve">15.  PN-EN 13286-2  Mieszanki  mineralne  niezwiązane  i  związane  spoiwem  hydraulicznym- Część  1:  Metody  badań  dla  ustalonej  laboratoryjnie  referencyjnej gęstości i wilgotności- Zagęszczanie aparatem </w:t>
      </w:r>
      <w:proofErr w:type="spellStart"/>
      <w:r w:rsidRPr="004C14E2">
        <w:rPr>
          <w:rFonts w:asciiTheme="minorHAnsi" w:hAnsiTheme="minorHAnsi"/>
          <w:sz w:val="16"/>
          <w:szCs w:val="16"/>
        </w:rPr>
        <w:t>Proctora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16.  PN-EN 13286-47 Mieszanki mineralne niezwiązane i związane spoiwem hydraulicznym - Część 47: Metody badań dla określenia nośności, kalifornijski wskaźnik nośności  CBR,  natychmiastowy  wskaźnik  nośności  i  pęcznienia liniowego.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17.  BN-77/8931-12  Drogi samochodowe. Oznaczenie wskaźnika zagęszczenia gruntu.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18.  BN-8931-04   Drogi samochodowe. Pomiar równości nawierzchni </w:t>
      </w:r>
      <w:proofErr w:type="spellStart"/>
      <w:r w:rsidRPr="004C14E2">
        <w:rPr>
          <w:rFonts w:asciiTheme="minorHAnsi" w:hAnsiTheme="minorHAnsi"/>
          <w:sz w:val="16"/>
          <w:szCs w:val="16"/>
        </w:rPr>
        <w:t>planografem</w:t>
      </w:r>
      <w:proofErr w:type="spellEnd"/>
      <w:r w:rsidRPr="004C14E2">
        <w:rPr>
          <w:rFonts w:asciiTheme="minorHAnsi" w:hAnsiTheme="minorHAnsi"/>
          <w:sz w:val="16"/>
          <w:szCs w:val="16"/>
        </w:rPr>
        <w:t xml:space="preserve"> i łatą.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10.1.  Inne dokumenty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L.p.  Tytuł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1  „Instrukcja  Badań  Podłoża  Gruntowego  Budowli  Drogowych  i  Mostowych  –  Część  2. Załącznik” GDDP, Warszawa 1998r.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2  Katalog  typowych  konstrukcji  nawierzchni  podatnych  i  półsztywnych  Politechnika Gdańska 2014 r.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3  Rozporządzenie  Ministra  Transportu  i  Gospodarki  Morskiej  w  sprawie  warunków technicznych, jakim powinny odpowiadać drogi publiczne i ich usytuowanie. Dz. U. Nr 43 z dnia 14 maja 1999 r z późniejszymi zmianami.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  WT-4 2010. Mieszanki niezwiązane do dróg krajowych. Wymagania techniczne. Załącznik Nr 3 do Zarządzenia nr 102 Generalnego Dyrektora Dróg Krajowych i Autostrad z dnia 19 listopada 2010r.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lastRenderedPageBreak/>
        <w:t xml:space="preserve">5  Załącznik  B3  do  KPRNPP-2014  Procedura  wykonania  badania  modułu  odkształcenia warstw konstrukcyjnych podatnych i podłoża przez obciążenie płytą VSS.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6 Projekt RID I/6 Wykorzystanie materiałów pochodzących z recyklingu Zadanie 6 Załącznik 9.6  „Wytyczne  wykorzystania  materiałów  pochodzących  z  recyklingu  nawierzchni betonowych”, Warszawa 2019 r.  </w:t>
      </w:r>
    </w:p>
    <w:p w:rsidR="003E5D51" w:rsidRPr="004C14E2" w:rsidRDefault="003E5D51" w:rsidP="003E5D51">
      <w:pPr>
        <w:pStyle w:val="Pro-Inwest"/>
        <w:jc w:val="both"/>
        <w:rPr>
          <w:rFonts w:asciiTheme="minorHAnsi" w:hAnsiTheme="minorHAnsi"/>
          <w:sz w:val="16"/>
          <w:szCs w:val="16"/>
        </w:rPr>
      </w:pPr>
    </w:p>
    <w:p w:rsidR="003E5D51" w:rsidRPr="004C14E2" w:rsidRDefault="003E5D51" w:rsidP="003E5D51">
      <w:pPr>
        <w:pStyle w:val="Pro-Inwest"/>
        <w:jc w:val="both"/>
        <w:rPr>
          <w:rFonts w:asciiTheme="minorHAnsi" w:hAnsiTheme="minorHAnsi"/>
          <w:b/>
          <w:bCs/>
          <w:sz w:val="18"/>
          <w:szCs w:val="18"/>
        </w:rPr>
      </w:pPr>
      <w:r w:rsidRPr="004C14E2">
        <w:rPr>
          <w:rFonts w:asciiTheme="minorHAnsi" w:hAnsiTheme="minorHAnsi"/>
          <w:b/>
          <w:bCs/>
          <w:sz w:val="18"/>
          <w:szCs w:val="18"/>
        </w:rPr>
        <w:t xml:space="preserve">Załącznik nr Z1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Procedura wykonania badania modułu odkształcenia warstw konstrukcyjnych podatnych przez obciążenie płytą VSS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1.  Cel metody badawczej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Metoda badawcza stosowana jest do określania modułów odkształcenia E 1  i E 2  oraz wskaźnika odkształcenia I o  warstw konstrukcyjnych podatnych.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Metodę badania stosuje się do warstw podłoża gruntowego (naturalnego oraz nasypowego), podłoża ulepszonego spoiwami hydraulicznymi, warstw z mieszanek niezwiązanych. Metoda ma  zastosowanie  przy  badaniu  warstw  z  gruntów  drobno  i  gruboziarnistych,  mieszanek niezwiązanych z kruszyw o uziarnieniu do 63mm oraz gruntów ulepszonych spoiwami. Metody nie  stosuje  się  dla  warstw  konstrukcji  nawierzchni  z  gruntów  lub  kruszyw  związanych hydraulicznie po rozpoczęciu procesu wiązania (warstwy sztywne).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2.  Badane cechy - definicje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Moduł  odkształcenia  -  iloraz  przyrostu  obciążenia  jednostkowego  </w:t>
      </w:r>
      <w:proofErr w:type="spellStart"/>
      <w:r w:rsidRPr="004C14E2">
        <w:rPr>
          <w:rFonts w:asciiTheme="minorHAnsi" w:hAnsiTheme="minorHAnsi"/>
          <w:sz w:val="16"/>
          <w:szCs w:val="16"/>
        </w:rPr>
        <w:t>Δp</w:t>
      </w:r>
      <w:proofErr w:type="spellEnd"/>
      <w:r w:rsidRPr="004C14E2">
        <w:rPr>
          <w:rFonts w:asciiTheme="minorHAnsi" w:hAnsiTheme="minorHAnsi"/>
          <w:sz w:val="16"/>
          <w:szCs w:val="16"/>
        </w:rPr>
        <w:t xml:space="preserve">  do  przyrostu odkształcenia  </w:t>
      </w:r>
      <w:proofErr w:type="spellStart"/>
      <w:r w:rsidRPr="004C14E2">
        <w:rPr>
          <w:rFonts w:asciiTheme="minorHAnsi" w:hAnsiTheme="minorHAnsi"/>
          <w:sz w:val="16"/>
          <w:szCs w:val="16"/>
        </w:rPr>
        <w:t>Δs</w:t>
      </w:r>
      <w:proofErr w:type="spellEnd"/>
      <w:r w:rsidRPr="004C14E2">
        <w:rPr>
          <w:rFonts w:asciiTheme="minorHAnsi" w:hAnsiTheme="minorHAnsi"/>
          <w:sz w:val="16"/>
          <w:szCs w:val="16"/>
        </w:rPr>
        <w:t xml:space="preserve">  badanej  warstwy  w  ustalonym  zakresie  obciążeń  pomnożony  przez  0,75 średnicy płyty obciążającej D.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Wartość modułu odkształcenia wyznacza się ze wzoru (1.1): </w:t>
      </w:r>
    </w:p>
    <w:p w:rsidR="00CE09F1" w:rsidRPr="004C14E2" w:rsidRDefault="00CE09F1" w:rsidP="003E5D51">
      <w:pPr>
        <w:pStyle w:val="Pro-Inwest"/>
        <w:jc w:val="both"/>
        <w:rPr>
          <w:rFonts w:asciiTheme="minorHAnsi" w:hAnsiTheme="minorHAnsi"/>
          <w:sz w:val="16"/>
          <w:szCs w:val="16"/>
        </w:rPr>
      </w:pPr>
    </w:p>
    <w:p w:rsidR="003E5D51" w:rsidRPr="004C14E2" w:rsidRDefault="00BF496D" w:rsidP="00BF496D">
      <w:pPr>
        <w:pStyle w:val="Pro-Inwest"/>
        <w:jc w:val="center"/>
        <w:rPr>
          <w:rFonts w:asciiTheme="minorHAnsi" w:hAnsiTheme="minorHAnsi"/>
          <w:sz w:val="16"/>
          <w:szCs w:val="16"/>
        </w:rPr>
      </w:pPr>
      <w:r w:rsidRPr="004C14E2">
        <w:rPr>
          <w:rFonts w:asciiTheme="minorHAnsi" w:hAnsiTheme="minorHAnsi"/>
          <w:noProof/>
          <w:sz w:val="16"/>
          <w:szCs w:val="16"/>
        </w:rPr>
        <w:drawing>
          <wp:inline distT="0" distB="0" distL="0" distR="0">
            <wp:extent cx="1446540" cy="417308"/>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7830" cy="420565"/>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gdzie: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E 1 , E 2  - pierwotny i wtórny moduł odkształcenia,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proofErr w:type="spellStart"/>
      <w:r w:rsidRPr="004C14E2">
        <w:rPr>
          <w:rFonts w:asciiTheme="minorHAnsi" w:hAnsiTheme="minorHAnsi"/>
          <w:sz w:val="16"/>
          <w:szCs w:val="16"/>
        </w:rPr>
        <w:t>Δp</w:t>
      </w:r>
      <w:proofErr w:type="spellEnd"/>
      <w:r w:rsidRPr="004C14E2">
        <w:rPr>
          <w:rFonts w:asciiTheme="minorHAnsi" w:hAnsiTheme="minorHAnsi"/>
          <w:sz w:val="16"/>
          <w:szCs w:val="16"/>
        </w:rPr>
        <w:t xml:space="preserve"> - przyrost obciążenia przy pierwszym (powtórnym) obciążeniu,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proofErr w:type="spellStart"/>
      <w:r w:rsidRPr="004C14E2">
        <w:rPr>
          <w:rFonts w:asciiTheme="minorHAnsi" w:hAnsiTheme="minorHAnsi"/>
          <w:sz w:val="16"/>
          <w:szCs w:val="16"/>
        </w:rPr>
        <w:t>Δs</w:t>
      </w:r>
      <w:proofErr w:type="spellEnd"/>
      <w:r w:rsidRPr="004C14E2">
        <w:rPr>
          <w:rFonts w:asciiTheme="minorHAnsi" w:hAnsiTheme="minorHAnsi"/>
          <w:sz w:val="16"/>
          <w:szCs w:val="16"/>
        </w:rPr>
        <w:t xml:space="preserve">  –  przyrost  </w:t>
      </w:r>
      <w:proofErr w:type="spellStart"/>
      <w:r w:rsidRPr="004C14E2">
        <w:rPr>
          <w:rFonts w:asciiTheme="minorHAnsi" w:hAnsiTheme="minorHAnsi"/>
          <w:sz w:val="16"/>
          <w:szCs w:val="16"/>
        </w:rPr>
        <w:t>osiadań</w:t>
      </w:r>
      <w:proofErr w:type="spellEnd"/>
      <w:r w:rsidRPr="004C14E2">
        <w:rPr>
          <w:rFonts w:asciiTheme="minorHAnsi" w:hAnsiTheme="minorHAnsi"/>
          <w:sz w:val="16"/>
          <w:szCs w:val="16"/>
        </w:rPr>
        <w:t xml:space="preserve">  odpowiadający  przyjętemu  zakresowi  obciążeń  przy  pierwszym (powtórnym), [mm]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p 1 , p 2  - obciążenia przyjętego zakresu obciążeń,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D - średnica płyty [mm]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Pierwotny moduł odkształcenia E 1  - moduł odkształcenia oznaczony w pierwszym obciążeniu badanej warstwy.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Wtórny moduł odkształcenia E 2  - moduł odkształcenia oznaczony w powtórnym obciążeniu badanej warstwy.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Wskaźnik  odkształcenia  I 0   -  stosunek  wtórnego  modułu  odkształcenia  E 2   do  pierwotnego modułu odkształcenia E 1 .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3.  Aparatura badawcza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Przykładowa aparatura do oznaczania modułu odkształcenia przedstawiona jest na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rysunku nr 1.1, 1.2. W skład jej wchodzą: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płyta  stalowa  o  średnicy  (300  ±  1)  mm  (1)  z  prętami  do  mocowania  czujnika  (2)  do zainstalowania uchwytów (3) czujników oraz górnym pierścieniem usztywniającym (4)  - w przypadku zestawu z trzema czujnikami,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płyta stalowa o średnicy (300 ±1) mm (1), centralny uchwyt do mocowania czujnika (3)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  przypadku  zestawu  z  jednym  czujnikiem,  (preferowane  jest  użycie  zestawu  z  3 czujnikami) – vide pkt 4.2. ostatni akapit.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ramię pompy (5), pompa (6) z manometrem (7) o skali z działką elementarną 0,01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przegub sferyczny (8) łączący siłownik (12) z przeciwwagą,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  czujnik zegarowy (9) lub inny (np. elektroniczny z wyświetlaczem cyfrowym) o zakresie pomiarowym do 10 mm z działką elementarną 0,01 mm,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przedłużacz (10) do wstawiania pomiędzy siłownik (12) a przeciwwagę,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statyw (11) stanowiący poziom odniesienia pomiarów przemieszczenia.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982F25" w:rsidRDefault="003E5D51" w:rsidP="003E5D51">
      <w:pPr>
        <w:pStyle w:val="Pro-Inwest"/>
        <w:jc w:val="both"/>
        <w:rPr>
          <w:rFonts w:asciiTheme="minorHAnsi" w:hAnsiTheme="minorHAnsi"/>
          <w:color w:val="FF0000"/>
          <w:sz w:val="16"/>
          <w:szCs w:val="16"/>
        </w:rPr>
      </w:pPr>
      <w:r w:rsidRPr="00982F25">
        <w:rPr>
          <w:rFonts w:asciiTheme="minorHAnsi" w:hAnsiTheme="minorHAnsi"/>
          <w:color w:val="FF0000"/>
          <w:sz w:val="16"/>
          <w:szCs w:val="16"/>
        </w:rPr>
        <w:lastRenderedPageBreak/>
        <w:t xml:space="preserve"> </w:t>
      </w:r>
      <w:r w:rsidR="00CE09F1" w:rsidRPr="00982F25">
        <w:rPr>
          <w:rFonts w:asciiTheme="minorHAnsi" w:hAnsiTheme="minorHAnsi"/>
          <w:noProof/>
          <w:color w:val="FF0000"/>
          <w:sz w:val="16"/>
          <w:szCs w:val="16"/>
        </w:rPr>
        <w:drawing>
          <wp:inline distT="0" distB="0" distL="0" distR="0">
            <wp:extent cx="4435655" cy="2343787"/>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0397" cy="2346293"/>
                    </a:xfrm>
                    <a:prstGeom prst="rect">
                      <a:avLst/>
                    </a:prstGeom>
                    <a:noFill/>
                    <a:ln>
                      <a:noFill/>
                    </a:ln>
                  </pic:spPr>
                </pic:pic>
              </a:graphicData>
            </a:graphic>
          </wp:inline>
        </w:drawing>
      </w:r>
    </w:p>
    <w:p w:rsidR="003E5D51" w:rsidRPr="00982F25" w:rsidRDefault="003E5D51" w:rsidP="003E5D51">
      <w:pPr>
        <w:pStyle w:val="Pro-Inwest"/>
        <w:jc w:val="both"/>
        <w:rPr>
          <w:rFonts w:asciiTheme="minorHAnsi" w:hAnsiTheme="minorHAnsi"/>
          <w:color w:val="FF0000"/>
          <w:sz w:val="16"/>
          <w:szCs w:val="16"/>
        </w:rPr>
      </w:pPr>
      <w:r w:rsidRPr="00982F25">
        <w:rPr>
          <w:rFonts w:asciiTheme="minorHAnsi" w:hAnsiTheme="minorHAnsi"/>
          <w:color w:val="FF0000"/>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Rys. 1.1. Aparatura VSS z trzypunktowym pomiarem przemieszczenia płyty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r w:rsidR="00CE09F1" w:rsidRPr="004C14E2">
        <w:rPr>
          <w:rFonts w:asciiTheme="minorHAnsi" w:hAnsiTheme="minorHAnsi"/>
          <w:noProof/>
          <w:sz w:val="16"/>
          <w:szCs w:val="16"/>
        </w:rPr>
        <w:drawing>
          <wp:inline distT="0" distB="0" distL="0" distR="0">
            <wp:extent cx="4694555" cy="3098165"/>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94555" cy="3098165"/>
                    </a:xfrm>
                    <a:prstGeom prst="rect">
                      <a:avLst/>
                    </a:prstGeom>
                    <a:noFill/>
                    <a:ln>
                      <a:noFill/>
                    </a:ln>
                  </pic:spPr>
                </pic:pic>
              </a:graphicData>
            </a:graphic>
          </wp:inline>
        </w:drawing>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Rys. 1.2 Aparatura VSS z jednopunktowym pomiarem przemieszczenia płyty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lastRenderedPageBreak/>
        <w:t xml:space="preserve">4.  Metoda badania i wykonanie badania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4.1.  Metoda badania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Badanie polega na pomiarze przemieszczeń pionowych (</w:t>
      </w:r>
      <w:proofErr w:type="spellStart"/>
      <w:r w:rsidRPr="004C14E2">
        <w:rPr>
          <w:rFonts w:asciiTheme="minorHAnsi" w:hAnsiTheme="minorHAnsi"/>
          <w:sz w:val="16"/>
          <w:szCs w:val="16"/>
        </w:rPr>
        <w:t>osiadań</w:t>
      </w:r>
      <w:proofErr w:type="spellEnd"/>
      <w:r w:rsidRPr="004C14E2">
        <w:rPr>
          <w:rFonts w:asciiTheme="minorHAnsi" w:hAnsiTheme="minorHAnsi"/>
          <w:sz w:val="16"/>
          <w:szCs w:val="16"/>
        </w:rPr>
        <w:t>) badanej warstwy pod wpływem  nacisku  statycznego  wywieranego</w:t>
      </w:r>
      <w:r w:rsidR="00CE09F1" w:rsidRPr="004C14E2">
        <w:rPr>
          <w:rFonts w:asciiTheme="minorHAnsi" w:hAnsiTheme="minorHAnsi"/>
          <w:sz w:val="16"/>
          <w:szCs w:val="16"/>
        </w:rPr>
        <w:br/>
      </w:r>
      <w:r w:rsidRPr="004C14E2">
        <w:rPr>
          <w:rFonts w:asciiTheme="minorHAnsi" w:hAnsiTheme="minorHAnsi"/>
          <w:sz w:val="16"/>
          <w:szCs w:val="16"/>
        </w:rPr>
        <w:t xml:space="preserve">za  pomocą  stalowej  okrągłej  płyty  o średnicy D=300 mm. Nacisk na płytę wywierany jest za pośrednictwem zmiany ciśnienia oleju  w  pompie  hydraulicznej  poprzez  przemieszczanie  tłoczyska  wywołany  ruchem dźwignika. Dźwignik oparty jest o przeciwwagę (najczęściej samochód ciężarowy, ciężki walec  drogowy)  o  odpowiedniej  masie.  Pomiar  modułu  odkształcenia  należy przeprowadzić gdy temperatura badanej warstwy jest większa od 0 o C.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4.2.  Przygotowanie zestawu badawczego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celu przygotowania aparatury do wykonania badania należy przeprowadzić następujące czynności: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ustawić  płytę  na  wyrównanej  powierzchni  badanej  warstwy  (w  przypadku  nierównej powierzchni należy miejsce przeznaczone do badań wyrównać cienką warstwą drobnego suchego piasku),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dociskając rękoma, wykonać kilkakrotny obrót płyty,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ustawić statyw tak, aby punkty podparcia były w jak największej odległości od płyty i jak najdalej od kół pojazdu stanowiącego przeciwwagę,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zamontować dźwignik oraz przedłużacz,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czujniki zamocować w uchwytach opierając je na stelażu.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4.3.  Oznaczenie dla podbudowy pomocniczej i zasadniczej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4.3.1. Oznaczenie pierwotnego modułu odkształcenia E 1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  celu  określenia  wartości  pierwotnego  modułu  odkształcenia  E 1   należy  ustawić  aparaturę badawczą na stanowisku, a następnie wykonać następujące czynności: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ruchem  dźwigni  pompy  tłoczącej  doprowadzić  ciśnienie  w  układzie  hydraulicznym  do osiągnięcia nacisku na badaną warstwę do wartości 0,02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(obciążenie wstępne),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ustawić wskazania na czujnikach pomiarowych na poziomie 0,00 mm,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ruchem  dźwigni  pompy  tłoczącej  doprowadzić  ciśnienie  w  układzie  hydraulicznym  do osiągnięcia nacisku na badaną warstwę do wartości 0,05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utrzymywać  stałą  wartość  zadanego  ciśnienia  poprzez  powolne  ruchy  dźwigni  pompy (regulację ciśnienia należy prowadzić w zależności od zaistniałej potrzeby),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co  2  min  wykonać  odczyty  wskazań  przemieszczeń  płyty  obciążającej  przy  stałym zadanym ciśnieniu,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po  stwierdzeniu,  że  kolejne  dwa  odczyty  wartości  przemieszczeń  wykonane  w odstępach  2  min  nie  różnią  się  od  siebie  więcej  niż  0,05  mm  należy  przejść  do następnego stopnia obciążenia, większego od poprzedniego o 0,05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każdy odczyt wskazań przemieszczeń płyty obciążającej przy zadanym stopniu obciążenia należy zanotować w karcie badania,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końcowe obciążenia badanej warstwy należy doprowadzić do 0,45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CE09F1">
      <w:pPr>
        <w:pStyle w:val="Pro-Inwest"/>
        <w:jc w:val="both"/>
        <w:rPr>
          <w:rFonts w:asciiTheme="minorHAnsi" w:hAnsiTheme="minorHAnsi"/>
          <w:sz w:val="16"/>
          <w:szCs w:val="16"/>
        </w:rPr>
      </w:pPr>
      <w:r w:rsidRPr="004C14E2">
        <w:rPr>
          <w:rFonts w:asciiTheme="minorHAnsi" w:hAnsiTheme="minorHAnsi"/>
          <w:sz w:val="16"/>
          <w:szCs w:val="16"/>
        </w:rPr>
        <w:t xml:space="preserve">•  przeprowadzić  odciążenie  badanej  warstwy  stopniami  po  0,1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do  0,00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z równoczesnym zapisywaniem kolejnych wskazań czujników co 2 min i z odczekaniem 5 min przed ostatnim odczytem.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4.3.2.  Oznaczenie wtórnego modułu odkształcenia E 2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Oznaczenie wartości wtórnego modułu odkształcenia E 2  należy wykonać po całkowitym odciążeniu badanej warstwy: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pozostawić  bez  zmian  wskazania  czujników  określających  przemieszczenie  płyty obciążającej,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ruchem  dźwigni  pompy  tłoczącej  doprowadzić  ciśnienie  w  układzie  hydraulicznym  do osiągnięcia nacisku na badaną warstwę</w:t>
      </w:r>
      <w:r w:rsidR="00CE09F1" w:rsidRPr="004C14E2">
        <w:rPr>
          <w:rFonts w:asciiTheme="minorHAnsi" w:hAnsiTheme="minorHAnsi"/>
          <w:sz w:val="16"/>
          <w:szCs w:val="16"/>
        </w:rPr>
        <w:br/>
      </w:r>
      <w:r w:rsidRPr="004C14E2">
        <w:rPr>
          <w:rFonts w:asciiTheme="minorHAnsi" w:hAnsiTheme="minorHAnsi"/>
          <w:sz w:val="16"/>
          <w:szCs w:val="16"/>
        </w:rPr>
        <w:t xml:space="preserve">do wartości 0,05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  prowadzić dalsze badanie zgodnie z punktem 4.3.1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  Wyniki badań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5.1.  Określenie wartości modułów odkształcenia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Wartość pierwotnego modułu odkształcenia E 1  i wtórnego modułu odkształcenia E 2  obliczyć należy zgodnie z zależnością (1.1) przyjmując dla podbudowy pomocniczej i zasadniczej: </w:t>
      </w:r>
    </w:p>
    <w:p w:rsidR="003E5D51" w:rsidRPr="004C14E2" w:rsidRDefault="003E5D51" w:rsidP="003E5D51">
      <w:pPr>
        <w:pStyle w:val="Pro-Inwest"/>
        <w:jc w:val="both"/>
        <w:rPr>
          <w:rFonts w:asciiTheme="minorHAnsi" w:hAnsiTheme="minorHAnsi"/>
          <w:sz w:val="16"/>
          <w:szCs w:val="16"/>
        </w:rPr>
      </w:pPr>
      <w:proofErr w:type="spellStart"/>
      <w:r w:rsidRPr="004C14E2">
        <w:rPr>
          <w:rFonts w:asciiTheme="minorHAnsi" w:hAnsiTheme="minorHAnsi"/>
          <w:sz w:val="16"/>
          <w:szCs w:val="16"/>
        </w:rPr>
        <w:t>Δp</w:t>
      </w:r>
      <w:proofErr w:type="spellEnd"/>
      <w:r w:rsidRPr="004C14E2">
        <w:rPr>
          <w:rFonts w:asciiTheme="minorHAnsi" w:hAnsiTheme="minorHAnsi"/>
          <w:sz w:val="16"/>
          <w:szCs w:val="16"/>
        </w:rPr>
        <w:t>= p 2 -p 1  - przyrost obciążenia w zakresie 0,25^0.35,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proofErr w:type="spellStart"/>
      <w:r w:rsidRPr="004C14E2">
        <w:rPr>
          <w:rFonts w:asciiTheme="minorHAnsi" w:hAnsiTheme="minorHAnsi"/>
          <w:sz w:val="16"/>
          <w:szCs w:val="16"/>
        </w:rPr>
        <w:t>Δs</w:t>
      </w:r>
      <w:proofErr w:type="spellEnd"/>
      <w:r w:rsidRPr="004C14E2">
        <w:rPr>
          <w:rFonts w:asciiTheme="minorHAnsi" w:hAnsiTheme="minorHAnsi"/>
          <w:sz w:val="16"/>
          <w:szCs w:val="16"/>
        </w:rPr>
        <w:t xml:space="preserve"> - przemieszczenie odpowiadające przyjętemu zakresowi obciążeń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w:t>
      </w:r>
      <w:proofErr w:type="spellStart"/>
      <w:r w:rsidRPr="004C14E2">
        <w:rPr>
          <w:rFonts w:asciiTheme="minorHAnsi" w:hAnsiTheme="minorHAnsi"/>
          <w:sz w:val="16"/>
          <w:szCs w:val="16"/>
        </w:rPr>
        <w:t>Δs</w:t>
      </w:r>
      <w:proofErr w:type="spellEnd"/>
      <w:r w:rsidRPr="004C14E2">
        <w:rPr>
          <w:rFonts w:asciiTheme="minorHAnsi" w:hAnsiTheme="minorHAnsi"/>
          <w:sz w:val="16"/>
          <w:szCs w:val="16"/>
        </w:rPr>
        <w:t xml:space="preserve">=s 0 , 35  - s 0,25 ), [mm], przy końcowym obciążeniu 0,45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b/>
          <w:bCs/>
          <w:sz w:val="16"/>
          <w:szCs w:val="16"/>
        </w:rPr>
      </w:pPr>
      <w:r w:rsidRPr="004C14E2">
        <w:rPr>
          <w:rFonts w:asciiTheme="minorHAnsi" w:hAnsiTheme="minorHAnsi"/>
          <w:b/>
          <w:bCs/>
          <w:sz w:val="16"/>
          <w:szCs w:val="16"/>
        </w:rPr>
        <w:t xml:space="preserve">5.2.  Obliczenie wartości wskaźnika odkształcenia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Wartość wskaźnika odkształcenia oblicza się wg wzoru (1.2): </w:t>
      </w:r>
    </w:p>
    <w:p w:rsidR="003E5D51" w:rsidRPr="004C14E2" w:rsidRDefault="003E5D51" w:rsidP="00CE09F1">
      <w:pPr>
        <w:pStyle w:val="Pro-Inwest"/>
        <w:jc w:val="center"/>
        <w:rPr>
          <w:rFonts w:asciiTheme="minorHAnsi" w:hAnsiTheme="minorHAnsi"/>
          <w:b/>
          <w:bCs/>
          <w:sz w:val="16"/>
          <w:szCs w:val="16"/>
        </w:rPr>
      </w:pPr>
      <w:r w:rsidRPr="004C14E2">
        <w:rPr>
          <w:rFonts w:asciiTheme="minorHAnsi" w:hAnsiTheme="minorHAnsi"/>
          <w:b/>
          <w:bCs/>
          <w:sz w:val="16"/>
          <w:szCs w:val="16"/>
        </w:rPr>
        <w:t>I o =E 2 /E 1                    (1.2)</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gdzie: I o  - wskaźnik odkształcenia - liczba niemianowana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E 2  - wtórny moduł odkształcenia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E 1  - pierwotny moduł odkształcenia [</w:t>
      </w:r>
      <w:proofErr w:type="spellStart"/>
      <w:r w:rsidRPr="004C14E2">
        <w:rPr>
          <w:rFonts w:asciiTheme="minorHAnsi" w:hAnsiTheme="minorHAnsi"/>
          <w:sz w:val="16"/>
          <w:szCs w:val="16"/>
        </w:rPr>
        <w:t>MPa</w:t>
      </w:r>
      <w:proofErr w:type="spellEnd"/>
      <w:r w:rsidRPr="004C14E2">
        <w:rPr>
          <w:rFonts w:asciiTheme="minorHAnsi" w:hAnsiTheme="minorHAnsi"/>
          <w:sz w:val="16"/>
          <w:szCs w:val="16"/>
        </w:rPr>
        <w:t xml:space="preserve">] </w:t>
      </w:r>
    </w:p>
    <w:p w:rsidR="003E5D51" w:rsidRPr="004C14E2" w:rsidRDefault="003E5D51" w:rsidP="003E5D51">
      <w:pPr>
        <w:pStyle w:val="Pro-Inwest"/>
        <w:jc w:val="both"/>
        <w:rPr>
          <w:rFonts w:asciiTheme="minorHAnsi" w:hAnsiTheme="minorHAnsi"/>
          <w:sz w:val="16"/>
          <w:szCs w:val="16"/>
        </w:rPr>
      </w:pPr>
      <w:r w:rsidRPr="004C14E2">
        <w:rPr>
          <w:rFonts w:asciiTheme="minorHAnsi" w:hAnsiTheme="minorHAnsi"/>
          <w:sz w:val="16"/>
          <w:szCs w:val="16"/>
        </w:rPr>
        <w:t xml:space="preserve">Wynik badania należy podać z dokładnością do 1 cyfry znaczącej po przecinku. </w:t>
      </w:r>
    </w:p>
    <w:p w:rsidR="003E5D51" w:rsidRPr="004C14E2" w:rsidRDefault="003E5D51" w:rsidP="00C6562E">
      <w:pPr>
        <w:pStyle w:val="Pro-Inwest"/>
        <w:jc w:val="both"/>
        <w:rPr>
          <w:rFonts w:asciiTheme="minorHAnsi" w:hAnsiTheme="minorHAnsi"/>
          <w:b/>
          <w:sz w:val="16"/>
          <w:szCs w:val="16"/>
        </w:rPr>
      </w:pPr>
    </w:p>
    <w:p w:rsidR="00C6562E" w:rsidRPr="004C14E2" w:rsidRDefault="00C6562E" w:rsidP="00C6562E">
      <w:pPr>
        <w:pStyle w:val="Pro-Inwest"/>
        <w:jc w:val="both"/>
        <w:rPr>
          <w:rFonts w:asciiTheme="minorHAnsi" w:hAnsiTheme="minorHAnsi"/>
          <w:sz w:val="16"/>
          <w:szCs w:val="16"/>
        </w:rPr>
      </w:pPr>
    </w:p>
    <w:p w:rsidR="00C6562E" w:rsidRPr="004C14E2" w:rsidRDefault="00C6562E" w:rsidP="00C6562E">
      <w:pPr>
        <w:pStyle w:val="Pro-Inwest"/>
        <w:jc w:val="both"/>
        <w:rPr>
          <w:rFonts w:asciiTheme="minorHAnsi" w:hAnsiTheme="minorHAnsi"/>
          <w:sz w:val="16"/>
          <w:szCs w:val="16"/>
        </w:rPr>
      </w:pPr>
    </w:p>
    <w:p w:rsidR="003B39C2" w:rsidRPr="004C14E2" w:rsidRDefault="003B39C2" w:rsidP="00FD75D1">
      <w:pPr>
        <w:pStyle w:val="Pro-Inwest"/>
        <w:rPr>
          <w:rFonts w:asciiTheme="minorHAnsi" w:hAnsiTheme="minorHAnsi"/>
          <w:b/>
          <w:sz w:val="18"/>
          <w:szCs w:val="18"/>
        </w:rPr>
      </w:pPr>
    </w:p>
    <w:p w:rsidR="003B39C2" w:rsidRPr="004C14E2" w:rsidRDefault="003B39C2" w:rsidP="00FD75D1">
      <w:pPr>
        <w:pStyle w:val="Pro-Inwest"/>
        <w:rPr>
          <w:rFonts w:asciiTheme="minorHAnsi" w:hAnsiTheme="minorHAnsi"/>
          <w:b/>
          <w:sz w:val="18"/>
          <w:szCs w:val="18"/>
        </w:rPr>
      </w:pPr>
    </w:p>
    <w:p w:rsidR="003B39C2" w:rsidRPr="004C14E2" w:rsidRDefault="003B39C2" w:rsidP="00FD75D1">
      <w:pPr>
        <w:pStyle w:val="Pro-Inwest"/>
        <w:rPr>
          <w:rFonts w:asciiTheme="minorHAnsi" w:hAnsiTheme="minorHAnsi"/>
          <w:b/>
          <w:sz w:val="18"/>
          <w:szCs w:val="18"/>
        </w:rPr>
      </w:pPr>
    </w:p>
    <w:p w:rsidR="003B39C2" w:rsidRPr="004C14E2" w:rsidRDefault="003B39C2" w:rsidP="00FD75D1">
      <w:pPr>
        <w:pStyle w:val="Pro-Inwest"/>
        <w:rPr>
          <w:rFonts w:asciiTheme="minorHAnsi" w:hAnsiTheme="minorHAnsi"/>
          <w:b/>
          <w:sz w:val="18"/>
          <w:szCs w:val="18"/>
        </w:rPr>
      </w:pPr>
    </w:p>
    <w:p w:rsidR="00FF4A4E" w:rsidRPr="004C14E2" w:rsidRDefault="00FF4A4E" w:rsidP="00FD75D1">
      <w:pPr>
        <w:pStyle w:val="Pro-Inwest"/>
        <w:rPr>
          <w:rFonts w:asciiTheme="minorHAnsi" w:hAnsiTheme="minorHAnsi"/>
          <w:b/>
          <w:sz w:val="18"/>
          <w:szCs w:val="18"/>
        </w:rPr>
      </w:pPr>
    </w:p>
    <w:p w:rsidR="00FF4A4E" w:rsidRPr="004C14E2" w:rsidRDefault="00FF4A4E" w:rsidP="00FD75D1">
      <w:pPr>
        <w:pStyle w:val="Pro-Inwest"/>
        <w:rPr>
          <w:rFonts w:asciiTheme="minorHAnsi" w:hAnsiTheme="minorHAnsi"/>
          <w:b/>
          <w:sz w:val="18"/>
          <w:szCs w:val="18"/>
        </w:rPr>
      </w:pPr>
    </w:p>
    <w:p w:rsidR="002673C5" w:rsidRPr="007973DE" w:rsidRDefault="00513649" w:rsidP="002673C5">
      <w:pPr>
        <w:pStyle w:val="Pro-Inwest"/>
        <w:spacing w:line="240" w:lineRule="auto"/>
        <w:jc w:val="both"/>
        <w:rPr>
          <w:rFonts w:asciiTheme="minorHAnsi" w:hAnsiTheme="minorHAnsi"/>
          <w:b/>
          <w:sz w:val="18"/>
          <w:szCs w:val="18"/>
        </w:rPr>
      </w:pPr>
      <w:r w:rsidRPr="007973DE">
        <w:rPr>
          <w:rFonts w:asciiTheme="minorHAnsi" w:hAnsiTheme="minorHAnsi"/>
          <w:b/>
          <w:sz w:val="18"/>
          <w:szCs w:val="18"/>
        </w:rPr>
        <w:lastRenderedPageBreak/>
        <w:t>D.05.00.00 NAWIERZCHNIE</w:t>
      </w:r>
    </w:p>
    <w:p w:rsidR="007973DE" w:rsidRPr="007973DE" w:rsidRDefault="007973DE" w:rsidP="007973DE">
      <w:pPr>
        <w:pStyle w:val="Pro-Inwest"/>
        <w:spacing w:line="240" w:lineRule="auto"/>
        <w:jc w:val="both"/>
        <w:rPr>
          <w:rFonts w:asciiTheme="minorHAnsi" w:hAnsiTheme="minorHAnsi"/>
          <w:b/>
          <w:bCs/>
          <w:sz w:val="16"/>
          <w:szCs w:val="16"/>
          <w:lang w:eastAsia="pl-PL"/>
        </w:rPr>
      </w:pPr>
      <w:r w:rsidRPr="007973DE">
        <w:rPr>
          <w:rFonts w:asciiTheme="minorHAnsi" w:hAnsiTheme="minorHAnsi"/>
          <w:b/>
          <w:bCs/>
          <w:sz w:val="16"/>
          <w:szCs w:val="16"/>
          <w:lang w:eastAsia="pl-PL"/>
        </w:rPr>
        <w:t>1. WSTĘP</w:t>
      </w:r>
    </w:p>
    <w:p w:rsidR="007973DE" w:rsidRPr="007973DE" w:rsidRDefault="007973DE" w:rsidP="007973DE">
      <w:pPr>
        <w:pStyle w:val="Pro-Inwest"/>
        <w:spacing w:line="240" w:lineRule="auto"/>
        <w:jc w:val="both"/>
        <w:rPr>
          <w:rFonts w:asciiTheme="minorHAnsi" w:hAnsiTheme="minorHAnsi"/>
          <w:b/>
          <w:bCs/>
          <w:sz w:val="16"/>
          <w:szCs w:val="16"/>
          <w:lang w:eastAsia="pl-PL"/>
        </w:rPr>
      </w:pPr>
      <w:r w:rsidRPr="007973DE">
        <w:rPr>
          <w:rFonts w:asciiTheme="minorHAnsi" w:hAnsiTheme="minorHAnsi"/>
          <w:b/>
          <w:bCs/>
          <w:sz w:val="16"/>
          <w:szCs w:val="16"/>
          <w:lang w:eastAsia="pl-PL"/>
        </w:rPr>
        <w:t xml:space="preserve">1.1. Przedmiot </w:t>
      </w:r>
      <w:proofErr w:type="spellStart"/>
      <w:r w:rsidRPr="007973DE">
        <w:rPr>
          <w:rFonts w:asciiTheme="minorHAnsi" w:hAnsiTheme="minorHAnsi"/>
          <w:b/>
          <w:bCs/>
          <w:sz w:val="16"/>
          <w:szCs w:val="16"/>
          <w:lang w:eastAsia="pl-PL"/>
        </w:rPr>
        <w:t>STWiORB</w:t>
      </w:r>
      <w:proofErr w:type="spellEnd"/>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Przedmiotem   niniejszej   specyfikacji   technicznej   (</w:t>
      </w:r>
      <w:proofErr w:type="spellStart"/>
      <w:r w:rsidR="006A7E3B">
        <w:rPr>
          <w:rFonts w:asciiTheme="minorHAnsi" w:hAnsiTheme="minorHAnsi"/>
          <w:sz w:val="16"/>
          <w:szCs w:val="16"/>
          <w:lang w:eastAsia="pl-PL"/>
        </w:rPr>
        <w:t>STWiORB</w:t>
      </w:r>
      <w:proofErr w:type="spellEnd"/>
      <w:r w:rsidRPr="007973DE">
        <w:rPr>
          <w:rFonts w:asciiTheme="minorHAnsi" w:hAnsiTheme="minorHAnsi"/>
          <w:sz w:val="16"/>
          <w:szCs w:val="16"/>
          <w:lang w:eastAsia="pl-PL"/>
        </w:rPr>
        <w:t>)   są   wymagania   dotyczące   wykonania i odbioru robót związanych</w:t>
      </w:r>
      <w:r w:rsidRPr="007973DE">
        <w:rPr>
          <w:rFonts w:asciiTheme="minorHAnsi" w:hAnsiTheme="minorHAnsi"/>
          <w:sz w:val="16"/>
          <w:szCs w:val="16"/>
          <w:lang w:eastAsia="pl-PL"/>
        </w:rPr>
        <w:br/>
        <w:t>z wykonaniem nawierzchni z betonowej kostki brukowej dla zadania:</w:t>
      </w:r>
    </w:p>
    <w:p w:rsidR="007973DE" w:rsidRPr="007973DE" w:rsidRDefault="007973DE" w:rsidP="007973DE">
      <w:pPr>
        <w:pStyle w:val="Pro-Inwest"/>
        <w:jc w:val="both"/>
        <w:rPr>
          <w:rFonts w:asciiTheme="minorHAnsi" w:hAnsiTheme="minorHAnsi"/>
          <w:sz w:val="16"/>
          <w:szCs w:val="16"/>
        </w:rPr>
      </w:pPr>
      <w:r w:rsidRPr="007973DE">
        <w:rPr>
          <w:rFonts w:asciiTheme="minorHAnsi" w:hAnsiTheme="minorHAnsi"/>
          <w:sz w:val="16"/>
          <w:szCs w:val="16"/>
          <w:lang w:eastAsia="pl-PL"/>
        </w:rPr>
        <w:t>„</w:t>
      </w:r>
      <w:r w:rsidRPr="007973DE">
        <w:rPr>
          <w:rFonts w:asciiTheme="minorHAnsi" w:hAnsiTheme="minorHAnsi"/>
          <w:sz w:val="16"/>
          <w:szCs w:val="16"/>
        </w:rPr>
        <w:t>Budowa budynku Studenckiego Centrum Konstrukcyjnego AGH wraz z miejscami postojowymi, układem komunikacyjnym</w:t>
      </w:r>
      <w:r w:rsidRPr="007973DE">
        <w:rPr>
          <w:rFonts w:asciiTheme="minorHAnsi" w:hAnsiTheme="minorHAnsi"/>
          <w:sz w:val="16"/>
          <w:szCs w:val="16"/>
        </w:rPr>
        <w:br/>
        <w:t xml:space="preserve">oraz wbudowaną stacją transformatorową, na części działek nr 653/44, 653/54, 653/59 </w:t>
      </w:r>
      <w:proofErr w:type="spellStart"/>
      <w:r w:rsidRPr="007973DE">
        <w:rPr>
          <w:rFonts w:asciiTheme="minorHAnsi" w:hAnsiTheme="minorHAnsi"/>
          <w:sz w:val="16"/>
          <w:szCs w:val="16"/>
        </w:rPr>
        <w:t>obr</w:t>
      </w:r>
      <w:proofErr w:type="spellEnd"/>
      <w:r w:rsidRPr="007973DE">
        <w:rPr>
          <w:rFonts w:asciiTheme="minorHAnsi" w:hAnsiTheme="minorHAnsi"/>
          <w:sz w:val="16"/>
          <w:szCs w:val="16"/>
        </w:rPr>
        <w:t xml:space="preserve">. 4, jedn. </w:t>
      </w:r>
      <w:proofErr w:type="spellStart"/>
      <w:r w:rsidRPr="007973DE">
        <w:rPr>
          <w:rFonts w:asciiTheme="minorHAnsi" w:hAnsiTheme="minorHAnsi"/>
          <w:sz w:val="16"/>
          <w:szCs w:val="16"/>
        </w:rPr>
        <w:t>ewid</w:t>
      </w:r>
      <w:proofErr w:type="spellEnd"/>
      <w:r w:rsidRPr="007973DE">
        <w:rPr>
          <w:rFonts w:asciiTheme="minorHAnsi" w:hAnsiTheme="minorHAnsi"/>
          <w:sz w:val="16"/>
          <w:szCs w:val="16"/>
        </w:rPr>
        <w:t xml:space="preserve">. </w:t>
      </w:r>
      <w:proofErr w:type="spellStart"/>
      <w:r w:rsidRPr="007973DE">
        <w:rPr>
          <w:rFonts w:asciiTheme="minorHAnsi" w:hAnsiTheme="minorHAnsi"/>
          <w:sz w:val="16"/>
          <w:szCs w:val="16"/>
        </w:rPr>
        <w:t>Krowodrza</w:t>
      </w:r>
      <w:proofErr w:type="spellEnd"/>
      <w:r w:rsidRPr="007973DE">
        <w:rPr>
          <w:rFonts w:asciiTheme="minorHAnsi" w:hAnsiTheme="minorHAnsi"/>
          <w:sz w:val="16"/>
          <w:szCs w:val="16"/>
        </w:rPr>
        <w:t>, przy ul. Kawiory</w:t>
      </w:r>
      <w:r w:rsidRPr="007973DE">
        <w:rPr>
          <w:rFonts w:asciiTheme="minorHAnsi" w:hAnsiTheme="minorHAnsi"/>
          <w:sz w:val="16"/>
          <w:szCs w:val="16"/>
        </w:rPr>
        <w:br/>
        <w:t xml:space="preserve"> w Krakowie”. Inwestor - AKADEMIA GÓRNICZO – HUTNICZA IM. STANISŁAWA STASZICA W KRAKOWIE, 30-059 Kraków, Al. Mickiewicza 30.</w:t>
      </w:r>
    </w:p>
    <w:p w:rsidR="007973DE" w:rsidRPr="007973DE" w:rsidRDefault="007973DE" w:rsidP="007973DE">
      <w:pPr>
        <w:pStyle w:val="Pro-Inwest"/>
        <w:spacing w:line="240" w:lineRule="auto"/>
        <w:jc w:val="both"/>
        <w:rPr>
          <w:rFonts w:asciiTheme="minorHAnsi" w:hAnsiTheme="minorHAnsi"/>
          <w:b/>
          <w:bCs/>
          <w:sz w:val="16"/>
          <w:szCs w:val="16"/>
          <w:lang w:eastAsia="pl-PL"/>
        </w:rPr>
      </w:pPr>
      <w:r w:rsidRPr="007973DE">
        <w:rPr>
          <w:rFonts w:asciiTheme="minorHAnsi" w:hAnsiTheme="minorHAnsi"/>
          <w:b/>
          <w:bCs/>
          <w:sz w:val="16"/>
          <w:szCs w:val="16"/>
          <w:lang w:eastAsia="pl-PL"/>
        </w:rPr>
        <w:t xml:space="preserve">1.2. Zakres stosowania </w:t>
      </w:r>
      <w:proofErr w:type="spellStart"/>
      <w:r w:rsidRPr="007973DE">
        <w:rPr>
          <w:rFonts w:asciiTheme="minorHAnsi" w:hAnsiTheme="minorHAnsi"/>
          <w:b/>
          <w:bCs/>
          <w:sz w:val="16"/>
          <w:szCs w:val="16"/>
          <w:lang w:eastAsia="pl-PL"/>
        </w:rPr>
        <w:t>STWiORB</w:t>
      </w:r>
      <w:proofErr w:type="spellEnd"/>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Specyfikacja   Techniczna Wykonania i Odbioru Robót Budowlanych  jest   stosowana   jako   dokument   przetargowy   i   kontraktowy   przy   zlecaniu   i   realizacji   Robót wymienionych w p. 1.1.</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 xml:space="preserve">1.3. Zakres robót objętych </w:t>
      </w:r>
      <w:proofErr w:type="spellStart"/>
      <w:r w:rsidRPr="007973DE">
        <w:rPr>
          <w:rFonts w:asciiTheme="minorHAnsi" w:hAnsiTheme="minorHAnsi"/>
          <w:sz w:val="16"/>
          <w:szCs w:val="16"/>
          <w:lang w:eastAsia="pl-PL"/>
        </w:rPr>
        <w:t>STWiORB</w:t>
      </w:r>
      <w:proofErr w:type="spellEnd"/>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Ustalenia   zawarte   w   niniejszej   specyfikacji   dotyczą   zasad   prowadzenia   robót   związanych z wykonaniem i odbiorem nawierzchni zjazdów z betonowej kostki brukowej.</w:t>
      </w:r>
    </w:p>
    <w:p w:rsidR="007973DE" w:rsidRPr="007973DE" w:rsidRDefault="007973DE" w:rsidP="007973DE">
      <w:pPr>
        <w:pStyle w:val="Pro-Inwest"/>
        <w:spacing w:line="240" w:lineRule="auto"/>
        <w:jc w:val="both"/>
        <w:rPr>
          <w:rFonts w:asciiTheme="minorHAnsi" w:hAnsiTheme="minorHAnsi"/>
          <w:b/>
          <w:bCs/>
          <w:sz w:val="16"/>
          <w:szCs w:val="16"/>
          <w:lang w:eastAsia="pl-PL"/>
        </w:rPr>
      </w:pPr>
      <w:r w:rsidRPr="007973DE">
        <w:rPr>
          <w:rFonts w:asciiTheme="minorHAnsi" w:hAnsiTheme="minorHAnsi"/>
          <w:b/>
          <w:bCs/>
          <w:sz w:val="16"/>
          <w:szCs w:val="16"/>
          <w:lang w:eastAsia="pl-PL"/>
        </w:rPr>
        <w:t>1.4. Określenia podstawowe</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 xml:space="preserve">1.4.1.  Betonowa kostka brukowa - prefabrykowany element budowlany, przeznaczony do budowy warstwy </w:t>
      </w:r>
      <w:proofErr w:type="spellStart"/>
      <w:r w:rsidRPr="007973DE">
        <w:rPr>
          <w:rFonts w:asciiTheme="minorHAnsi" w:hAnsiTheme="minorHAnsi"/>
          <w:sz w:val="16"/>
          <w:szCs w:val="16"/>
          <w:lang w:eastAsia="pl-PL"/>
        </w:rPr>
        <w:t>ścieralnejnawierzchni</w:t>
      </w:r>
      <w:proofErr w:type="spellEnd"/>
      <w:r w:rsidRPr="007973DE">
        <w:rPr>
          <w:rFonts w:asciiTheme="minorHAnsi" w:hAnsiTheme="minorHAnsi"/>
          <w:sz w:val="16"/>
          <w:szCs w:val="16"/>
          <w:lang w:eastAsia="pl-PL"/>
        </w:rPr>
        <w:t xml:space="preserve">, wykonany metodą </w:t>
      </w:r>
      <w:proofErr w:type="spellStart"/>
      <w:r w:rsidRPr="007973DE">
        <w:rPr>
          <w:rFonts w:asciiTheme="minorHAnsi" w:hAnsiTheme="minorHAnsi"/>
          <w:sz w:val="16"/>
          <w:szCs w:val="16"/>
          <w:lang w:eastAsia="pl-PL"/>
        </w:rPr>
        <w:t>wibroprasowania</w:t>
      </w:r>
      <w:proofErr w:type="spellEnd"/>
      <w:r w:rsidRPr="007973DE">
        <w:rPr>
          <w:rFonts w:asciiTheme="minorHAnsi" w:hAnsiTheme="minorHAnsi"/>
          <w:sz w:val="16"/>
          <w:szCs w:val="16"/>
          <w:lang w:eastAsia="pl-PL"/>
        </w:rPr>
        <w:t xml:space="preserve"> z betonu niezbrojonego niebarwionego lub barwionego, jedno- </w:t>
      </w:r>
      <w:proofErr w:type="spellStart"/>
      <w:r w:rsidRPr="007973DE">
        <w:rPr>
          <w:rFonts w:asciiTheme="minorHAnsi" w:hAnsiTheme="minorHAnsi"/>
          <w:sz w:val="16"/>
          <w:szCs w:val="16"/>
          <w:lang w:eastAsia="pl-PL"/>
        </w:rPr>
        <w:t>lubdwuwarstwowego</w:t>
      </w:r>
      <w:proofErr w:type="spellEnd"/>
      <w:r w:rsidRPr="007973DE">
        <w:rPr>
          <w:rFonts w:asciiTheme="minorHAnsi" w:hAnsiTheme="minorHAnsi"/>
          <w:sz w:val="16"/>
          <w:szCs w:val="16"/>
          <w:lang w:eastAsia="pl-PL"/>
        </w:rPr>
        <w:t>, charakteryzujący się kształtem, który umożliwia wzajemne przystawanie elementów.</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 xml:space="preserve">1.4.2. Krawężnik - prosty lub łukowy element budowlany oddzielający jezdnię od chodnika, charakteryzujący się </w:t>
      </w:r>
      <w:proofErr w:type="spellStart"/>
      <w:r w:rsidRPr="007973DE">
        <w:rPr>
          <w:rFonts w:asciiTheme="minorHAnsi" w:hAnsiTheme="minorHAnsi"/>
          <w:sz w:val="16"/>
          <w:szCs w:val="16"/>
          <w:lang w:eastAsia="pl-PL"/>
        </w:rPr>
        <w:t>stałymlub</w:t>
      </w:r>
      <w:proofErr w:type="spellEnd"/>
      <w:r w:rsidRPr="007973DE">
        <w:rPr>
          <w:rFonts w:asciiTheme="minorHAnsi" w:hAnsiTheme="minorHAnsi"/>
          <w:sz w:val="16"/>
          <w:szCs w:val="16"/>
          <w:lang w:eastAsia="pl-PL"/>
        </w:rPr>
        <w:t xml:space="preserve"> zmiennym przekrojem poprzecznym i długością nie większą niż 1,0 m.</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1.4.3. Ściek - umocnione zagłębienie, poniżej krawędzi jezdni, zbierające i odprowadzające wodę.</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1.4.4.  Obrzeże   -   element   budowlany,   oddzielający   nawierzchnie   chodników   i   ciągów   pieszych   od   terenów   nie przeznaczonych  do komunikacji.</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1.4.5.  Spoina   -   odstęp   pomiędzy   przylegającymi   elementami   (kostkami)   wypełniony   określonymi   materiałami wypełniającymi.</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1.4.6.  Szczelina dylatacyjna - odstęp dzielący duży fragment nawierzchni na sekcje w celu umożliwienia odkształceń temperaturowych, wypełniony określonymi materiałami wypełniającymi.</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1.4.7.  Pozostałe określenia podstawowe są zgodne z obowiązującymi, odpowiednimi polskimi normami i z definicjami podanymi</w:t>
      </w:r>
      <w:r>
        <w:rPr>
          <w:rFonts w:asciiTheme="minorHAnsi" w:hAnsiTheme="minorHAnsi"/>
          <w:sz w:val="16"/>
          <w:szCs w:val="16"/>
          <w:lang w:eastAsia="pl-PL"/>
        </w:rPr>
        <w:br/>
      </w:r>
      <w:r w:rsidRPr="007973DE">
        <w:rPr>
          <w:rFonts w:asciiTheme="minorHAnsi" w:hAnsiTheme="minorHAnsi"/>
          <w:sz w:val="16"/>
          <w:szCs w:val="16"/>
          <w:lang w:eastAsia="pl-PL"/>
        </w:rPr>
        <w:t xml:space="preserve">w </w:t>
      </w:r>
      <w:proofErr w:type="spellStart"/>
      <w:r w:rsidRPr="007973DE">
        <w:rPr>
          <w:rFonts w:asciiTheme="minorHAnsi" w:hAnsiTheme="minorHAnsi"/>
          <w:sz w:val="16"/>
          <w:szCs w:val="16"/>
          <w:lang w:eastAsia="pl-PL"/>
        </w:rPr>
        <w:t>STWiORB</w:t>
      </w:r>
      <w:proofErr w:type="spellEnd"/>
      <w:r w:rsidRPr="007973DE">
        <w:rPr>
          <w:rFonts w:asciiTheme="minorHAnsi" w:hAnsiTheme="minorHAnsi"/>
          <w:sz w:val="16"/>
          <w:szCs w:val="16"/>
          <w:lang w:eastAsia="pl-PL"/>
        </w:rPr>
        <w:t xml:space="preserve"> DM 00.00.00 „Wymagania ogólne” pkt 1.4.</w:t>
      </w:r>
    </w:p>
    <w:p w:rsidR="007973DE" w:rsidRPr="007973DE" w:rsidRDefault="007973DE" w:rsidP="007973DE">
      <w:pPr>
        <w:pStyle w:val="Pro-Inwest"/>
        <w:spacing w:line="240" w:lineRule="auto"/>
        <w:jc w:val="both"/>
        <w:rPr>
          <w:rFonts w:asciiTheme="minorHAnsi" w:hAnsiTheme="minorHAnsi"/>
          <w:b/>
          <w:bCs/>
          <w:sz w:val="16"/>
          <w:szCs w:val="16"/>
          <w:lang w:eastAsia="pl-PL"/>
        </w:rPr>
      </w:pPr>
      <w:r w:rsidRPr="007973DE">
        <w:rPr>
          <w:rFonts w:asciiTheme="minorHAnsi" w:hAnsiTheme="minorHAnsi"/>
          <w:b/>
          <w:bCs/>
          <w:sz w:val="16"/>
          <w:szCs w:val="16"/>
          <w:lang w:eastAsia="pl-PL"/>
        </w:rPr>
        <w:t xml:space="preserve">1.5. Ogólne wymagania dotyczące robót </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 xml:space="preserve">Ogólne wymagania dotyczące robót podano w </w:t>
      </w:r>
      <w:proofErr w:type="spellStart"/>
      <w:r w:rsidRPr="007973DE">
        <w:rPr>
          <w:rFonts w:asciiTheme="minorHAnsi" w:hAnsiTheme="minorHAnsi"/>
          <w:sz w:val="16"/>
          <w:szCs w:val="16"/>
          <w:lang w:eastAsia="pl-PL"/>
        </w:rPr>
        <w:t>STWiORB</w:t>
      </w:r>
      <w:proofErr w:type="spellEnd"/>
      <w:r w:rsidRPr="007973DE">
        <w:rPr>
          <w:rFonts w:asciiTheme="minorHAnsi" w:hAnsiTheme="minorHAnsi"/>
          <w:sz w:val="16"/>
          <w:szCs w:val="16"/>
          <w:lang w:eastAsia="pl-PL"/>
        </w:rPr>
        <w:t xml:space="preserve"> DM 00.00.00 „Wymagania ogólne”  pkt 1.5.</w:t>
      </w:r>
    </w:p>
    <w:p w:rsidR="007973DE" w:rsidRPr="007973DE" w:rsidRDefault="007973DE" w:rsidP="007973DE">
      <w:pPr>
        <w:pStyle w:val="Pro-Inwest"/>
        <w:spacing w:line="240" w:lineRule="auto"/>
        <w:jc w:val="both"/>
        <w:rPr>
          <w:rFonts w:asciiTheme="minorHAnsi" w:hAnsiTheme="minorHAnsi"/>
          <w:sz w:val="16"/>
          <w:szCs w:val="16"/>
          <w:lang w:eastAsia="pl-PL"/>
        </w:rPr>
      </w:pPr>
    </w:p>
    <w:p w:rsidR="007973DE" w:rsidRPr="007973DE" w:rsidRDefault="007973DE" w:rsidP="007973DE">
      <w:pPr>
        <w:pStyle w:val="Pro-Inwest"/>
        <w:spacing w:line="240" w:lineRule="auto"/>
        <w:jc w:val="both"/>
        <w:rPr>
          <w:rFonts w:asciiTheme="minorHAnsi" w:hAnsiTheme="minorHAnsi"/>
          <w:b/>
          <w:bCs/>
          <w:sz w:val="16"/>
          <w:szCs w:val="16"/>
          <w:lang w:eastAsia="pl-PL"/>
        </w:rPr>
      </w:pPr>
      <w:r w:rsidRPr="007973DE">
        <w:rPr>
          <w:rFonts w:asciiTheme="minorHAnsi" w:hAnsiTheme="minorHAnsi"/>
          <w:b/>
          <w:bCs/>
          <w:sz w:val="16"/>
          <w:szCs w:val="16"/>
          <w:lang w:eastAsia="pl-PL"/>
        </w:rPr>
        <w:t>2. MATERIAŁY</w:t>
      </w:r>
    </w:p>
    <w:p w:rsidR="007973DE" w:rsidRPr="007973DE" w:rsidRDefault="007973DE" w:rsidP="007973DE">
      <w:pPr>
        <w:pStyle w:val="Pro-Inwest"/>
        <w:spacing w:line="240" w:lineRule="auto"/>
        <w:jc w:val="both"/>
        <w:rPr>
          <w:rFonts w:asciiTheme="minorHAnsi" w:hAnsiTheme="minorHAnsi"/>
          <w:b/>
          <w:bCs/>
          <w:sz w:val="16"/>
          <w:szCs w:val="16"/>
          <w:lang w:eastAsia="pl-PL"/>
        </w:rPr>
      </w:pPr>
      <w:r w:rsidRPr="007973DE">
        <w:rPr>
          <w:rFonts w:asciiTheme="minorHAnsi" w:hAnsiTheme="minorHAnsi"/>
          <w:b/>
          <w:bCs/>
          <w:sz w:val="16"/>
          <w:szCs w:val="16"/>
          <w:lang w:eastAsia="pl-PL"/>
        </w:rPr>
        <w:t>2.1. Ogólne wymagania dotyczące materiałów</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 xml:space="preserve">Ogólne   wymagania   dotyczące   materiałów,   ich   pozyskiwania   i   składowania,   podano   w   </w:t>
      </w:r>
      <w:proofErr w:type="spellStart"/>
      <w:r w:rsidRPr="007973DE">
        <w:rPr>
          <w:rFonts w:asciiTheme="minorHAnsi" w:hAnsiTheme="minorHAnsi"/>
          <w:sz w:val="16"/>
          <w:szCs w:val="16"/>
          <w:lang w:eastAsia="pl-PL"/>
        </w:rPr>
        <w:t>STWiORB</w:t>
      </w:r>
      <w:proofErr w:type="spellEnd"/>
      <w:r w:rsidRPr="007973DE">
        <w:rPr>
          <w:rFonts w:asciiTheme="minorHAnsi" w:hAnsiTheme="minorHAnsi"/>
          <w:sz w:val="16"/>
          <w:szCs w:val="16"/>
          <w:lang w:eastAsia="pl-PL"/>
        </w:rPr>
        <w:t xml:space="preserve">   DM   00.00.00 „Wymagania ogólne”  pkt 2.</w:t>
      </w:r>
    </w:p>
    <w:p w:rsidR="007973DE" w:rsidRPr="007973DE" w:rsidRDefault="007973DE" w:rsidP="007973DE">
      <w:pPr>
        <w:pStyle w:val="Pro-Inwest"/>
        <w:spacing w:line="240" w:lineRule="auto"/>
        <w:jc w:val="both"/>
        <w:rPr>
          <w:rFonts w:asciiTheme="minorHAnsi" w:hAnsiTheme="minorHAnsi"/>
          <w:b/>
          <w:bCs/>
          <w:sz w:val="16"/>
          <w:szCs w:val="16"/>
          <w:lang w:eastAsia="pl-PL"/>
        </w:rPr>
      </w:pPr>
      <w:r w:rsidRPr="007973DE">
        <w:rPr>
          <w:rFonts w:asciiTheme="minorHAnsi" w:hAnsiTheme="minorHAnsi"/>
          <w:b/>
          <w:bCs/>
          <w:sz w:val="16"/>
          <w:szCs w:val="16"/>
          <w:lang w:eastAsia="pl-PL"/>
        </w:rPr>
        <w:t xml:space="preserve">2.2. Betonowa kostka brukowa  </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2.2.1. Klasyfikacja betonowych kostek brukowych</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Betonowa   kostka   brukowa   może   mieć   następujące   cechy   charakterystyczne,   określone  w katalogu producenta:</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1.    odmianę:</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a)    kostka jednowarstwowa (z jednego rodzaju betonu),</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b)    kostka dwuwarstwowa (z betonu warstwy spodniej konstrukcyjnej i warstwy ścieralnej (górnej) zwykle barwionej grubości min. 4 mm,</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2.    barwę:</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a)    kostka szara, z betonu niebarwionego,</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b)    kostka kolorowa, z betonu barwionego,</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3.    wzór (kształt) kostki: zgodny z kształtami określonymi przez producenta.</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4.    wymiary, zgodne z wymiarami określonymi przez producenta, w zasadzie:</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a)    długość: od 140 mm do 280 mm,</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b)    szerokość: od 0,5 do 1,0 wymiaru długości, lecz nie mniej niż 100 mm,</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c)      grubość:   od   40   mm   do   140   mm,   przy   czym   zalecanymi   grubościami   są:   60   mm,     80   mm  i 100 mm (zalecane grubości kostek podano w załączniku 2).</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Pożądane jest, aby wymiary kostek były dostosowane do sposobu układania i siatki spoin oraz umożliwiały wykonanie warstwy o szerokości 1,0 m lub 1,5 m bez konieczności przecinania elementów w trakcie ich wbudowywania w nawierzchnię.</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Kostki mogą być produkowane z wypustkami dystansowymi na powierzchniach bocznych oraz z ukosowanymi krawędziami górnymi.</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2.2.2. Wymagania techniczne stawiane betonowym kostkom brukowym</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Wymagania techniczne stawiane betonowym  kostkom brukowym stosowanym  na nawierzchniach dróg, ulic, chodników itp. określa PN-EN 1338  w sposób przedstawiony w tablicy 1.</w:t>
      </w:r>
    </w:p>
    <w:p w:rsidR="007973DE" w:rsidRPr="007973DE" w:rsidRDefault="007973DE" w:rsidP="007973DE">
      <w:pPr>
        <w:pStyle w:val="Pro-Inwest"/>
        <w:spacing w:line="240" w:lineRule="auto"/>
        <w:jc w:val="both"/>
        <w:rPr>
          <w:rFonts w:asciiTheme="minorHAnsi" w:hAnsiTheme="minorHAnsi"/>
          <w:sz w:val="16"/>
          <w:szCs w:val="16"/>
          <w:lang w:eastAsia="pl-PL"/>
        </w:rPr>
      </w:pPr>
      <w:r w:rsidRPr="007973DE">
        <w:rPr>
          <w:rFonts w:asciiTheme="minorHAnsi" w:hAnsiTheme="minorHAnsi"/>
          <w:sz w:val="16"/>
          <w:szCs w:val="16"/>
          <w:lang w:eastAsia="pl-PL"/>
        </w:rPr>
        <w:t>Tablica 1. Wymagania wobec betonowej kostki brukowej, ustalone w PN-EN 1338 [2] do stosowania na zewnętrznych nawierzchniach,   mających   kontakt   z   solą   odladzającą  w warunkach mrozu</w:t>
      </w:r>
    </w:p>
    <w:p w:rsidR="007973DE" w:rsidRDefault="007973DE" w:rsidP="007973DE">
      <w:pPr>
        <w:pStyle w:val="Pro-Inwest"/>
        <w:spacing w:line="240" w:lineRule="auto"/>
        <w:jc w:val="center"/>
        <w:rPr>
          <w:rFonts w:asciiTheme="minorHAnsi" w:hAnsiTheme="minorHAnsi"/>
          <w:color w:val="FF0000"/>
          <w:sz w:val="16"/>
          <w:szCs w:val="16"/>
          <w:lang w:eastAsia="pl-PL"/>
        </w:rPr>
      </w:pPr>
      <w:r>
        <w:rPr>
          <w:rFonts w:asciiTheme="minorHAnsi" w:hAnsiTheme="minorHAnsi"/>
          <w:noProof/>
          <w:color w:val="FF0000"/>
          <w:sz w:val="16"/>
          <w:szCs w:val="16"/>
          <w:lang w:eastAsia="pl-PL"/>
        </w:rPr>
        <w:drawing>
          <wp:inline distT="0" distB="0" distL="0" distR="0">
            <wp:extent cx="2847390" cy="176917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6469" cy="1787246"/>
                    </a:xfrm>
                    <a:prstGeom prst="rect">
                      <a:avLst/>
                    </a:prstGeom>
                    <a:noFill/>
                    <a:ln>
                      <a:noFill/>
                    </a:ln>
                  </pic:spPr>
                </pic:pic>
              </a:graphicData>
            </a:graphic>
          </wp:inline>
        </w:drawing>
      </w:r>
    </w:p>
    <w:p w:rsidR="007973DE" w:rsidRDefault="007973DE" w:rsidP="007973DE">
      <w:pPr>
        <w:pStyle w:val="Pro-Inwest"/>
        <w:spacing w:line="240" w:lineRule="auto"/>
        <w:jc w:val="center"/>
        <w:rPr>
          <w:rFonts w:asciiTheme="minorHAnsi" w:hAnsiTheme="minorHAnsi"/>
          <w:color w:val="FF0000"/>
          <w:sz w:val="16"/>
          <w:szCs w:val="16"/>
          <w:lang w:eastAsia="pl-PL"/>
        </w:rPr>
      </w:pPr>
      <w:r>
        <w:rPr>
          <w:rFonts w:asciiTheme="minorHAnsi" w:hAnsiTheme="minorHAnsi"/>
          <w:noProof/>
          <w:color w:val="FF0000"/>
          <w:sz w:val="16"/>
          <w:szCs w:val="16"/>
          <w:lang w:eastAsia="pl-PL"/>
        </w:rPr>
        <w:lastRenderedPageBreak/>
        <w:drawing>
          <wp:inline distT="0" distB="0" distL="0" distR="0">
            <wp:extent cx="3157016" cy="31089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6905" cy="3118699"/>
                    </a:xfrm>
                    <a:prstGeom prst="rect">
                      <a:avLst/>
                    </a:prstGeom>
                    <a:noFill/>
                    <a:ln>
                      <a:noFill/>
                    </a:ln>
                  </pic:spPr>
                </pic:pic>
              </a:graphicData>
            </a:graphic>
          </wp:inline>
        </w:drawing>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W przypadku zastosowań kostki na powierzchniach innych niż przewidziano w tablicy 1 (np. na nawierzchniach wewnętrznych</w:t>
      </w:r>
      <w:r w:rsidRPr="00C24A23">
        <w:rPr>
          <w:rFonts w:asciiTheme="minorHAnsi" w:hAnsiTheme="minorHAnsi"/>
          <w:sz w:val="16"/>
          <w:szCs w:val="16"/>
          <w:lang w:eastAsia="pl-PL"/>
        </w:rPr>
        <w:br/>
        <w:t>nie   narażonych   na   kontakt   z   solą   odladzającą),   wymagania   wobec   kostki   należy   odpowiednio dostosować do ustaleń PN-EN-1338 [2].</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Uwaga: Naloty wapienne (wykwity w postaci białych plam) mogą pojawić się na powierzchni kostek w początkowym okresie   eksploatacji.   Powstają   one   w   wyniku   naturalnych   procesów   fizykochemicznych   występujących   w   betonie   </w:t>
      </w:r>
      <w:proofErr w:type="spellStart"/>
      <w:r w:rsidRPr="00C24A23">
        <w:rPr>
          <w:rFonts w:asciiTheme="minorHAnsi" w:hAnsiTheme="minorHAnsi"/>
          <w:sz w:val="16"/>
          <w:szCs w:val="16"/>
          <w:lang w:eastAsia="pl-PL"/>
        </w:rPr>
        <w:t>izanikają</w:t>
      </w:r>
      <w:proofErr w:type="spellEnd"/>
      <w:r w:rsidRPr="00C24A23">
        <w:rPr>
          <w:rFonts w:asciiTheme="minorHAnsi" w:hAnsiTheme="minorHAnsi"/>
          <w:sz w:val="16"/>
          <w:szCs w:val="16"/>
          <w:lang w:eastAsia="pl-PL"/>
        </w:rPr>
        <w:t xml:space="preserve"> w trakcie użytkowania w okresie do 2-3 lat.</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2.2.3. Składowanie kostek</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Kostkę zaleca się pakować na paletach. Palety z kostką mogą być składowane na otwartej przestrzeni, przy czym</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podłoże powinno być wyrównane i odwodnione.</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2.3. Materiały na podsypkę i do wypełnienia spoin oraz szczelin w nawierzchni</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Jeśli dokumentacja projektowa lub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nie ustala inaczej, to należy stosować następujące materiały:</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a)    na podsypkę piaskową pod nawierzchnię</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piasek naturalny wg PN-EN 13242:2010 [3],</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piasek łamany (0,075¸2) mm wg PN-EN 13242:2010 [3],</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b)    na podsypkę cementowo-piaskową pod nawierzchnię</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mieszankę cementu i piasku w stosunku 1:4 z piasku naturalnego spełniającego wymagania PN-EN 13242:2010</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[3], cementu   powszechnego użytku spełniającego wymagania PN-EN 197-1:2002   [1]  i   wody   odpowiadającej</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wymaganiom  PN-EN 1008:2004 [4],</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c)     do wypełniania spoin </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piasek naturalny średnio lub gruboziarnisty spełniający wymagania PN-EN 13242:2010 [3],</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Składowanie   kruszywa,   nie   przeznaczonego   do   bezpośredniego   wbudowania   po   dostarczeniu   na   budowę,</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powinno odbywać</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się na podłożu równym, utwardzonym i dobrze odwodnionym, przy zabezpieczeniu kruszywa przed</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zanieczyszczeniem i zmieszaniem</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z innymi materiałami kamiennymi.</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Cement w workach, co najmniej trzywarstwowych, o masie np. 50 kg, można przechowywać do: a) 10 dni w</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miejscach zadaszonych</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na   otwartym   terenie   o   podłożu   twardym   i   suchym,   b)   terminu   trwałości,   podanego   przez</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producenta, w pomieszczeniach</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o szczelnym dachu i ścianach oraz podłogach suchych i czystych. Cement dostarczony</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na paletach magazynuje się razem z paletami,</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 xml:space="preserve">z dopuszczalną wysokością 3 szt. palet. Cement </w:t>
      </w:r>
      <w:proofErr w:type="spellStart"/>
      <w:r w:rsidRPr="00C24A23">
        <w:rPr>
          <w:rFonts w:asciiTheme="minorHAnsi" w:hAnsiTheme="minorHAnsi"/>
          <w:sz w:val="16"/>
          <w:szCs w:val="16"/>
          <w:lang w:eastAsia="pl-PL"/>
        </w:rPr>
        <w:t>niespaletowany</w:t>
      </w:r>
      <w:proofErr w:type="spellEnd"/>
      <w:r w:rsidRPr="00C24A23">
        <w:rPr>
          <w:rFonts w:asciiTheme="minorHAnsi" w:hAnsiTheme="minorHAnsi"/>
          <w:sz w:val="16"/>
          <w:szCs w:val="16"/>
          <w:lang w:eastAsia="pl-PL"/>
        </w:rPr>
        <w:t xml:space="preserve"> układa</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się w stosy płaskie o liczbie warstw 12 (dla worków trzywarstwowych). Cement dostarczany luzem przechowuje się w</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magazynach specjalnych (zbiornikach stalowych, betonowych),  przystosowanych  do pneumatycznego załadowania i</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wyładowania.</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2.4. Krawężniki, obrzeża i ścieki</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Jeśli dokumentacja projektowa,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lub Inżynier nie ustalą inaczej, to do obramowania nawierzchni z kostek można</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stosować:</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a) krawężniki betonowe wg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D-08.01.01a [13],</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b) obrzeża betonowe wg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D-08.03.01 [15]</w:t>
      </w:r>
      <w:r w:rsidR="00C24A23" w:rsidRPr="00C24A23">
        <w:rPr>
          <w:rFonts w:asciiTheme="minorHAnsi" w:hAnsiTheme="minorHAnsi"/>
          <w:sz w:val="16"/>
          <w:szCs w:val="16"/>
          <w:lang w:eastAsia="pl-PL"/>
        </w:rPr>
        <w:t>.</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Krawężniki, obrzeża mogą być ustawiane na:</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a) podsypce piaskowej lub cementowo-piaskowej, spełniających wymagania wg 2.3 a  i  2.3 b,</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b)    ławach żwirowych, tłuczniowych lub betonowych, spełniających wymagania wg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D-08.01.01a [13], D-08.01.02a [14],  D-08.03.01  [15] i D-08.05.00 [16].</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Krawężniki i obrzeża mogą być przechowywane na składowiskach otwartych, posegregowane według</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typów,   rodzajów,   odmian</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i   wielkości.   Należy   układać  je z zastosowaniem podkładek i przekładek drewnianych.</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Kruszywo i cement powinny być składowane i przechowywane wg 2.3. </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2.5. Materiały do podbudowy ułożonej pod nawierzchnią z betonowej kostki brukowej</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Materiały do podbudowy, ustalonej w dokumentacji projektowej, powinny odpowiadać wymaganiom właściwej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lub innym dokumentom zaakceptowanym przez Inżyniera.</w:t>
      </w:r>
    </w:p>
    <w:p w:rsidR="00C24A23" w:rsidRDefault="00C24A23" w:rsidP="007973DE">
      <w:pPr>
        <w:pStyle w:val="Pro-Inwest"/>
        <w:spacing w:line="240" w:lineRule="auto"/>
        <w:jc w:val="both"/>
        <w:rPr>
          <w:rFonts w:asciiTheme="minorHAnsi" w:hAnsiTheme="minorHAnsi"/>
          <w:color w:val="FF0000"/>
          <w:sz w:val="16"/>
          <w:szCs w:val="16"/>
          <w:lang w:eastAsia="pl-PL"/>
        </w:rPr>
      </w:pPr>
    </w:p>
    <w:p w:rsidR="00C24A23" w:rsidRDefault="00C24A23" w:rsidP="007973DE">
      <w:pPr>
        <w:pStyle w:val="Pro-Inwest"/>
        <w:spacing w:line="240" w:lineRule="auto"/>
        <w:jc w:val="both"/>
        <w:rPr>
          <w:rFonts w:asciiTheme="minorHAnsi" w:hAnsiTheme="minorHAnsi"/>
          <w:color w:val="FF0000"/>
          <w:sz w:val="16"/>
          <w:szCs w:val="16"/>
          <w:lang w:eastAsia="pl-PL"/>
        </w:rPr>
      </w:pP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lastRenderedPageBreak/>
        <w:t>3. SPRZĘT</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3.1. Ogólne wymagania dotyczące sprzętu</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Ogólne wymagania dotyczące sprzętu podano w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DMU 00.00.00 „Wymagania ogólne” [5] pkt 3.</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 xml:space="preserve">3.2. Sprzęt do wykonania nawierzchni  </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 Układanie betonowej kostki brukowej może odbywać się:</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a)    ręcznie, zwłaszcza na małych powierzchniach,</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b)    mechanicznie przy zastosowaniu urządzeń układających (układarek), składających się z wózka i chwytaka</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sterowanego hydraulicznie, służącego do przenoszenia z palety warstwy kostek na miejsce ich ułożenia; urządzenie to,</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po skończonym układaniu kostek, można wykorzystać do wmiatania piasku w szczeliny, zamocowanymi do chwytaka</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szczotkami.</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Do przycinania kostek można stosować specjalne narzędzia tnące (np. przycinarki, szlifierki z tarczą).</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Do   zagęszczania   nawierzchni   z   kostki   należy   stosować   zagęszczarki   wibracyjne   (płytowe)   z   wykładziną</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elastomerową, chroniące kostki przed ścieraniem i wykruszaniem naroży.</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Sprzęt   do   wykonania   koryta,   podbudowy   i   podsypki   powinien   odpowiadać   wymaganiom   właściwych  ST</w:t>
      </w:r>
      <w:r w:rsidR="00C24A23" w:rsidRPr="00C24A23">
        <w:rPr>
          <w:rFonts w:asciiTheme="minorHAnsi" w:hAnsiTheme="minorHAnsi"/>
          <w:sz w:val="16"/>
          <w:szCs w:val="16"/>
          <w:lang w:eastAsia="pl-PL"/>
        </w:rPr>
        <w:t>WIORB</w:t>
      </w:r>
      <w:r w:rsidRPr="00C24A23">
        <w:rPr>
          <w:rFonts w:asciiTheme="minorHAnsi" w:hAnsiTheme="minorHAnsi"/>
          <w:sz w:val="16"/>
          <w:szCs w:val="16"/>
          <w:lang w:eastAsia="pl-PL"/>
        </w:rPr>
        <w:t>,</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 xml:space="preserve">wymienionych w </w:t>
      </w:r>
      <w:proofErr w:type="spellStart"/>
      <w:r w:rsidRPr="00C24A23">
        <w:rPr>
          <w:rFonts w:asciiTheme="minorHAnsi" w:hAnsiTheme="minorHAnsi"/>
          <w:sz w:val="16"/>
          <w:szCs w:val="16"/>
          <w:lang w:eastAsia="pl-PL"/>
        </w:rPr>
        <w:t>pkcie</w:t>
      </w:r>
      <w:proofErr w:type="spellEnd"/>
      <w:r w:rsidRPr="00C24A23">
        <w:rPr>
          <w:rFonts w:asciiTheme="minorHAnsi" w:hAnsiTheme="minorHAnsi"/>
          <w:sz w:val="16"/>
          <w:szCs w:val="16"/>
          <w:lang w:eastAsia="pl-PL"/>
        </w:rPr>
        <w:t xml:space="preserve"> 5.4 lub innym dokumentom (normom PN i BN, wytycznym </w:t>
      </w:r>
      <w:proofErr w:type="spellStart"/>
      <w:r w:rsidRPr="00C24A23">
        <w:rPr>
          <w:rFonts w:asciiTheme="minorHAnsi" w:hAnsiTheme="minorHAnsi"/>
          <w:sz w:val="16"/>
          <w:szCs w:val="16"/>
          <w:lang w:eastAsia="pl-PL"/>
        </w:rPr>
        <w:t>IBDiM</w:t>
      </w:r>
      <w:proofErr w:type="spellEnd"/>
      <w:r w:rsidRPr="00C24A23">
        <w:rPr>
          <w:rFonts w:asciiTheme="minorHAnsi" w:hAnsiTheme="minorHAnsi"/>
          <w:sz w:val="16"/>
          <w:szCs w:val="16"/>
          <w:lang w:eastAsia="pl-PL"/>
        </w:rPr>
        <w:t xml:space="preserve">) względnie opracowanym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zaakceptowanym przez Inżyniera.</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Do wytwarzania podsypki cementowo-piaskowej i zapraw należy stosować betoniarki.</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Do wypełniania szczelin dylatacyjnych należy stosować sprzęt odpowiadający wymaganiom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D-05.03.04a</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[12].</w:t>
      </w:r>
    </w:p>
    <w:p w:rsidR="00C24A23" w:rsidRDefault="00C24A23" w:rsidP="007973DE">
      <w:pPr>
        <w:pStyle w:val="Pro-Inwest"/>
        <w:spacing w:line="240" w:lineRule="auto"/>
        <w:jc w:val="both"/>
        <w:rPr>
          <w:rFonts w:asciiTheme="minorHAnsi" w:hAnsiTheme="minorHAnsi"/>
          <w:color w:val="FF0000"/>
          <w:sz w:val="16"/>
          <w:szCs w:val="16"/>
          <w:lang w:eastAsia="pl-PL"/>
        </w:rPr>
      </w:pP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4. TRANSPORT</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4.1. Ogólne wymagania dotyczące transportu</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Ogólne wymagania dotyczące transportu podano w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DM 00.00.00 „Wymagania ogólne” [5] pkt 4.</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4.2. Transport materiałów do wykonania nawierzchni</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Betonowe   kostki   brukowe   mogą   być   przewożone   na   paletach   -   dowolnymi środkami transportowymi po</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 xml:space="preserve">osiągnięciu przez beton wytrzymałości na ściskanie co najmniej 15 </w:t>
      </w:r>
      <w:proofErr w:type="spellStart"/>
      <w:r w:rsidRPr="00C24A23">
        <w:rPr>
          <w:rFonts w:asciiTheme="minorHAnsi" w:hAnsiTheme="minorHAnsi"/>
          <w:sz w:val="16"/>
          <w:szCs w:val="16"/>
          <w:lang w:eastAsia="pl-PL"/>
        </w:rPr>
        <w:t>MPa</w:t>
      </w:r>
      <w:proofErr w:type="spellEnd"/>
      <w:r w:rsidRPr="00C24A23">
        <w:rPr>
          <w:rFonts w:asciiTheme="minorHAnsi" w:hAnsiTheme="minorHAnsi"/>
          <w:sz w:val="16"/>
          <w:szCs w:val="16"/>
          <w:lang w:eastAsia="pl-PL"/>
        </w:rPr>
        <w:t>. Kostki w trakcie transportu powinny być</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zabezpieczone przed przemieszczaniem</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się i uszkodzeniem.</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Jako środki transportu wewnątrzzakładowego  kostek na środki transportu zewnętrznego mogą służyć wózki</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widłowe, którymi można dokonać  załadunku  palet. Do załadunku palet na środki transportu można wykorzystywać</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również dźwigi samochodowe.</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Palety transportowe powinny być spinane taśmami stalowymi lub plastikowymi, zabezpieczającymi kostki przed</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uszkodzeniem w czasie transportu. Na jednej palecie zaleca się układać do 10 warstw kostek (zależnie od grubości i</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kształtu), tak aby masa palety z kostkami wynosiła od 1200 kg do 1700 kg. Pożądane jest, aby palety z kostkami były</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wysyłane do odbiorcy środkiem transportu samochodowego wyposażonym w dźwig do za- i rozładunku.</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Krawężniki i obrzeża mogą być przewożone dowolnymi środkami transportowymi. Krawężniki betonowe należy</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układać w pozycji pionowej z nachyleniem w kierunku jazdy. Krawężniki kamienne należy układać na podkładkach</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drewnianych, długością w kierunku jazdy. Krawężniki i obrzeża powinny być zabezpieczone przed przemieszczaniem się</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i uszkodzeniem w czasie transportu.</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Kruszywa   można   przewozić dowolnym środkiem transportu, w warunkach   zabezpieczających je przed</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zanieczyszczeniem i zmieszaniem z innymi materiałami. Podczas transportu kruszywa powinny być zabezpieczone przed</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wysypaniem, a kruszywo drobne - przed rozpyleniem.</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Cement w workach może być przewożony samochodami krytymi, wagonami towarowymi i innymi środkami</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transportu, w sposób</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nie powodujący uszkodzeń opakowania. Worki przewożone na paletach układa się po 5 warstw</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 xml:space="preserve">worków, po 4 szt. w warstwie. Worki </w:t>
      </w:r>
      <w:proofErr w:type="spellStart"/>
      <w:r w:rsidRPr="00C24A23">
        <w:rPr>
          <w:rFonts w:asciiTheme="minorHAnsi" w:hAnsiTheme="minorHAnsi"/>
          <w:sz w:val="16"/>
          <w:szCs w:val="16"/>
          <w:lang w:eastAsia="pl-PL"/>
        </w:rPr>
        <w:t>niespaletowane</w:t>
      </w:r>
      <w:proofErr w:type="spellEnd"/>
      <w:r w:rsidRPr="00C24A23">
        <w:rPr>
          <w:rFonts w:asciiTheme="minorHAnsi" w:hAnsiTheme="minorHAnsi"/>
          <w:sz w:val="16"/>
          <w:szCs w:val="16"/>
          <w:lang w:eastAsia="pl-PL"/>
        </w:rPr>
        <w:t xml:space="preserve"> układa się na płask, przylegające do siebie, w równej wysokości do</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10 warstw. Ładowanie i wyładowywanie zaleca</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się wykonywać za pomocą zmechanizowanych urządzeń do poziomego i</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pionowego   przemieszczania   ładunków.   Cement   luzem   może   być   przewożony   w   zbiornikach   transportowych   (np.</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wagonach,   samochodach),   czystych   i   wolnych   od   pozostałości</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z   poprzednich   dostaw,   oraz   nie   powinien   ulegać</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zniszczeniom podczas transportu. Środki transportu powinny być wyposażone</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we wsypy i urządzenia do wyładowania</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cementu.</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Zalewę lub masy uszczelniające do szczelin dylatacyjnych można transportować dowolnymi środkami transportu</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w fabrycznie zamkniętych pojemnikach lub opakowaniach, chroniących je przed zanieczyszczeniem.</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Materiały do podbudowy powinny być przewożone w sposób odpowiadający wymaganiom właściwej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w:t>
      </w:r>
    </w:p>
    <w:p w:rsidR="00C24A23" w:rsidRPr="00C24A23" w:rsidRDefault="00C24A23" w:rsidP="007973DE">
      <w:pPr>
        <w:pStyle w:val="Pro-Inwest"/>
        <w:spacing w:line="240" w:lineRule="auto"/>
        <w:jc w:val="both"/>
        <w:rPr>
          <w:rFonts w:asciiTheme="minorHAnsi" w:hAnsiTheme="minorHAnsi"/>
          <w:sz w:val="16"/>
          <w:szCs w:val="16"/>
          <w:lang w:eastAsia="pl-PL"/>
        </w:rPr>
      </w:pP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5. WYKONANIE ROBÓT</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5.1. Ogólne zasady wykonania robót</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Ogólne zasady wykonania robót podano w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DM 00.00.00 „Wymagania ogólne” [5] pkt 5.</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5.2. Podłoże i koryto</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Grunty   podłoża   powinny   być   </w:t>
      </w:r>
      <w:proofErr w:type="spellStart"/>
      <w:r w:rsidRPr="00C24A23">
        <w:rPr>
          <w:rFonts w:asciiTheme="minorHAnsi" w:hAnsiTheme="minorHAnsi"/>
          <w:sz w:val="16"/>
          <w:szCs w:val="16"/>
          <w:lang w:eastAsia="pl-PL"/>
        </w:rPr>
        <w:t>niewysadzinowe</w:t>
      </w:r>
      <w:proofErr w:type="spellEnd"/>
      <w:r w:rsidRPr="00C24A23">
        <w:rPr>
          <w:rFonts w:asciiTheme="minorHAnsi" w:hAnsiTheme="minorHAnsi"/>
          <w:sz w:val="16"/>
          <w:szCs w:val="16"/>
          <w:lang w:eastAsia="pl-PL"/>
        </w:rPr>
        <w:t>,   jednorodne   i   nośne   oraz   zabezpieczone   przed   nadmiernym</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zawilgoceniem</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i ujemnymi skutkami przemarzania, zgodnie z dokumentacją projektową.</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Koryto pod podbudowę lub nawierzchnię powinno być wyprofilowane zgodnie z projektowanymi spadkami oraz</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przygotowane zgodnie</w:t>
      </w:r>
      <w:r w:rsidR="00C24A23" w:rsidRPr="00C24A23">
        <w:rPr>
          <w:rFonts w:asciiTheme="minorHAnsi" w:hAnsiTheme="minorHAnsi"/>
          <w:sz w:val="16"/>
          <w:szCs w:val="16"/>
          <w:lang w:eastAsia="pl-PL"/>
        </w:rPr>
        <w:br/>
      </w:r>
      <w:r w:rsidRPr="00C24A23">
        <w:rPr>
          <w:rFonts w:asciiTheme="minorHAnsi" w:hAnsiTheme="minorHAnsi"/>
          <w:sz w:val="16"/>
          <w:szCs w:val="16"/>
          <w:lang w:eastAsia="pl-PL"/>
        </w:rPr>
        <w:t xml:space="preserve">z wymaganiami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D-04.01.01 [6].  </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Koryto musi mieć skuteczne odwodnienie, zgodne z dokumentacją projektową.</w:t>
      </w:r>
    </w:p>
    <w:p w:rsidR="007973DE" w:rsidRPr="00C24A23" w:rsidRDefault="007973DE" w:rsidP="007973DE">
      <w:pPr>
        <w:pStyle w:val="Pro-Inwest"/>
        <w:spacing w:line="240" w:lineRule="auto"/>
        <w:jc w:val="both"/>
        <w:rPr>
          <w:rFonts w:asciiTheme="minorHAnsi" w:hAnsiTheme="minorHAnsi"/>
          <w:b/>
          <w:bCs/>
          <w:sz w:val="16"/>
          <w:szCs w:val="16"/>
          <w:lang w:eastAsia="pl-PL"/>
        </w:rPr>
      </w:pPr>
      <w:r w:rsidRPr="00C24A23">
        <w:rPr>
          <w:rFonts w:asciiTheme="minorHAnsi" w:hAnsiTheme="minorHAnsi"/>
          <w:b/>
          <w:bCs/>
          <w:sz w:val="16"/>
          <w:szCs w:val="16"/>
          <w:lang w:eastAsia="pl-PL"/>
        </w:rPr>
        <w:t>5.3. Konstrukcja nawierzchni</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 xml:space="preserve">Konstrukcja   nawierzchni powinna być zgodna z dokumentacją projektową lub </w:t>
      </w:r>
      <w:proofErr w:type="spellStart"/>
      <w:r w:rsidRPr="00C24A23">
        <w:rPr>
          <w:rFonts w:asciiTheme="minorHAnsi" w:hAnsiTheme="minorHAnsi"/>
          <w:sz w:val="16"/>
          <w:szCs w:val="16"/>
          <w:lang w:eastAsia="pl-PL"/>
        </w:rPr>
        <w:t>ST</w:t>
      </w:r>
      <w:r w:rsidR="00C24A23" w:rsidRPr="00C24A23">
        <w:rPr>
          <w:rFonts w:asciiTheme="minorHAnsi" w:hAnsiTheme="minorHAnsi"/>
          <w:sz w:val="16"/>
          <w:szCs w:val="16"/>
          <w:lang w:eastAsia="pl-PL"/>
        </w:rPr>
        <w:t>WiORB</w:t>
      </w:r>
      <w:proofErr w:type="spellEnd"/>
      <w:r w:rsidRPr="00C24A23">
        <w:rPr>
          <w:rFonts w:asciiTheme="minorHAnsi" w:hAnsiTheme="minorHAnsi"/>
          <w:sz w:val="16"/>
          <w:szCs w:val="16"/>
          <w:lang w:eastAsia="pl-PL"/>
        </w:rPr>
        <w:t xml:space="preserve"> (przykłady konstrukcji</w:t>
      </w:r>
      <w:r w:rsidR="00C24A23" w:rsidRPr="00C24A23">
        <w:rPr>
          <w:rFonts w:asciiTheme="minorHAnsi" w:hAnsiTheme="minorHAnsi"/>
          <w:sz w:val="16"/>
          <w:szCs w:val="16"/>
          <w:lang w:eastAsia="pl-PL"/>
        </w:rPr>
        <w:t xml:space="preserve"> </w:t>
      </w:r>
      <w:r w:rsidRPr="00C24A23">
        <w:rPr>
          <w:rFonts w:asciiTheme="minorHAnsi" w:hAnsiTheme="minorHAnsi"/>
          <w:sz w:val="16"/>
          <w:szCs w:val="16"/>
          <w:lang w:eastAsia="pl-PL"/>
        </w:rPr>
        <w:t>nawierzchni podają załączniki 3 i 4).</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Konstrukcja nawierzchni może obejmować ułożenie warstwy ścieralnej z betonowej kostki brukowej na:</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a)    podsypce piaskowej lub cementowo-piaskowej oraz podbudowie,</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b)    podsypce piaskowej rozścielonej bezpośrednio na podłożu z gruntu piaszczystego.</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Podstawowe czynności przy wykonywaniu nawierzchni, z występowaniem podbudowy, podsypki cementowo-piaskowej i wypełnieniem spoin zaprawą cementowo-piaskową, obejmują:</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1.     wykonanie podbudowy,</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2.     wykonanie obramowania nawierzchni (z krawężników, obrzeży i ew. ścieków),</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3.     przygotowanie i rozścielenie podsypki cementowo-piaskowej,</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4.     ułożenie kostek z ubiciem,</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5.     przygotowanie zaprawy cementowo-piaskowej i wypełnienie nią szczelin,</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6.     wypełnienie szczelin dylatacyjnych,</w:t>
      </w:r>
    </w:p>
    <w:p w:rsidR="007973DE" w:rsidRPr="00C24A23" w:rsidRDefault="007973DE" w:rsidP="007973DE">
      <w:pPr>
        <w:pStyle w:val="Pro-Inwest"/>
        <w:spacing w:line="240" w:lineRule="auto"/>
        <w:jc w:val="both"/>
        <w:rPr>
          <w:rFonts w:asciiTheme="minorHAnsi" w:hAnsiTheme="minorHAnsi"/>
          <w:sz w:val="16"/>
          <w:szCs w:val="16"/>
          <w:lang w:eastAsia="pl-PL"/>
        </w:rPr>
      </w:pPr>
      <w:r w:rsidRPr="00C24A23">
        <w:rPr>
          <w:rFonts w:asciiTheme="minorHAnsi" w:hAnsiTheme="minorHAnsi"/>
          <w:sz w:val="16"/>
          <w:szCs w:val="16"/>
          <w:lang w:eastAsia="pl-PL"/>
        </w:rPr>
        <w:t>7.     pielęgnację nawierzchni i oddanie jej do ruchu.</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lastRenderedPageBreak/>
        <w:t>Przy wykonywaniu nawierzchni na podsypce piaskowej, podstawowych czynności jest mniej, gdyż nie występują</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zwykle poz. 1, 6 i 7, a poz. 3 dotyczy podsypki piaskowej, zaś poz. 5 - wypełnienia szczelin piaskiem.</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5.4. Podbudowa</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Rodzaj podbudowy przewidzianej do wykonania pod warstwą betonowej kostki brukowej powinien być zgodny z</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dokumentacją projektową.</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Wykonanie podbudowy powinno odpowiadać wymaganiom właściwej </w:t>
      </w:r>
      <w:proofErr w:type="spellStart"/>
      <w:r w:rsidRPr="00F4054A">
        <w:rPr>
          <w:rFonts w:asciiTheme="minorHAnsi" w:hAnsiTheme="minorHAnsi"/>
          <w:sz w:val="16"/>
          <w:szCs w:val="16"/>
          <w:lang w:eastAsia="pl-PL"/>
        </w:rPr>
        <w:t>ST</w:t>
      </w:r>
      <w:r w:rsidR="00C24A23"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D-04.04.02 „Podbudowy z kruszywa łamanego stabilizowanego mechanicznie” [7],</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Inne   rodzaje   podbudów   powinny   odpowiadać   wymaganiom   norm,   wytycznych   </w:t>
      </w:r>
      <w:proofErr w:type="spellStart"/>
      <w:r w:rsidRPr="00F4054A">
        <w:rPr>
          <w:rFonts w:asciiTheme="minorHAnsi" w:hAnsiTheme="minorHAnsi"/>
          <w:sz w:val="16"/>
          <w:szCs w:val="16"/>
          <w:lang w:eastAsia="pl-PL"/>
        </w:rPr>
        <w:t>IBDiM</w:t>
      </w:r>
      <w:proofErr w:type="spellEnd"/>
      <w:r w:rsidRPr="00F4054A">
        <w:rPr>
          <w:rFonts w:asciiTheme="minorHAnsi" w:hAnsiTheme="minorHAnsi"/>
          <w:sz w:val="16"/>
          <w:szCs w:val="16"/>
          <w:lang w:eastAsia="pl-PL"/>
        </w:rPr>
        <w:t xml:space="preserve">   lub   indywidualnie</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 xml:space="preserve">opracowanym </w:t>
      </w:r>
      <w:proofErr w:type="spellStart"/>
      <w:r w:rsidRPr="00F4054A">
        <w:rPr>
          <w:rFonts w:asciiTheme="minorHAnsi" w:hAnsiTheme="minorHAnsi"/>
          <w:sz w:val="16"/>
          <w:szCs w:val="16"/>
          <w:lang w:eastAsia="pl-PL"/>
        </w:rPr>
        <w:t>ST</w:t>
      </w:r>
      <w:r w:rsidR="00C24A23"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zaakceptowanym przez Inżyniera.</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5.5. Obramowanie nawierzchni</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Rodzaj obramowania nawierzchni powinien być zgodny z dokumentacją projektową lub </w:t>
      </w:r>
      <w:proofErr w:type="spellStart"/>
      <w:r w:rsidRPr="00F4054A">
        <w:rPr>
          <w:rFonts w:asciiTheme="minorHAnsi" w:hAnsiTheme="minorHAnsi"/>
          <w:sz w:val="16"/>
          <w:szCs w:val="16"/>
          <w:lang w:eastAsia="pl-PL"/>
        </w:rPr>
        <w:t>ST</w:t>
      </w:r>
      <w:r w:rsidR="00C24A23"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Jeśli   dokumentacja   projektowa   lub   </w:t>
      </w:r>
      <w:proofErr w:type="spellStart"/>
      <w:r w:rsidRPr="00F4054A">
        <w:rPr>
          <w:rFonts w:asciiTheme="minorHAnsi" w:hAnsiTheme="minorHAnsi"/>
          <w:sz w:val="16"/>
          <w:szCs w:val="16"/>
          <w:lang w:eastAsia="pl-PL"/>
        </w:rPr>
        <w:t>ST</w:t>
      </w:r>
      <w:r w:rsidR="00C24A23"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nie   ustala   inaczej,   to   materiały   do   wykonania   obramowań   powinny</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 xml:space="preserve">odpowiadać wymaganiom określonym w </w:t>
      </w:r>
      <w:proofErr w:type="spellStart"/>
      <w:r w:rsidRPr="00F4054A">
        <w:rPr>
          <w:rFonts w:asciiTheme="minorHAnsi" w:hAnsiTheme="minorHAnsi"/>
          <w:sz w:val="16"/>
          <w:szCs w:val="16"/>
          <w:lang w:eastAsia="pl-PL"/>
        </w:rPr>
        <w:t>pkcie</w:t>
      </w:r>
      <w:proofErr w:type="spellEnd"/>
      <w:r w:rsidRPr="00F4054A">
        <w:rPr>
          <w:rFonts w:asciiTheme="minorHAnsi" w:hAnsiTheme="minorHAnsi"/>
          <w:sz w:val="16"/>
          <w:szCs w:val="16"/>
          <w:lang w:eastAsia="pl-PL"/>
        </w:rPr>
        <w:t xml:space="preserve"> 2.4.</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Ustawianie   krawężników,   obrzeży   i   ew.   wykonanie   ścieków   </w:t>
      </w:r>
      <w:proofErr w:type="spellStart"/>
      <w:r w:rsidRPr="00F4054A">
        <w:rPr>
          <w:rFonts w:asciiTheme="minorHAnsi" w:hAnsiTheme="minorHAnsi"/>
          <w:sz w:val="16"/>
          <w:szCs w:val="16"/>
          <w:lang w:eastAsia="pl-PL"/>
        </w:rPr>
        <w:t>przykrawężnikowych</w:t>
      </w:r>
      <w:proofErr w:type="spellEnd"/>
      <w:r w:rsidRPr="00F4054A">
        <w:rPr>
          <w:rFonts w:asciiTheme="minorHAnsi" w:hAnsiTheme="minorHAnsi"/>
          <w:sz w:val="16"/>
          <w:szCs w:val="16"/>
          <w:lang w:eastAsia="pl-PL"/>
        </w:rPr>
        <w:t xml:space="preserve">   powinno   być   zgodne   z</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 xml:space="preserve">wymaganiami zawartymi w </w:t>
      </w:r>
      <w:proofErr w:type="spellStart"/>
      <w:r w:rsidRPr="00F4054A">
        <w:rPr>
          <w:rFonts w:asciiTheme="minorHAnsi" w:hAnsiTheme="minorHAnsi"/>
          <w:sz w:val="16"/>
          <w:szCs w:val="16"/>
          <w:lang w:eastAsia="pl-PL"/>
        </w:rPr>
        <w:t>ST</w:t>
      </w:r>
      <w:r w:rsid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D-08.01.01a [13], 08.01.02 a [14], D-08.03.01 [15] i D-08.05.00 [16].</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Krawężniki   i   obrzeża   zaleca   się   ustawiać   przed   przystąpieniem   do   układania   nawierzchni  </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z   kostki.   Przed   ich   ustawieniem,   pożądane   jest   ułożenie   pojedynczego   rzędu   kostek   w   celu   ustalenia   szerokości</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nawierzchni i prawidłowej lokalizacji krawężników lub obrzeży.</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5.6. Podsypka</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Rodzaj podsypki i jej grubość powinny być zgodne z dokumentacją projektową lub </w:t>
      </w:r>
      <w:proofErr w:type="spellStart"/>
      <w:r w:rsidRPr="00F4054A">
        <w:rPr>
          <w:rFonts w:asciiTheme="minorHAnsi" w:hAnsiTheme="minorHAnsi"/>
          <w:sz w:val="16"/>
          <w:szCs w:val="16"/>
          <w:lang w:eastAsia="pl-PL"/>
        </w:rPr>
        <w:t>ST</w:t>
      </w:r>
      <w:r w:rsidR="00C24A23"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Jeśli dokumentacja projektowa lub </w:t>
      </w:r>
      <w:proofErr w:type="spellStart"/>
      <w:r w:rsidRPr="00F4054A">
        <w:rPr>
          <w:rFonts w:asciiTheme="minorHAnsi" w:hAnsiTheme="minorHAnsi"/>
          <w:sz w:val="16"/>
          <w:szCs w:val="16"/>
          <w:lang w:eastAsia="pl-PL"/>
        </w:rPr>
        <w:t>ST</w:t>
      </w:r>
      <w:r w:rsidR="00C24A23"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nie ustala inaczej to grubość podsypki powinna wynosić po zagęszczeniu</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 xml:space="preserve">3¸5cm, a wymagania   dla materiałów na podsypkę powinny być zgodne z </w:t>
      </w:r>
      <w:proofErr w:type="spellStart"/>
      <w:r w:rsidRPr="00F4054A">
        <w:rPr>
          <w:rFonts w:asciiTheme="minorHAnsi" w:hAnsiTheme="minorHAnsi"/>
          <w:sz w:val="16"/>
          <w:szCs w:val="16"/>
          <w:lang w:eastAsia="pl-PL"/>
        </w:rPr>
        <w:t>pktem</w:t>
      </w:r>
      <w:proofErr w:type="spellEnd"/>
      <w:r w:rsidRPr="00F4054A">
        <w:rPr>
          <w:rFonts w:asciiTheme="minorHAnsi" w:hAnsiTheme="minorHAnsi"/>
          <w:sz w:val="16"/>
          <w:szCs w:val="16"/>
          <w:lang w:eastAsia="pl-PL"/>
        </w:rPr>
        <w:t xml:space="preserve"> 2.3. Dopuszczalne odchyłki od</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zaprojektowanej grubości podsypki nie powinny przekraczać ± 1 cm.</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Podsypkę piaskową należy zwilżyć wodą, równomiernie rozścielić i zagęścić lekkimi walcami (np. ręcznymi) lub</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zagęszczarkami wibracyjnymi w stanie wilgotności optymalnej.</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Podsypkę cementowo-piaskową stosuje się z zasady przy występowaniu podbudowy pod nawierzchnią z kostki.</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Podsypkę cementowo-piaskową przygotowuje się w betoniarkach, a następnie rozściela się na uprzednio zwilżonej</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podbudowie, przy zachowaniu:</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współczynnika wodnocementowego od 0,25 do 0,35,</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      wytrzymałości na ściskanie nie mniejszej niż R 7  = 10 </w:t>
      </w:r>
      <w:proofErr w:type="spellStart"/>
      <w:r w:rsidRPr="00F4054A">
        <w:rPr>
          <w:rFonts w:asciiTheme="minorHAnsi" w:hAnsiTheme="minorHAnsi"/>
          <w:sz w:val="16"/>
          <w:szCs w:val="16"/>
          <w:lang w:eastAsia="pl-PL"/>
        </w:rPr>
        <w:t>MPa</w:t>
      </w:r>
      <w:proofErr w:type="spellEnd"/>
      <w:r w:rsidRPr="00F4054A">
        <w:rPr>
          <w:rFonts w:asciiTheme="minorHAnsi" w:hAnsiTheme="minorHAnsi"/>
          <w:sz w:val="16"/>
          <w:szCs w:val="16"/>
          <w:lang w:eastAsia="pl-PL"/>
        </w:rPr>
        <w:t xml:space="preserve">, R 28  = 14 </w:t>
      </w:r>
      <w:proofErr w:type="spellStart"/>
      <w:r w:rsidRPr="00F4054A">
        <w:rPr>
          <w:rFonts w:asciiTheme="minorHAnsi" w:hAnsiTheme="minorHAnsi"/>
          <w:sz w:val="16"/>
          <w:szCs w:val="16"/>
          <w:lang w:eastAsia="pl-PL"/>
        </w:rPr>
        <w:t>MPa</w:t>
      </w:r>
      <w:proofErr w:type="spellEnd"/>
      <w:r w:rsidRPr="00F4054A">
        <w:rPr>
          <w:rFonts w:asciiTheme="minorHAnsi" w:hAnsiTheme="minorHAnsi"/>
          <w:sz w:val="16"/>
          <w:szCs w:val="16"/>
          <w:lang w:eastAsia="pl-PL"/>
        </w:rPr>
        <w:t>.</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W praktyce, wilgotność układanej podsypki powinna być taka, aby po ściśnięciu podsypki w dłoni podsypka nie</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rozsypywała się i nie było na dłoni śladów wody, a po naciśnięciu palcami podsypka rozsypywała się. Rozścielenie</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podsypki cementowo-piaskowej powinno wyprzedzać układanie nawierzchni z kostek od 3 do 4 m. Rozścielona podsypka</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powinna być wyprofilowana i zagęszczona w stanie wilgotnym, lekkimi walcami (np. ręcznymi) lub zagęszczarkami</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wibracyjnymi.</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Jeśli podsypka jest wykonana z suchej zaprawy cementowo-piaskowej to po zawałowaniu nawierzchni należy ją</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polać wodą w takiej ilości, aby woda zwilżyła całą grubość podsypki. Rozścielenie podsypki z suchej zaprawy może</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wyprzedzać układanie nawierzchni z kostek</w:t>
      </w:r>
      <w:r w:rsidR="00C24A23" w:rsidRPr="00F4054A">
        <w:rPr>
          <w:rFonts w:asciiTheme="minorHAnsi" w:hAnsiTheme="minorHAnsi"/>
          <w:sz w:val="16"/>
          <w:szCs w:val="16"/>
          <w:lang w:eastAsia="pl-PL"/>
        </w:rPr>
        <w:br/>
      </w:r>
      <w:r w:rsidRPr="00F4054A">
        <w:rPr>
          <w:rFonts w:asciiTheme="minorHAnsi" w:hAnsiTheme="minorHAnsi"/>
          <w:sz w:val="16"/>
          <w:szCs w:val="16"/>
          <w:lang w:eastAsia="pl-PL"/>
        </w:rPr>
        <w:t>o   około 20 m.</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Całkowite ubicie nawierzchni i wypełnienie spoin zaprawą musi być zakończone przed rozpoczęciem wiązania</w:t>
      </w:r>
      <w:r w:rsidR="00C24A23" w:rsidRPr="00F4054A">
        <w:rPr>
          <w:rFonts w:asciiTheme="minorHAnsi" w:hAnsiTheme="minorHAnsi"/>
          <w:sz w:val="16"/>
          <w:szCs w:val="16"/>
          <w:lang w:eastAsia="pl-PL"/>
        </w:rPr>
        <w:t xml:space="preserve"> </w:t>
      </w:r>
      <w:r w:rsidRPr="00F4054A">
        <w:rPr>
          <w:rFonts w:asciiTheme="minorHAnsi" w:hAnsiTheme="minorHAnsi"/>
          <w:sz w:val="16"/>
          <w:szCs w:val="16"/>
          <w:lang w:eastAsia="pl-PL"/>
        </w:rPr>
        <w:t>cementu w podsypce.</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5.7. Układanie nawierzchni z betonowych kostek brukowych</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5.7.1. Ustalenie kształtu, wymiaru i koloru kostek oraz desenia ich układania</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Kształt, wymiary, barwę i inne cechy charakterystyczne kostek wg </w:t>
      </w:r>
      <w:proofErr w:type="spellStart"/>
      <w:r w:rsidRPr="00F4054A">
        <w:rPr>
          <w:rFonts w:asciiTheme="minorHAnsi" w:hAnsiTheme="minorHAnsi"/>
          <w:sz w:val="16"/>
          <w:szCs w:val="16"/>
          <w:lang w:eastAsia="pl-PL"/>
        </w:rPr>
        <w:t>pktu</w:t>
      </w:r>
      <w:proofErr w:type="spellEnd"/>
      <w:r w:rsidRPr="00F4054A">
        <w:rPr>
          <w:rFonts w:asciiTheme="minorHAnsi" w:hAnsiTheme="minorHAnsi"/>
          <w:sz w:val="16"/>
          <w:szCs w:val="16"/>
          <w:lang w:eastAsia="pl-PL"/>
        </w:rPr>
        <w:t xml:space="preserve"> 2.2.1 oraz deseń ich układania (przykłady</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podano w zał. 5) powinny być zgodne z dokumentacją projektową lub ST</w:t>
      </w:r>
      <w:r w:rsidR="00F4054A">
        <w:rPr>
          <w:rFonts w:asciiTheme="minorHAnsi" w:hAnsiTheme="minorHAnsi"/>
          <w:sz w:val="16"/>
          <w:szCs w:val="16"/>
          <w:lang w:eastAsia="pl-PL"/>
        </w:rPr>
        <w:t>WIORB</w:t>
      </w:r>
      <w:r w:rsidRPr="00F4054A">
        <w:rPr>
          <w:rFonts w:asciiTheme="minorHAnsi" w:hAnsiTheme="minorHAnsi"/>
          <w:sz w:val="16"/>
          <w:szCs w:val="16"/>
          <w:lang w:eastAsia="pl-PL"/>
        </w:rPr>
        <w:t>, a w przypadku braku wystarczających ustaleń</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Wykonawca przedkłada odpowiednie propozycje do zaakceptowania Inżynierowi. Przed ostatecznym zaakceptowaniem</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kształtu, koloru, sposobu układania i wytwórni kostek, Inżynier może polecić Wykonawcy ułożenie po 1 m2 wstępnie</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wybranych kostek, wyłącznie na podsypce piaskowej.</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5.7.2. Warunki atmosferyczne</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Ułożenie nawierzchni z kostki na podsypce cementowo-piaskowej zaleca się wykonywać przy temperaturze</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otoczenia nie niższej niż +5oC. Dopuszcza się wykonanie nawierzchni jeśli w ciągu dnia temperatura utrzymuje się w</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granicach od 0oC do +5oC, przy czym jeśli w nocy spodziewane są przymrozki kostkę należy zabezpieczyć materiałami o</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złym przewodnictwie ciepła (np. matami ze słomy, papą itp.).</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Nawierzchnię na podsypce piaskowej zaleca się wykonywać w dodatnich temperaturach otoczenia.</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5.7.3. Ułożenie nawierzchni z kostek</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Warstwa   nawierzchni   z   kostki   powinna   być   wykonana   z   elementów   o   jednakowej   grubości.   Na   większym</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fragmencie robót zaleca się stosować kostki dostarczone w tej samej partii materiału, w której niedopuszczalne są różne</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odcienie wybranego koloru kostki.</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Układanie kostki można wykonywać ręcznie lub mechanicznie.</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Układanie   ręczne   zaleca   się   wykonywać   na   mniejszych   powierzchniach,   zwłaszcza   skomplikowanych   pod</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względem kształtu lub wymagających kompozycji kolorystycznej układanych deseni oraz różnych wymiarów i kształtów</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kostek. Układanie kostek powinni wykonywać przyuczeni brukarze.</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Układanie mechaniczne zaleca się wykonywać na dużych powierzchniach o prostym kształcie, tak aby układarka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mogła przenosić z palety warstwę kształtek na miejsce ich ułożenia z wymaganą dokładnością. Kostka do układania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mechanicznego nie może mieć dużych odchyłek wymiarowych i musi być odpowiednio przygotowana przez producenta,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tj. ułożona na palecie w odpowiedni wzór, bez dołożenia połówek i dziewiątek, przy czym każda warstwa na palecie musi</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być dobrze przesypana bardzo drobnym piaskiem, by kostki nie przywierały do siebie. Układanie mechaniczne zawsze</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musi być wsparte pracą brukarzy, którzy uzupełniają przerwy, wyrabiają łuki, dokładają kostki w okolicach studzienek i</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krawężników.</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Kostkę układa się około 1,5 cm wyżej od projektowanej niwelety,  ponieważ po procesie ubijania podsypka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zagęszcza się.</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Powierzchnia kostek położonych obok urządzeń infrastruktury technicznej (np. studzienek, włazów itp.) powinna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trwale wystawać od 3 mm do 5 mm powyżej powierzchni tych urządzeń oraz od 3 mm do 10 mm powyżej korytek</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ściekowych (ścieków).</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Do uzupełnienia przestrzeni przy krawężnikach, obrzeżach i studzienkach można używać elementy kostkowe</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wykończeniowe w postaci tzw. połówek i dziewiątek, mających wszystkie krawędzie równe i odpowiednio fazowane. W</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przypadku potrzeby kształtek o nietypowych wymiarach, wolną przestrzeń uzupełnia się kostką ciętą, przycinaną na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budowie specjalnymi narzędziami tnącymi (przycinarkami, szlifierkami z tarczą itp.).</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Dzienną działkę roboczą nawierzchni na podsypce cementowo-piaskowej zaleca się zakończyć prowizorycznie</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około półmetrowym pasem nawierzchni na podsypce piaskowej w celu wytworzenia oporu dla ubicia kostki ułożonej na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stałe. Przed dalszym wznowieniem robót, prowizorycznie ułożoną nawierzchnię na podsypce piaskowej należy rozebrać i</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usunąć wraz z podsypką.</w:t>
      </w:r>
    </w:p>
    <w:p w:rsidR="00F4054A" w:rsidRDefault="00F4054A" w:rsidP="007973DE">
      <w:pPr>
        <w:pStyle w:val="Pro-Inwest"/>
        <w:spacing w:line="240" w:lineRule="auto"/>
        <w:jc w:val="both"/>
        <w:rPr>
          <w:rFonts w:asciiTheme="minorHAnsi" w:hAnsiTheme="minorHAnsi"/>
          <w:color w:val="FF0000"/>
          <w:sz w:val="16"/>
          <w:szCs w:val="16"/>
          <w:lang w:eastAsia="pl-PL"/>
        </w:rPr>
      </w:pP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lastRenderedPageBreak/>
        <w:t>5.7.4. Ubicie nawierzchni z kostek</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Ubicie nawierzchni należy przeprowadzić za pomocą zagęszczarki wibracyjnej (płytowej) z osłoną z tworzywa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sztucznego. Do ubicia nawierzchni nie wolno używać walca.</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Ubijanie nawierzchni należy prowadzić od krawędzi powierzchni w kierunku jej środka i jednocześnie w kierunku</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poprzecznym kształtek. Ewentualne nierówności powierzchniowe mogą być zlikwidowane przez ubijanie w kierunku</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wzdłużnym kostki.</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Po ubiciu nawierzchni wszystkie kostki uszkodzone (np. pęknięte) należy wymienić na kostki całe.</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5.7.5. Spoiny i szczeliny dylatacyjne</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5.7.5.1. Spoiny</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Szerokość   spoin   pomiędzy   betonowymi   kostkami   brukowymi   powinna   wynosić   od   3   mm   do  5 mm.</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W przypadku stosowania prostopadłościennych kostek brukowych zaleca się aby osie spoin pomiędzy dłuższymi</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bokami tych kostek tworzyły z osią drogi kąt 45°, a wierzchołek utworzonego kąta prostego pomiędzy spoinami miał</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kierunek odwrotny do kierunku spadku podłużnego nawierzchni.</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Po ułożeniu kostek, spoiny należy wypełnić:</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a)    piaskiem średnio lub gruboziarnistym spełniającym wymagania </w:t>
      </w:r>
      <w:proofErr w:type="spellStart"/>
      <w:r w:rsidRPr="00F4054A">
        <w:rPr>
          <w:rFonts w:asciiTheme="minorHAnsi" w:hAnsiTheme="minorHAnsi"/>
          <w:sz w:val="16"/>
          <w:szCs w:val="16"/>
          <w:lang w:eastAsia="pl-PL"/>
        </w:rPr>
        <w:t>pktu</w:t>
      </w:r>
      <w:proofErr w:type="spellEnd"/>
      <w:r w:rsidRPr="00F4054A">
        <w:rPr>
          <w:rFonts w:asciiTheme="minorHAnsi" w:hAnsiTheme="minorHAnsi"/>
          <w:sz w:val="16"/>
          <w:szCs w:val="16"/>
          <w:lang w:eastAsia="pl-PL"/>
        </w:rPr>
        <w:t xml:space="preserve"> 2.3 c</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Wypełnienie spoin piaskiem polega na rozsypaniu warstwy piasku i wmieceniu go w spoiny na sucho lub, po</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 xml:space="preserve">obfitym polaniu wodą - wmieceniu papki piaskowej szczotkami względnie </w:t>
      </w:r>
      <w:proofErr w:type="spellStart"/>
      <w:r w:rsidRPr="00F4054A">
        <w:rPr>
          <w:rFonts w:asciiTheme="minorHAnsi" w:hAnsiTheme="minorHAnsi"/>
          <w:sz w:val="16"/>
          <w:szCs w:val="16"/>
          <w:lang w:eastAsia="pl-PL"/>
        </w:rPr>
        <w:t>rozgarniaczkami</w:t>
      </w:r>
      <w:proofErr w:type="spellEnd"/>
      <w:r w:rsidRPr="00F4054A">
        <w:rPr>
          <w:rFonts w:asciiTheme="minorHAnsi" w:hAnsiTheme="minorHAnsi"/>
          <w:sz w:val="16"/>
          <w:szCs w:val="16"/>
          <w:lang w:eastAsia="pl-PL"/>
        </w:rPr>
        <w:t xml:space="preserve"> z piórami gumowymi.</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5.7.5.2. Szczeliny dylatacyjne</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W przypadku układania kostek na podsypce cementowo-piaskowej i wypełnianiu spoin zaprawą cementowo-piaskową, należy przewidzieć wykonanie szczelin dylatacyjnych w odległościach zgodnych z dokumentacją projektową</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 xml:space="preserve">lub </w:t>
      </w:r>
      <w:proofErr w:type="spellStart"/>
      <w:r w:rsidRPr="00F4054A">
        <w:rPr>
          <w:rFonts w:asciiTheme="minorHAnsi" w:hAnsiTheme="minorHAnsi"/>
          <w:sz w:val="16"/>
          <w:szCs w:val="16"/>
          <w:lang w:eastAsia="pl-PL"/>
        </w:rPr>
        <w:t>ST</w:t>
      </w:r>
      <w:r w:rsidR="00F4054A"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względnie nie większych niż co 8 m. Szerokość szczelin dylatacyjnych powinna umożliwiać przejęcie przez nie</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przemieszczeń wywołanych wysokimi temperaturami nawierzchni w okresie letnim, lecz nie powinna być mniejsza niż 8</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mm. Szczeliny te powinny być wypełnione trwale zalewami i masami określonymi</w:t>
      </w:r>
      <w:r w:rsidR="00F4054A" w:rsidRPr="00F4054A">
        <w:rPr>
          <w:rFonts w:asciiTheme="minorHAnsi" w:hAnsiTheme="minorHAnsi"/>
          <w:sz w:val="16"/>
          <w:szCs w:val="16"/>
          <w:lang w:eastAsia="pl-PL"/>
        </w:rPr>
        <w:br/>
      </w:r>
      <w:r w:rsidRPr="00F4054A">
        <w:rPr>
          <w:rFonts w:asciiTheme="minorHAnsi" w:hAnsiTheme="minorHAnsi"/>
          <w:sz w:val="16"/>
          <w:szCs w:val="16"/>
          <w:lang w:eastAsia="pl-PL"/>
        </w:rPr>
        <w:t xml:space="preserve">w </w:t>
      </w:r>
      <w:proofErr w:type="spellStart"/>
      <w:r w:rsidRPr="00F4054A">
        <w:rPr>
          <w:rFonts w:asciiTheme="minorHAnsi" w:hAnsiTheme="minorHAnsi"/>
          <w:sz w:val="16"/>
          <w:szCs w:val="16"/>
          <w:lang w:eastAsia="pl-PL"/>
        </w:rPr>
        <w:t>pkcie</w:t>
      </w:r>
      <w:proofErr w:type="spellEnd"/>
      <w:r w:rsidRPr="00F4054A">
        <w:rPr>
          <w:rFonts w:asciiTheme="minorHAnsi" w:hAnsiTheme="minorHAnsi"/>
          <w:sz w:val="16"/>
          <w:szCs w:val="16"/>
          <w:lang w:eastAsia="pl-PL"/>
        </w:rPr>
        <w:t xml:space="preserve"> 2.3 e). Sposób wypełnienia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 xml:space="preserve">szczelin powinien odpowiadać wymaganiom </w:t>
      </w:r>
      <w:proofErr w:type="spellStart"/>
      <w:r w:rsidRPr="00F4054A">
        <w:rPr>
          <w:rFonts w:asciiTheme="minorHAnsi" w:hAnsiTheme="minorHAnsi"/>
          <w:sz w:val="16"/>
          <w:szCs w:val="16"/>
          <w:lang w:eastAsia="pl-PL"/>
        </w:rPr>
        <w:t>ST</w:t>
      </w:r>
      <w:r w:rsidR="00F4054A"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D-05.03.04a [12].</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Szczeliny   dylatacyjne   poprzeczne   należy   stosować   dodatkowo   w   miejscach,   w   których   występuje   zmiana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sztywności podłoża (np. nad przepustami, przy przyczółkach mostowych, nad szczelinami dylatacyjnymi w podbudowie</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itp.). Zaleca się wykonywać szczeliny podłużne przy ściekach wzdłuż jezdni.</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5.8. Pielęgnacja nawierzchni i oddanie jej dla ruchu</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Nawierzchnię na podsypce piaskowej ze spoinami wypełnionymi piaskiem można oddać do użytku bezpośrednio</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po jej wykonaniu.</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Nawierzchnię na podsypce cementowo-piaskowej ze spoinami wypełnionymi zaprawą cementowo-piaskową, po</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jej wykonaniu należy przykryć warstwą wilgotnego piasku o grubości od 3,0 do 4,0 cm i utrzymywać ją w stanie wilgotnym</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przez 7 do 10 dni. Po upływie od 2 tygodni (przy temperaturze średniej otoczenia nie niższej niż 15oC) do 3 tygodni (w</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porze chłodniejszej) nawierzchnię należy oczyścić</w:t>
      </w:r>
      <w:r w:rsidR="00F4054A" w:rsidRPr="00F4054A">
        <w:rPr>
          <w:rFonts w:asciiTheme="minorHAnsi" w:hAnsiTheme="minorHAnsi"/>
          <w:sz w:val="16"/>
          <w:szCs w:val="16"/>
          <w:lang w:eastAsia="pl-PL"/>
        </w:rPr>
        <w:br/>
      </w:r>
      <w:r w:rsidRPr="00F4054A">
        <w:rPr>
          <w:rFonts w:asciiTheme="minorHAnsi" w:hAnsiTheme="minorHAnsi"/>
          <w:sz w:val="16"/>
          <w:szCs w:val="16"/>
          <w:lang w:eastAsia="pl-PL"/>
        </w:rPr>
        <w:t>z piasku i można oddać do użytku.</w:t>
      </w:r>
    </w:p>
    <w:p w:rsidR="00F4054A" w:rsidRPr="00F4054A" w:rsidRDefault="00F4054A" w:rsidP="007973DE">
      <w:pPr>
        <w:pStyle w:val="Pro-Inwest"/>
        <w:spacing w:line="240" w:lineRule="auto"/>
        <w:jc w:val="both"/>
        <w:rPr>
          <w:rFonts w:asciiTheme="minorHAnsi" w:hAnsiTheme="minorHAnsi"/>
          <w:sz w:val="16"/>
          <w:szCs w:val="16"/>
          <w:lang w:eastAsia="pl-PL"/>
        </w:rPr>
      </w:pP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6. KONTROLA JAKOŚCI ROBÓT</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6.1. Ogólne zasady kontroli jakości robót</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 xml:space="preserve">Ogólne zasady kontroli jakości robót podano w </w:t>
      </w:r>
      <w:proofErr w:type="spellStart"/>
      <w:r w:rsidRPr="007C5B3C">
        <w:rPr>
          <w:rFonts w:asciiTheme="minorHAnsi" w:hAnsiTheme="minorHAnsi"/>
          <w:sz w:val="16"/>
          <w:szCs w:val="16"/>
          <w:lang w:eastAsia="pl-PL"/>
        </w:rPr>
        <w:t>ST</w:t>
      </w:r>
      <w:r w:rsidR="00F4054A" w:rsidRPr="007C5B3C">
        <w:rPr>
          <w:rFonts w:asciiTheme="minorHAnsi" w:hAnsiTheme="minorHAnsi"/>
          <w:sz w:val="16"/>
          <w:szCs w:val="16"/>
          <w:lang w:eastAsia="pl-PL"/>
        </w:rPr>
        <w:t>WiORB</w:t>
      </w:r>
      <w:proofErr w:type="spellEnd"/>
      <w:r w:rsidRPr="007C5B3C">
        <w:rPr>
          <w:rFonts w:asciiTheme="minorHAnsi" w:hAnsiTheme="minorHAnsi"/>
          <w:sz w:val="16"/>
          <w:szCs w:val="16"/>
          <w:lang w:eastAsia="pl-PL"/>
        </w:rPr>
        <w:t xml:space="preserve"> DM 00.00.00 „Wymagania ogólne” [5] pkt 6.</w:t>
      </w:r>
    </w:p>
    <w:p w:rsidR="007973DE" w:rsidRPr="007C5B3C" w:rsidRDefault="007973DE" w:rsidP="007973DE">
      <w:pPr>
        <w:pStyle w:val="Pro-Inwest"/>
        <w:spacing w:line="240" w:lineRule="auto"/>
        <w:jc w:val="both"/>
        <w:rPr>
          <w:rFonts w:asciiTheme="minorHAnsi" w:hAnsiTheme="minorHAnsi"/>
          <w:b/>
          <w:bCs/>
          <w:sz w:val="16"/>
          <w:szCs w:val="16"/>
          <w:lang w:eastAsia="pl-PL"/>
        </w:rPr>
      </w:pPr>
      <w:r w:rsidRPr="007C5B3C">
        <w:rPr>
          <w:rFonts w:asciiTheme="minorHAnsi" w:hAnsiTheme="minorHAnsi"/>
          <w:b/>
          <w:bCs/>
          <w:sz w:val="16"/>
          <w:szCs w:val="16"/>
          <w:lang w:eastAsia="pl-PL"/>
        </w:rPr>
        <w:t>6.2. Badania przed przystąpieniem do robót</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Przed przystąpieniem do robót Wykonawca powinien:</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      uzyskać wymagane dokumenty, dopuszczające wyroby budowlane do obrotu i powszechnego stosowania (aprobaty</w:t>
      </w:r>
      <w:r w:rsidR="00F4054A" w:rsidRPr="007C5B3C">
        <w:rPr>
          <w:rFonts w:asciiTheme="minorHAnsi" w:hAnsiTheme="minorHAnsi"/>
          <w:sz w:val="16"/>
          <w:szCs w:val="16"/>
          <w:lang w:eastAsia="pl-PL"/>
        </w:rPr>
        <w:t xml:space="preserve"> </w:t>
      </w:r>
      <w:r w:rsidRPr="007C5B3C">
        <w:rPr>
          <w:rFonts w:asciiTheme="minorHAnsi" w:hAnsiTheme="minorHAnsi"/>
          <w:sz w:val="16"/>
          <w:szCs w:val="16"/>
          <w:lang w:eastAsia="pl-PL"/>
        </w:rPr>
        <w:t>techniczne, certyfikaty zgodności, deklaracje zgodności, ew. badania materiałów wykonane przez dostawców itp.),</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 xml:space="preserve">-       wykonać   badania   właściwości   materiałów   przeznaczonych   do   wykonania   robót,   określone  w </w:t>
      </w:r>
      <w:proofErr w:type="spellStart"/>
      <w:r w:rsidRPr="007C5B3C">
        <w:rPr>
          <w:rFonts w:asciiTheme="minorHAnsi" w:hAnsiTheme="minorHAnsi"/>
          <w:sz w:val="16"/>
          <w:szCs w:val="16"/>
          <w:lang w:eastAsia="pl-PL"/>
        </w:rPr>
        <w:t>pkcie</w:t>
      </w:r>
      <w:proofErr w:type="spellEnd"/>
      <w:r w:rsidRPr="007C5B3C">
        <w:rPr>
          <w:rFonts w:asciiTheme="minorHAnsi" w:hAnsiTheme="minorHAnsi"/>
          <w:sz w:val="16"/>
          <w:szCs w:val="16"/>
          <w:lang w:eastAsia="pl-PL"/>
        </w:rPr>
        <w:t xml:space="preserve"> 2,</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      sprawdzić cechy zewnętrzne gotowych materiałów z tworzyw i prefabrykowanych.</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Wszystkie dokumenty oraz wyniki badań Wykonawca przedstawia Inżynierowi do akceptacji.</w:t>
      </w:r>
    </w:p>
    <w:p w:rsidR="007973DE" w:rsidRPr="007C5B3C" w:rsidRDefault="007973DE" w:rsidP="007973DE">
      <w:pPr>
        <w:pStyle w:val="Pro-Inwest"/>
        <w:spacing w:line="240" w:lineRule="auto"/>
        <w:jc w:val="both"/>
        <w:rPr>
          <w:rFonts w:asciiTheme="minorHAnsi" w:hAnsiTheme="minorHAnsi"/>
          <w:b/>
          <w:bCs/>
          <w:sz w:val="16"/>
          <w:szCs w:val="16"/>
          <w:lang w:eastAsia="pl-PL"/>
        </w:rPr>
      </w:pPr>
      <w:r w:rsidRPr="007C5B3C">
        <w:rPr>
          <w:rFonts w:asciiTheme="minorHAnsi" w:hAnsiTheme="minorHAnsi"/>
          <w:b/>
          <w:bCs/>
          <w:sz w:val="16"/>
          <w:szCs w:val="16"/>
          <w:lang w:eastAsia="pl-PL"/>
        </w:rPr>
        <w:t>6.3. Badania w czasie robót</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Częstotliwość oraz zakres badań i pomiarów w czasie robót nawierzchniowych z kostki podaje tablica 2.</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Tablica 2. Częstotliwość oraz zakres badań i pomiarów w czasie robót</w:t>
      </w:r>
    </w:p>
    <w:p w:rsidR="00F4054A" w:rsidRDefault="00F4054A" w:rsidP="00F4054A">
      <w:pPr>
        <w:pStyle w:val="Pro-Inwest"/>
        <w:spacing w:line="240" w:lineRule="auto"/>
        <w:jc w:val="center"/>
        <w:rPr>
          <w:rFonts w:asciiTheme="minorHAnsi" w:hAnsiTheme="minorHAnsi"/>
          <w:color w:val="FF0000"/>
          <w:sz w:val="16"/>
          <w:szCs w:val="16"/>
          <w:lang w:eastAsia="pl-PL"/>
        </w:rPr>
      </w:pPr>
      <w:r>
        <w:rPr>
          <w:rFonts w:asciiTheme="minorHAnsi" w:hAnsiTheme="minorHAnsi"/>
          <w:noProof/>
          <w:color w:val="FF0000"/>
          <w:sz w:val="16"/>
          <w:szCs w:val="16"/>
          <w:lang w:eastAsia="pl-PL"/>
        </w:rPr>
        <w:drawing>
          <wp:inline distT="0" distB="0" distL="0" distR="0">
            <wp:extent cx="3501337" cy="341619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3948" cy="3438260"/>
                    </a:xfrm>
                    <a:prstGeom prst="rect">
                      <a:avLst/>
                    </a:prstGeom>
                    <a:noFill/>
                    <a:ln>
                      <a:noFill/>
                    </a:ln>
                  </pic:spPr>
                </pic:pic>
              </a:graphicData>
            </a:graphic>
          </wp:inline>
        </w:drawing>
      </w:r>
    </w:p>
    <w:p w:rsidR="00F4054A" w:rsidRDefault="00F4054A" w:rsidP="007973DE">
      <w:pPr>
        <w:pStyle w:val="Pro-Inwest"/>
        <w:spacing w:line="240" w:lineRule="auto"/>
        <w:jc w:val="both"/>
        <w:rPr>
          <w:rFonts w:asciiTheme="minorHAnsi" w:hAnsiTheme="minorHAnsi"/>
          <w:color w:val="FF0000"/>
          <w:sz w:val="16"/>
          <w:szCs w:val="16"/>
          <w:lang w:eastAsia="pl-PL"/>
        </w:rPr>
      </w:pPr>
    </w:p>
    <w:p w:rsidR="00F4054A" w:rsidRDefault="00F4054A" w:rsidP="00F4054A">
      <w:pPr>
        <w:pStyle w:val="Pro-Inwest"/>
        <w:spacing w:line="240" w:lineRule="auto"/>
        <w:jc w:val="center"/>
        <w:rPr>
          <w:rFonts w:asciiTheme="minorHAnsi" w:hAnsiTheme="minorHAnsi"/>
          <w:color w:val="FF0000"/>
          <w:sz w:val="16"/>
          <w:szCs w:val="16"/>
          <w:lang w:eastAsia="pl-PL"/>
        </w:rPr>
      </w:pPr>
      <w:r>
        <w:rPr>
          <w:rFonts w:asciiTheme="minorHAnsi" w:hAnsiTheme="minorHAnsi"/>
          <w:noProof/>
          <w:color w:val="FF0000"/>
          <w:sz w:val="16"/>
          <w:szCs w:val="16"/>
          <w:lang w:eastAsia="pl-PL"/>
        </w:rPr>
        <w:drawing>
          <wp:inline distT="0" distB="0" distL="0" distR="0">
            <wp:extent cx="3510483" cy="326162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21372" cy="3271746"/>
                    </a:xfrm>
                    <a:prstGeom prst="rect">
                      <a:avLst/>
                    </a:prstGeom>
                    <a:noFill/>
                    <a:ln>
                      <a:noFill/>
                    </a:ln>
                  </pic:spPr>
                </pic:pic>
              </a:graphicData>
            </a:graphic>
          </wp:inline>
        </w:drawing>
      </w:r>
    </w:p>
    <w:p w:rsidR="00F4054A" w:rsidRDefault="00F4054A" w:rsidP="007973DE">
      <w:pPr>
        <w:pStyle w:val="Pro-Inwest"/>
        <w:spacing w:line="240" w:lineRule="auto"/>
        <w:jc w:val="both"/>
        <w:rPr>
          <w:rFonts w:asciiTheme="minorHAnsi" w:hAnsiTheme="minorHAnsi"/>
          <w:color w:val="FF0000"/>
          <w:sz w:val="16"/>
          <w:szCs w:val="16"/>
          <w:lang w:eastAsia="pl-PL"/>
        </w:rPr>
      </w:pPr>
    </w:p>
    <w:p w:rsidR="00F4054A" w:rsidRPr="007C5B3C" w:rsidRDefault="00F4054A" w:rsidP="007973DE">
      <w:pPr>
        <w:pStyle w:val="Pro-Inwest"/>
        <w:spacing w:line="240" w:lineRule="auto"/>
        <w:jc w:val="both"/>
        <w:rPr>
          <w:rFonts w:asciiTheme="minorHAnsi" w:hAnsiTheme="minorHAnsi"/>
          <w:sz w:val="16"/>
          <w:szCs w:val="16"/>
          <w:lang w:eastAsia="pl-PL"/>
        </w:rPr>
      </w:pPr>
    </w:p>
    <w:p w:rsidR="007973DE" w:rsidRPr="007C5B3C" w:rsidRDefault="007973DE" w:rsidP="007973DE">
      <w:pPr>
        <w:pStyle w:val="Pro-Inwest"/>
        <w:spacing w:line="240" w:lineRule="auto"/>
        <w:jc w:val="both"/>
        <w:rPr>
          <w:rFonts w:asciiTheme="minorHAnsi" w:hAnsiTheme="minorHAnsi"/>
          <w:b/>
          <w:bCs/>
          <w:sz w:val="16"/>
          <w:szCs w:val="16"/>
          <w:lang w:eastAsia="pl-PL"/>
        </w:rPr>
      </w:pPr>
      <w:r w:rsidRPr="007C5B3C">
        <w:rPr>
          <w:rFonts w:asciiTheme="minorHAnsi" w:hAnsiTheme="minorHAnsi"/>
          <w:b/>
          <w:bCs/>
          <w:sz w:val="16"/>
          <w:szCs w:val="16"/>
          <w:lang w:eastAsia="pl-PL"/>
        </w:rPr>
        <w:t>6.4. Badania wykonanych robót</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Zakres badań i pomiarów wykonanej nawierzchni z betonowej kostki brukowej podano w tablicy 3.</w:t>
      </w:r>
    </w:p>
    <w:p w:rsidR="007973DE" w:rsidRPr="007C5B3C" w:rsidRDefault="007973DE" w:rsidP="007973DE">
      <w:pPr>
        <w:pStyle w:val="Pro-Inwest"/>
        <w:spacing w:line="240" w:lineRule="auto"/>
        <w:jc w:val="both"/>
        <w:rPr>
          <w:rFonts w:asciiTheme="minorHAnsi" w:hAnsiTheme="minorHAnsi"/>
          <w:sz w:val="16"/>
          <w:szCs w:val="16"/>
          <w:lang w:eastAsia="pl-PL"/>
        </w:rPr>
      </w:pPr>
      <w:r w:rsidRPr="007C5B3C">
        <w:rPr>
          <w:rFonts w:asciiTheme="minorHAnsi" w:hAnsiTheme="minorHAnsi"/>
          <w:sz w:val="16"/>
          <w:szCs w:val="16"/>
          <w:lang w:eastAsia="pl-PL"/>
        </w:rPr>
        <w:t>Tablica 3. Badania i pomiary po ukończeniu budowy nawierzchni</w:t>
      </w:r>
    </w:p>
    <w:p w:rsidR="00F4054A" w:rsidRDefault="00F4054A" w:rsidP="007973DE">
      <w:pPr>
        <w:pStyle w:val="Pro-Inwest"/>
        <w:spacing w:line="240" w:lineRule="auto"/>
        <w:jc w:val="both"/>
        <w:rPr>
          <w:rFonts w:asciiTheme="minorHAnsi" w:hAnsiTheme="minorHAnsi"/>
          <w:color w:val="FF0000"/>
          <w:sz w:val="16"/>
          <w:szCs w:val="16"/>
          <w:lang w:eastAsia="pl-PL"/>
        </w:rPr>
      </w:pPr>
    </w:p>
    <w:p w:rsidR="00F4054A" w:rsidRPr="007973DE" w:rsidRDefault="00F4054A" w:rsidP="00F4054A">
      <w:pPr>
        <w:pStyle w:val="Pro-Inwest"/>
        <w:spacing w:line="240" w:lineRule="auto"/>
        <w:jc w:val="center"/>
        <w:rPr>
          <w:rFonts w:asciiTheme="minorHAnsi" w:hAnsiTheme="minorHAnsi"/>
          <w:color w:val="FF0000"/>
          <w:sz w:val="16"/>
          <w:szCs w:val="16"/>
          <w:lang w:eastAsia="pl-PL"/>
        </w:rPr>
      </w:pPr>
      <w:r>
        <w:rPr>
          <w:rFonts w:asciiTheme="minorHAnsi" w:hAnsiTheme="minorHAnsi"/>
          <w:noProof/>
          <w:color w:val="FF0000"/>
          <w:sz w:val="16"/>
          <w:szCs w:val="16"/>
          <w:lang w:eastAsia="pl-PL"/>
        </w:rPr>
        <w:drawing>
          <wp:inline distT="0" distB="0" distL="0" distR="0">
            <wp:extent cx="3679521" cy="161966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05353" cy="1631040"/>
                    </a:xfrm>
                    <a:prstGeom prst="rect">
                      <a:avLst/>
                    </a:prstGeom>
                    <a:noFill/>
                    <a:ln>
                      <a:noFill/>
                    </a:ln>
                  </pic:spPr>
                </pic:pic>
              </a:graphicData>
            </a:graphic>
          </wp:inline>
        </w:drawing>
      </w:r>
    </w:p>
    <w:p w:rsidR="00F4054A" w:rsidRDefault="00F4054A" w:rsidP="007973DE">
      <w:pPr>
        <w:pStyle w:val="Pro-Inwest"/>
        <w:spacing w:line="240" w:lineRule="auto"/>
        <w:jc w:val="both"/>
        <w:rPr>
          <w:rFonts w:asciiTheme="minorHAnsi" w:hAnsiTheme="minorHAnsi"/>
          <w:color w:val="FF0000"/>
          <w:sz w:val="16"/>
          <w:szCs w:val="16"/>
          <w:lang w:eastAsia="pl-PL"/>
        </w:rPr>
      </w:pPr>
    </w:p>
    <w:p w:rsidR="00F4054A" w:rsidRDefault="00F4054A" w:rsidP="00F4054A">
      <w:pPr>
        <w:pStyle w:val="Pro-Inwest"/>
        <w:spacing w:line="240" w:lineRule="auto"/>
        <w:jc w:val="center"/>
        <w:rPr>
          <w:rFonts w:asciiTheme="minorHAnsi" w:hAnsiTheme="minorHAnsi"/>
          <w:color w:val="FF0000"/>
          <w:sz w:val="16"/>
          <w:szCs w:val="16"/>
          <w:lang w:eastAsia="pl-PL"/>
        </w:rPr>
      </w:pPr>
      <w:r>
        <w:rPr>
          <w:rFonts w:asciiTheme="minorHAnsi" w:hAnsiTheme="minorHAnsi"/>
          <w:noProof/>
          <w:color w:val="FF0000"/>
          <w:sz w:val="16"/>
          <w:szCs w:val="16"/>
          <w:lang w:eastAsia="pl-PL"/>
        </w:rPr>
        <w:drawing>
          <wp:inline distT="0" distB="0" distL="0" distR="0">
            <wp:extent cx="3669729" cy="1338682"/>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06909" cy="1352245"/>
                    </a:xfrm>
                    <a:prstGeom prst="rect">
                      <a:avLst/>
                    </a:prstGeom>
                    <a:noFill/>
                    <a:ln>
                      <a:noFill/>
                    </a:ln>
                  </pic:spPr>
                </pic:pic>
              </a:graphicData>
            </a:graphic>
          </wp:inline>
        </w:drawing>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7. OBMIAR ROBÓT</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7.1. Ogólne zasady obmiaru robót</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Ogólne zasady obmiaru robót podano w </w:t>
      </w:r>
      <w:proofErr w:type="spellStart"/>
      <w:r w:rsidRPr="00F4054A">
        <w:rPr>
          <w:rFonts w:asciiTheme="minorHAnsi" w:hAnsiTheme="minorHAnsi"/>
          <w:sz w:val="16"/>
          <w:szCs w:val="16"/>
          <w:lang w:eastAsia="pl-PL"/>
        </w:rPr>
        <w:t>ST</w:t>
      </w:r>
      <w:r w:rsidR="00F4054A"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DMU 00.00.00 „Wymagania ogólne” [5] pkt 7.</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7.2. Jednostka obmiarowa</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Jednostką obmiarową jest m2 (metr kwadratowy) wykonanej nawierzchni z betonowej kostki brukowej lub płyt</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ażurowych.</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Jednostki obmiarowe  robót towarzyszących  budowie  nawierzchni z betonowej kostki brukowej  (podbudowa,</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obramowanie itp.)</w:t>
      </w:r>
      <w:r w:rsidR="00F4054A" w:rsidRPr="00F4054A">
        <w:rPr>
          <w:rFonts w:asciiTheme="minorHAnsi" w:hAnsiTheme="minorHAnsi"/>
          <w:sz w:val="16"/>
          <w:szCs w:val="16"/>
          <w:lang w:eastAsia="pl-PL"/>
        </w:rPr>
        <w:br/>
      </w:r>
      <w:r w:rsidRPr="00F4054A">
        <w:rPr>
          <w:rFonts w:asciiTheme="minorHAnsi" w:hAnsiTheme="minorHAnsi"/>
          <w:sz w:val="16"/>
          <w:szCs w:val="16"/>
          <w:lang w:eastAsia="pl-PL"/>
        </w:rPr>
        <w:t xml:space="preserve">są ustalone w odpowiednich </w:t>
      </w:r>
      <w:proofErr w:type="spellStart"/>
      <w:r w:rsidRPr="00F4054A">
        <w:rPr>
          <w:rFonts w:asciiTheme="minorHAnsi" w:hAnsiTheme="minorHAnsi"/>
          <w:sz w:val="16"/>
          <w:szCs w:val="16"/>
          <w:lang w:eastAsia="pl-PL"/>
        </w:rPr>
        <w:t>ST</w:t>
      </w:r>
      <w:r w:rsidR="00F4054A"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wymienionych w </w:t>
      </w:r>
      <w:proofErr w:type="spellStart"/>
      <w:r w:rsidRPr="00F4054A">
        <w:rPr>
          <w:rFonts w:asciiTheme="minorHAnsi" w:hAnsiTheme="minorHAnsi"/>
          <w:sz w:val="16"/>
          <w:szCs w:val="16"/>
          <w:lang w:eastAsia="pl-PL"/>
        </w:rPr>
        <w:t>pktach</w:t>
      </w:r>
      <w:proofErr w:type="spellEnd"/>
      <w:r w:rsidRPr="00F4054A">
        <w:rPr>
          <w:rFonts w:asciiTheme="minorHAnsi" w:hAnsiTheme="minorHAnsi"/>
          <w:sz w:val="16"/>
          <w:szCs w:val="16"/>
          <w:lang w:eastAsia="pl-PL"/>
        </w:rPr>
        <w:t xml:space="preserve"> 5.4 i 5.5.</w:t>
      </w:r>
    </w:p>
    <w:p w:rsidR="00F4054A" w:rsidRPr="00F4054A" w:rsidRDefault="00F4054A" w:rsidP="007973DE">
      <w:pPr>
        <w:pStyle w:val="Pro-Inwest"/>
        <w:spacing w:line="240" w:lineRule="auto"/>
        <w:jc w:val="both"/>
        <w:rPr>
          <w:rFonts w:asciiTheme="minorHAnsi" w:hAnsiTheme="minorHAnsi"/>
          <w:sz w:val="16"/>
          <w:szCs w:val="16"/>
          <w:lang w:eastAsia="pl-PL"/>
        </w:rPr>
      </w:pP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8. ODBIÓR ROBÓT</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8.1. Ogólne zasady odbioru robót</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Ogólne zasady odbioru robót podano w </w:t>
      </w:r>
      <w:proofErr w:type="spellStart"/>
      <w:r w:rsidRPr="00F4054A">
        <w:rPr>
          <w:rFonts w:asciiTheme="minorHAnsi" w:hAnsiTheme="minorHAnsi"/>
          <w:sz w:val="16"/>
          <w:szCs w:val="16"/>
          <w:lang w:eastAsia="pl-PL"/>
        </w:rPr>
        <w:t>ST</w:t>
      </w:r>
      <w:r w:rsidR="00F4054A"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DMU 00.00.00 „Wymagania ogólne” [5] pkt 8.</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 xml:space="preserve">Roboty uznaje się za wykonane zgodnie z dokumentacją   projektową, </w:t>
      </w:r>
      <w:proofErr w:type="spellStart"/>
      <w:r w:rsidRPr="00F4054A">
        <w:rPr>
          <w:rFonts w:asciiTheme="minorHAnsi" w:hAnsiTheme="minorHAnsi"/>
          <w:sz w:val="16"/>
          <w:szCs w:val="16"/>
          <w:lang w:eastAsia="pl-PL"/>
        </w:rPr>
        <w:t>ST</w:t>
      </w:r>
      <w:r w:rsidR="00F4054A" w:rsidRPr="00F4054A">
        <w:rPr>
          <w:rFonts w:asciiTheme="minorHAnsi" w:hAnsiTheme="minorHAnsi"/>
          <w:sz w:val="16"/>
          <w:szCs w:val="16"/>
          <w:lang w:eastAsia="pl-PL"/>
        </w:rPr>
        <w:t>WiORB</w:t>
      </w:r>
      <w:proofErr w:type="spellEnd"/>
      <w:r w:rsidRPr="00F4054A">
        <w:rPr>
          <w:rFonts w:asciiTheme="minorHAnsi" w:hAnsiTheme="minorHAnsi"/>
          <w:sz w:val="16"/>
          <w:szCs w:val="16"/>
          <w:lang w:eastAsia="pl-PL"/>
        </w:rPr>
        <w:t xml:space="preserve"> i wymaganiami Inżyniera, jeżeli</w:t>
      </w:r>
      <w:r w:rsidR="00F4054A" w:rsidRPr="00F4054A">
        <w:rPr>
          <w:rFonts w:asciiTheme="minorHAnsi" w:hAnsiTheme="minorHAnsi"/>
          <w:sz w:val="16"/>
          <w:szCs w:val="16"/>
          <w:lang w:eastAsia="pl-PL"/>
        </w:rPr>
        <w:t xml:space="preserve"> </w:t>
      </w:r>
      <w:r w:rsidRPr="00F4054A">
        <w:rPr>
          <w:rFonts w:asciiTheme="minorHAnsi" w:hAnsiTheme="minorHAnsi"/>
          <w:sz w:val="16"/>
          <w:szCs w:val="16"/>
          <w:lang w:eastAsia="pl-PL"/>
        </w:rPr>
        <w:t>wszystkie pomiary</w:t>
      </w:r>
      <w:r w:rsidR="00F4054A" w:rsidRPr="00F4054A">
        <w:rPr>
          <w:rFonts w:asciiTheme="minorHAnsi" w:hAnsiTheme="minorHAnsi"/>
          <w:sz w:val="16"/>
          <w:szCs w:val="16"/>
          <w:lang w:eastAsia="pl-PL"/>
        </w:rPr>
        <w:br/>
      </w:r>
      <w:r w:rsidRPr="00F4054A">
        <w:rPr>
          <w:rFonts w:asciiTheme="minorHAnsi" w:hAnsiTheme="minorHAnsi"/>
          <w:sz w:val="16"/>
          <w:szCs w:val="16"/>
          <w:lang w:eastAsia="pl-PL"/>
        </w:rPr>
        <w:t xml:space="preserve">i badania z zachowaniem tolerancji według </w:t>
      </w:r>
      <w:proofErr w:type="spellStart"/>
      <w:r w:rsidRPr="00F4054A">
        <w:rPr>
          <w:rFonts w:asciiTheme="minorHAnsi" w:hAnsiTheme="minorHAnsi"/>
          <w:sz w:val="16"/>
          <w:szCs w:val="16"/>
          <w:lang w:eastAsia="pl-PL"/>
        </w:rPr>
        <w:t>pktu</w:t>
      </w:r>
      <w:proofErr w:type="spellEnd"/>
      <w:r w:rsidRPr="00F4054A">
        <w:rPr>
          <w:rFonts w:asciiTheme="minorHAnsi" w:hAnsiTheme="minorHAnsi"/>
          <w:sz w:val="16"/>
          <w:szCs w:val="16"/>
          <w:lang w:eastAsia="pl-PL"/>
        </w:rPr>
        <w:t xml:space="preserve"> 6 dały wyniki pozytywne.</w:t>
      </w:r>
    </w:p>
    <w:p w:rsidR="007973DE" w:rsidRPr="00F4054A" w:rsidRDefault="007973DE" w:rsidP="007973DE">
      <w:pPr>
        <w:pStyle w:val="Pro-Inwest"/>
        <w:spacing w:line="240" w:lineRule="auto"/>
        <w:jc w:val="both"/>
        <w:rPr>
          <w:rFonts w:asciiTheme="minorHAnsi" w:hAnsiTheme="minorHAnsi"/>
          <w:b/>
          <w:bCs/>
          <w:sz w:val="16"/>
          <w:szCs w:val="16"/>
          <w:lang w:eastAsia="pl-PL"/>
        </w:rPr>
      </w:pPr>
      <w:r w:rsidRPr="00F4054A">
        <w:rPr>
          <w:rFonts w:asciiTheme="minorHAnsi" w:hAnsiTheme="minorHAnsi"/>
          <w:b/>
          <w:bCs/>
          <w:sz w:val="16"/>
          <w:szCs w:val="16"/>
          <w:lang w:eastAsia="pl-PL"/>
        </w:rPr>
        <w:t>8.2. Odbiór robót zanikających i ulegających zakryciu</w:t>
      </w:r>
    </w:p>
    <w:p w:rsidR="007973DE" w:rsidRPr="00F4054A" w:rsidRDefault="007973DE" w:rsidP="007973DE">
      <w:pPr>
        <w:pStyle w:val="Pro-Inwest"/>
        <w:spacing w:line="240" w:lineRule="auto"/>
        <w:jc w:val="both"/>
        <w:rPr>
          <w:rFonts w:asciiTheme="minorHAnsi" w:hAnsiTheme="minorHAnsi"/>
          <w:sz w:val="16"/>
          <w:szCs w:val="16"/>
          <w:lang w:eastAsia="pl-PL"/>
        </w:rPr>
      </w:pPr>
      <w:r w:rsidRPr="00F4054A">
        <w:rPr>
          <w:rFonts w:asciiTheme="minorHAnsi" w:hAnsiTheme="minorHAnsi"/>
          <w:sz w:val="16"/>
          <w:szCs w:val="16"/>
          <w:lang w:eastAsia="pl-PL"/>
        </w:rPr>
        <w:t>Odbiorowi robót zanikających i ulegających zakryciu podlegają:</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lastRenderedPageBreak/>
        <w:t>-      przygotowanie podłoża i wykonanie  koryta,</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ewentualnie wykonanie podbudowy,</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ewentualnie wykonanie ław (podsypek) pod krawężniki, obrzeża, ścieki,</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wykonanie podsypki pod nawierzchnię,</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ewentualnie wypełnienie dolnej części szczelin dylatacyjnych.</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xml:space="preserve">Odbiór tych robót powinien  być zgodny z wymaganiami </w:t>
      </w:r>
      <w:proofErr w:type="spellStart"/>
      <w:r w:rsidRPr="00AA78B5">
        <w:rPr>
          <w:rFonts w:asciiTheme="minorHAnsi" w:hAnsiTheme="minorHAnsi"/>
          <w:sz w:val="16"/>
          <w:szCs w:val="16"/>
          <w:lang w:eastAsia="pl-PL"/>
        </w:rPr>
        <w:t>pktu</w:t>
      </w:r>
      <w:proofErr w:type="spellEnd"/>
      <w:r w:rsidRPr="00AA78B5">
        <w:rPr>
          <w:rFonts w:asciiTheme="minorHAnsi" w:hAnsiTheme="minorHAnsi"/>
          <w:sz w:val="16"/>
          <w:szCs w:val="16"/>
          <w:lang w:eastAsia="pl-PL"/>
        </w:rPr>
        <w:t xml:space="preserve"> 8.2 DM 00.00.00 „Wymagania ogólne” [5] oraz</w:t>
      </w:r>
      <w:r w:rsidR="00F4054A" w:rsidRPr="00AA78B5">
        <w:rPr>
          <w:rFonts w:asciiTheme="minorHAnsi" w:hAnsiTheme="minorHAnsi"/>
          <w:sz w:val="16"/>
          <w:szCs w:val="16"/>
          <w:lang w:eastAsia="pl-PL"/>
        </w:rPr>
        <w:t xml:space="preserve"> </w:t>
      </w:r>
      <w:r w:rsidRPr="00AA78B5">
        <w:rPr>
          <w:rFonts w:asciiTheme="minorHAnsi" w:hAnsiTheme="minorHAnsi"/>
          <w:sz w:val="16"/>
          <w:szCs w:val="16"/>
          <w:lang w:eastAsia="pl-PL"/>
        </w:rPr>
        <w:t xml:space="preserve">niniejszej </w:t>
      </w:r>
      <w:proofErr w:type="spellStart"/>
      <w:r w:rsidRPr="00AA78B5">
        <w:rPr>
          <w:rFonts w:asciiTheme="minorHAnsi" w:hAnsiTheme="minorHAnsi"/>
          <w:sz w:val="16"/>
          <w:szCs w:val="16"/>
          <w:lang w:eastAsia="pl-PL"/>
        </w:rPr>
        <w:t>ST</w:t>
      </w:r>
      <w:r w:rsidR="00F4054A" w:rsidRPr="00AA78B5">
        <w:rPr>
          <w:rFonts w:asciiTheme="minorHAnsi" w:hAnsiTheme="minorHAnsi"/>
          <w:sz w:val="16"/>
          <w:szCs w:val="16"/>
          <w:lang w:eastAsia="pl-PL"/>
        </w:rPr>
        <w:t>WiORB</w:t>
      </w:r>
      <w:proofErr w:type="spellEnd"/>
      <w:r w:rsidRPr="00AA78B5">
        <w:rPr>
          <w:rFonts w:asciiTheme="minorHAnsi" w:hAnsiTheme="minorHAnsi"/>
          <w:sz w:val="16"/>
          <w:szCs w:val="16"/>
          <w:lang w:eastAsia="pl-PL"/>
        </w:rPr>
        <w:t>.</w:t>
      </w:r>
    </w:p>
    <w:p w:rsidR="00F4054A" w:rsidRPr="00AA78B5" w:rsidRDefault="00F4054A" w:rsidP="007973DE">
      <w:pPr>
        <w:pStyle w:val="Pro-Inwest"/>
        <w:spacing w:line="240" w:lineRule="auto"/>
        <w:jc w:val="both"/>
        <w:rPr>
          <w:rFonts w:asciiTheme="minorHAnsi" w:hAnsiTheme="minorHAnsi"/>
          <w:sz w:val="16"/>
          <w:szCs w:val="16"/>
          <w:lang w:eastAsia="pl-PL"/>
        </w:rPr>
      </w:pPr>
    </w:p>
    <w:p w:rsidR="007973DE" w:rsidRPr="00AA78B5" w:rsidRDefault="007973DE" w:rsidP="007973DE">
      <w:pPr>
        <w:pStyle w:val="Pro-Inwest"/>
        <w:spacing w:line="240" w:lineRule="auto"/>
        <w:jc w:val="both"/>
        <w:rPr>
          <w:rFonts w:asciiTheme="minorHAnsi" w:hAnsiTheme="minorHAnsi"/>
          <w:b/>
          <w:bCs/>
          <w:sz w:val="16"/>
          <w:szCs w:val="16"/>
          <w:lang w:eastAsia="pl-PL"/>
        </w:rPr>
      </w:pPr>
      <w:r w:rsidRPr="00AA78B5">
        <w:rPr>
          <w:rFonts w:asciiTheme="minorHAnsi" w:hAnsiTheme="minorHAnsi"/>
          <w:b/>
          <w:bCs/>
          <w:sz w:val="16"/>
          <w:szCs w:val="16"/>
          <w:lang w:eastAsia="pl-PL"/>
        </w:rPr>
        <w:t>9. PODSTAWA PŁATNOŚCI</w:t>
      </w:r>
    </w:p>
    <w:p w:rsidR="007973DE" w:rsidRPr="00AA78B5" w:rsidRDefault="007973DE" w:rsidP="007973DE">
      <w:pPr>
        <w:pStyle w:val="Pro-Inwest"/>
        <w:spacing w:line="240" w:lineRule="auto"/>
        <w:jc w:val="both"/>
        <w:rPr>
          <w:rFonts w:asciiTheme="minorHAnsi" w:hAnsiTheme="minorHAnsi"/>
          <w:b/>
          <w:bCs/>
          <w:sz w:val="16"/>
          <w:szCs w:val="16"/>
          <w:lang w:eastAsia="pl-PL"/>
        </w:rPr>
      </w:pPr>
      <w:r w:rsidRPr="00AA78B5">
        <w:rPr>
          <w:rFonts w:asciiTheme="minorHAnsi" w:hAnsiTheme="minorHAnsi"/>
          <w:b/>
          <w:bCs/>
          <w:sz w:val="16"/>
          <w:szCs w:val="16"/>
          <w:lang w:eastAsia="pl-PL"/>
        </w:rPr>
        <w:t>9.1. Ogólne ustalenia dotyczące podstawy płatności</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xml:space="preserve">Ogólne ustalenia dotyczące podstawy płatności podano w </w:t>
      </w:r>
      <w:proofErr w:type="spellStart"/>
      <w:r w:rsidRPr="00AA78B5">
        <w:rPr>
          <w:rFonts w:asciiTheme="minorHAnsi" w:hAnsiTheme="minorHAnsi"/>
          <w:sz w:val="16"/>
          <w:szCs w:val="16"/>
          <w:lang w:eastAsia="pl-PL"/>
        </w:rPr>
        <w:t>ST</w:t>
      </w:r>
      <w:r w:rsidR="00F4054A" w:rsidRPr="00AA78B5">
        <w:rPr>
          <w:rFonts w:asciiTheme="minorHAnsi" w:hAnsiTheme="minorHAnsi"/>
          <w:sz w:val="16"/>
          <w:szCs w:val="16"/>
          <w:lang w:eastAsia="pl-PL"/>
        </w:rPr>
        <w:t>WiORB</w:t>
      </w:r>
      <w:proofErr w:type="spellEnd"/>
      <w:r w:rsidRPr="00AA78B5">
        <w:rPr>
          <w:rFonts w:asciiTheme="minorHAnsi" w:hAnsiTheme="minorHAnsi"/>
          <w:sz w:val="16"/>
          <w:szCs w:val="16"/>
          <w:lang w:eastAsia="pl-PL"/>
        </w:rPr>
        <w:t xml:space="preserve"> DM 00.00.00 „Wymagania ogólne” [5] pkt 9.</w:t>
      </w:r>
    </w:p>
    <w:p w:rsidR="007973DE" w:rsidRPr="00AA78B5" w:rsidRDefault="007973DE" w:rsidP="007973DE">
      <w:pPr>
        <w:pStyle w:val="Pro-Inwest"/>
        <w:spacing w:line="240" w:lineRule="auto"/>
        <w:jc w:val="both"/>
        <w:rPr>
          <w:rFonts w:asciiTheme="minorHAnsi" w:hAnsiTheme="minorHAnsi"/>
          <w:b/>
          <w:bCs/>
          <w:sz w:val="16"/>
          <w:szCs w:val="16"/>
          <w:lang w:eastAsia="pl-PL"/>
        </w:rPr>
      </w:pPr>
      <w:r w:rsidRPr="00AA78B5">
        <w:rPr>
          <w:rFonts w:asciiTheme="minorHAnsi" w:hAnsiTheme="minorHAnsi"/>
          <w:b/>
          <w:bCs/>
          <w:sz w:val="16"/>
          <w:szCs w:val="16"/>
          <w:lang w:eastAsia="pl-PL"/>
        </w:rPr>
        <w:t>9.2. Cena jednostki obmiarowej</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Cena wykonania 1 m2 nawierzchni z betonowej kostki brukowej obejmuje:</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prace pomiarowe i roboty przygotowawcze,</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oznakowanie robót,</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przygotowanie podłoża,</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dostarczenie materiałów i sprzętu,</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wykonanie podsypki,</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ustalenie kształtu, koloru i desenia kostek,</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ułożenie i ubicie kostek lub płyt ażurowych,</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wypełnienie spoin i ew. szczelin dylatacyjnych w nawierzchni,</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pielęgnację nawierzchni,</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przeprowadzenie pomiarów i badań  wymaganych w niniejszej specyfikacji technicznej,</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odwiezienie sprzętu,</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xml:space="preserve">-      inne roboty składające się na kompletne </w:t>
      </w:r>
      <w:proofErr w:type="spellStart"/>
      <w:r w:rsidRPr="00AA78B5">
        <w:rPr>
          <w:rFonts w:asciiTheme="minorHAnsi" w:hAnsiTheme="minorHAnsi"/>
          <w:sz w:val="16"/>
          <w:szCs w:val="16"/>
          <w:lang w:eastAsia="pl-PL"/>
        </w:rPr>
        <w:t>wykonnie</w:t>
      </w:r>
      <w:proofErr w:type="spellEnd"/>
      <w:r w:rsidRPr="00AA78B5">
        <w:rPr>
          <w:rFonts w:asciiTheme="minorHAnsi" w:hAnsiTheme="minorHAnsi"/>
          <w:sz w:val="16"/>
          <w:szCs w:val="16"/>
          <w:lang w:eastAsia="pl-PL"/>
        </w:rPr>
        <w:t xml:space="preserve"> zakresu robót przewidzianego w Specyfikacji Technicznej</w:t>
      </w:r>
      <w:r w:rsidR="00F4054A" w:rsidRPr="00AA78B5">
        <w:rPr>
          <w:rFonts w:asciiTheme="minorHAnsi" w:hAnsiTheme="minorHAnsi"/>
          <w:sz w:val="16"/>
          <w:szCs w:val="16"/>
          <w:lang w:eastAsia="pl-PL"/>
        </w:rPr>
        <w:t xml:space="preserve"> Wykonania i Odbioru Robót Budowlanych</w:t>
      </w:r>
      <w:r w:rsidRPr="00AA78B5">
        <w:rPr>
          <w:rFonts w:asciiTheme="minorHAnsi" w:hAnsiTheme="minorHAnsi"/>
          <w:sz w:val="16"/>
          <w:szCs w:val="16"/>
          <w:lang w:eastAsia="pl-PL"/>
        </w:rPr>
        <w:t>.</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Cena wykonania 1 m2 nawierzchni z betonowej kostki brukowej nie obejmuje robót towarzyszących (jak:</w:t>
      </w:r>
      <w:r w:rsidR="00F4054A" w:rsidRPr="00AA78B5">
        <w:rPr>
          <w:rFonts w:asciiTheme="minorHAnsi" w:hAnsiTheme="minorHAnsi"/>
          <w:sz w:val="16"/>
          <w:szCs w:val="16"/>
          <w:lang w:eastAsia="pl-PL"/>
        </w:rPr>
        <w:t xml:space="preserve"> </w:t>
      </w:r>
      <w:r w:rsidRPr="00AA78B5">
        <w:rPr>
          <w:rFonts w:asciiTheme="minorHAnsi" w:hAnsiTheme="minorHAnsi"/>
          <w:sz w:val="16"/>
          <w:szCs w:val="16"/>
          <w:lang w:eastAsia="pl-PL"/>
        </w:rPr>
        <w:t>podbudowa, obramowanie itp.), które powinny być ujęte w innych pozycjach kosztorysowych, a których zakres jest</w:t>
      </w:r>
      <w:r w:rsidR="00F4054A" w:rsidRPr="00AA78B5">
        <w:rPr>
          <w:rFonts w:asciiTheme="minorHAnsi" w:hAnsiTheme="minorHAnsi"/>
          <w:sz w:val="16"/>
          <w:szCs w:val="16"/>
          <w:lang w:eastAsia="pl-PL"/>
        </w:rPr>
        <w:t xml:space="preserve"> </w:t>
      </w:r>
      <w:r w:rsidRPr="00AA78B5">
        <w:rPr>
          <w:rFonts w:asciiTheme="minorHAnsi" w:hAnsiTheme="minorHAnsi"/>
          <w:sz w:val="16"/>
          <w:szCs w:val="16"/>
          <w:lang w:eastAsia="pl-PL"/>
        </w:rPr>
        <w:t xml:space="preserve">określony przez </w:t>
      </w:r>
      <w:proofErr w:type="spellStart"/>
      <w:r w:rsidRPr="00AA78B5">
        <w:rPr>
          <w:rFonts w:asciiTheme="minorHAnsi" w:hAnsiTheme="minorHAnsi"/>
          <w:sz w:val="16"/>
          <w:szCs w:val="16"/>
          <w:lang w:eastAsia="pl-PL"/>
        </w:rPr>
        <w:t>ST</w:t>
      </w:r>
      <w:r w:rsidR="00F4054A" w:rsidRPr="00AA78B5">
        <w:rPr>
          <w:rFonts w:asciiTheme="minorHAnsi" w:hAnsiTheme="minorHAnsi"/>
          <w:sz w:val="16"/>
          <w:szCs w:val="16"/>
          <w:lang w:eastAsia="pl-PL"/>
        </w:rPr>
        <w:t>WiORB</w:t>
      </w:r>
      <w:proofErr w:type="spellEnd"/>
      <w:r w:rsidRPr="00AA78B5">
        <w:rPr>
          <w:rFonts w:asciiTheme="minorHAnsi" w:hAnsiTheme="minorHAnsi"/>
          <w:sz w:val="16"/>
          <w:szCs w:val="16"/>
          <w:lang w:eastAsia="pl-PL"/>
        </w:rPr>
        <w:t xml:space="preserve"> wymienione w </w:t>
      </w:r>
      <w:proofErr w:type="spellStart"/>
      <w:r w:rsidRPr="00AA78B5">
        <w:rPr>
          <w:rFonts w:asciiTheme="minorHAnsi" w:hAnsiTheme="minorHAnsi"/>
          <w:sz w:val="16"/>
          <w:szCs w:val="16"/>
          <w:lang w:eastAsia="pl-PL"/>
        </w:rPr>
        <w:t>pktach</w:t>
      </w:r>
      <w:proofErr w:type="spellEnd"/>
      <w:r w:rsidRPr="00AA78B5">
        <w:rPr>
          <w:rFonts w:asciiTheme="minorHAnsi" w:hAnsiTheme="minorHAnsi"/>
          <w:sz w:val="16"/>
          <w:szCs w:val="16"/>
          <w:lang w:eastAsia="pl-PL"/>
        </w:rPr>
        <w:t xml:space="preserve"> 5.4</w:t>
      </w:r>
      <w:r w:rsidR="00F4054A" w:rsidRPr="00AA78B5">
        <w:rPr>
          <w:rFonts w:asciiTheme="minorHAnsi" w:hAnsiTheme="minorHAnsi"/>
          <w:sz w:val="16"/>
          <w:szCs w:val="16"/>
          <w:lang w:eastAsia="pl-PL"/>
        </w:rPr>
        <w:br/>
      </w:r>
      <w:r w:rsidRPr="00AA78B5">
        <w:rPr>
          <w:rFonts w:asciiTheme="minorHAnsi" w:hAnsiTheme="minorHAnsi"/>
          <w:sz w:val="16"/>
          <w:szCs w:val="16"/>
          <w:lang w:eastAsia="pl-PL"/>
        </w:rPr>
        <w:t>i 5.5.</w:t>
      </w:r>
    </w:p>
    <w:p w:rsidR="007973DE" w:rsidRPr="00AA78B5" w:rsidRDefault="007973DE" w:rsidP="007973DE">
      <w:pPr>
        <w:pStyle w:val="Pro-Inwest"/>
        <w:spacing w:line="240" w:lineRule="auto"/>
        <w:jc w:val="both"/>
        <w:rPr>
          <w:rFonts w:asciiTheme="minorHAnsi" w:hAnsiTheme="minorHAnsi"/>
          <w:b/>
          <w:bCs/>
          <w:sz w:val="16"/>
          <w:szCs w:val="16"/>
          <w:lang w:eastAsia="pl-PL"/>
        </w:rPr>
      </w:pPr>
      <w:r w:rsidRPr="00AA78B5">
        <w:rPr>
          <w:rFonts w:asciiTheme="minorHAnsi" w:hAnsiTheme="minorHAnsi"/>
          <w:b/>
          <w:bCs/>
          <w:sz w:val="16"/>
          <w:szCs w:val="16"/>
          <w:lang w:eastAsia="pl-PL"/>
        </w:rPr>
        <w:t>9.3. Sposób rozliczenia robót tymczasowych i prac towarzyszących</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xml:space="preserve">Cena wykonania robót określonych niniejszą </w:t>
      </w:r>
      <w:proofErr w:type="spellStart"/>
      <w:r w:rsidRPr="00AA78B5">
        <w:rPr>
          <w:rFonts w:asciiTheme="minorHAnsi" w:hAnsiTheme="minorHAnsi"/>
          <w:sz w:val="16"/>
          <w:szCs w:val="16"/>
          <w:lang w:eastAsia="pl-PL"/>
        </w:rPr>
        <w:t>ST</w:t>
      </w:r>
      <w:r w:rsidR="00AA78B5" w:rsidRPr="00AA78B5">
        <w:rPr>
          <w:rFonts w:asciiTheme="minorHAnsi" w:hAnsiTheme="minorHAnsi"/>
          <w:sz w:val="16"/>
          <w:szCs w:val="16"/>
          <w:lang w:eastAsia="pl-PL"/>
        </w:rPr>
        <w:t>WiORB</w:t>
      </w:r>
      <w:proofErr w:type="spellEnd"/>
      <w:r w:rsidRPr="00AA78B5">
        <w:rPr>
          <w:rFonts w:asciiTheme="minorHAnsi" w:hAnsiTheme="minorHAnsi"/>
          <w:sz w:val="16"/>
          <w:szCs w:val="16"/>
          <w:lang w:eastAsia="pl-PL"/>
        </w:rPr>
        <w:t xml:space="preserve"> obejmuje:</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roboty   tymczasowe,   które   są   potrzebne   do   wykonania   robót   podstawowych,   ale   nie   są   przekazywane</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Zamawiającemu</w:t>
      </w:r>
      <w:r w:rsidR="00AA78B5" w:rsidRPr="00AA78B5">
        <w:rPr>
          <w:rFonts w:asciiTheme="minorHAnsi" w:hAnsiTheme="minorHAnsi"/>
          <w:sz w:val="16"/>
          <w:szCs w:val="16"/>
          <w:lang w:eastAsia="pl-PL"/>
        </w:rPr>
        <w:br/>
      </w:r>
      <w:r w:rsidRPr="00AA78B5">
        <w:rPr>
          <w:rFonts w:asciiTheme="minorHAnsi" w:hAnsiTheme="minorHAnsi"/>
          <w:sz w:val="16"/>
          <w:szCs w:val="16"/>
          <w:lang w:eastAsia="pl-PL"/>
        </w:rPr>
        <w:t>i są usuwane po wykonaniu robót podstawowych,</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      prace towarzyszące, które są niezbędne do wykonania robót podstawowych, niezaliczane do robót tymczasowych,</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jak geodezyjne wytyczenie robót itd.</w:t>
      </w:r>
    </w:p>
    <w:p w:rsidR="00AA78B5" w:rsidRPr="00AA78B5" w:rsidRDefault="00AA78B5" w:rsidP="007973DE">
      <w:pPr>
        <w:pStyle w:val="Pro-Inwest"/>
        <w:spacing w:line="240" w:lineRule="auto"/>
        <w:jc w:val="both"/>
        <w:rPr>
          <w:rFonts w:asciiTheme="minorHAnsi" w:hAnsiTheme="minorHAnsi"/>
          <w:sz w:val="16"/>
          <w:szCs w:val="16"/>
          <w:lang w:eastAsia="pl-PL"/>
        </w:rPr>
      </w:pPr>
    </w:p>
    <w:p w:rsidR="007973DE" w:rsidRPr="00AA78B5" w:rsidRDefault="007973DE" w:rsidP="007973DE">
      <w:pPr>
        <w:pStyle w:val="Pro-Inwest"/>
        <w:spacing w:line="240" w:lineRule="auto"/>
        <w:jc w:val="both"/>
        <w:rPr>
          <w:rFonts w:asciiTheme="minorHAnsi" w:hAnsiTheme="minorHAnsi"/>
          <w:b/>
          <w:bCs/>
          <w:sz w:val="16"/>
          <w:szCs w:val="16"/>
          <w:lang w:eastAsia="pl-PL"/>
        </w:rPr>
      </w:pPr>
      <w:r w:rsidRPr="00AA78B5">
        <w:rPr>
          <w:rFonts w:asciiTheme="minorHAnsi" w:hAnsiTheme="minorHAnsi"/>
          <w:b/>
          <w:bCs/>
          <w:sz w:val="16"/>
          <w:szCs w:val="16"/>
          <w:lang w:eastAsia="pl-PL"/>
        </w:rPr>
        <w:t>10. PRZEPISY ZWIĄZANE</w:t>
      </w:r>
    </w:p>
    <w:p w:rsidR="007973DE" w:rsidRPr="00AA78B5" w:rsidRDefault="007973DE" w:rsidP="007973DE">
      <w:pPr>
        <w:pStyle w:val="Pro-Inwest"/>
        <w:spacing w:line="240" w:lineRule="auto"/>
        <w:jc w:val="both"/>
        <w:rPr>
          <w:rFonts w:asciiTheme="minorHAnsi" w:hAnsiTheme="minorHAnsi"/>
          <w:b/>
          <w:bCs/>
          <w:sz w:val="16"/>
          <w:szCs w:val="16"/>
          <w:lang w:eastAsia="pl-PL"/>
        </w:rPr>
      </w:pPr>
      <w:r w:rsidRPr="00AA78B5">
        <w:rPr>
          <w:rFonts w:asciiTheme="minorHAnsi" w:hAnsiTheme="minorHAnsi"/>
          <w:b/>
          <w:bCs/>
          <w:sz w:val="16"/>
          <w:szCs w:val="16"/>
          <w:lang w:eastAsia="pl-PL"/>
        </w:rPr>
        <w:t>10.1.  Normy</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1. PN-EN 197-1:2002 Cement.  Część   1:   Skład,   wymagania   i  kryteria   zgodności  dotyczące</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cementu powszechnego użytku</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2. PN-EN 1338:2005 Betonowe kostki brukowe. Wymagania i metody badań</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3. PN-EN 13242:2010 Kruszywa   do   niezwiązanych   i   związanych   hydraulicznie   materiałów</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stosowanych w obiektach budowlanych</w:t>
      </w:r>
      <w:r w:rsidR="00AA78B5" w:rsidRPr="00AA78B5">
        <w:rPr>
          <w:rFonts w:asciiTheme="minorHAnsi" w:hAnsiTheme="minorHAnsi"/>
          <w:sz w:val="16"/>
          <w:szCs w:val="16"/>
          <w:lang w:eastAsia="pl-PL"/>
        </w:rPr>
        <w:br/>
      </w:r>
      <w:r w:rsidRPr="00AA78B5">
        <w:rPr>
          <w:rFonts w:asciiTheme="minorHAnsi" w:hAnsiTheme="minorHAnsi"/>
          <w:sz w:val="16"/>
          <w:szCs w:val="16"/>
          <w:lang w:eastAsia="pl-PL"/>
        </w:rPr>
        <w:t xml:space="preserve">i budownictwie drogowym </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4. PN-EN 1008:2004 Woda zarobowa do betonu. Specyfikacja pobierania próbek, badanie i</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ocena przydatności wody zarobowej do betonu, w tym wody odzyskanej</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z procesów produkcji betonu</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10.2. Ogólne specyfikacje techniczne (OST)</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5. DMU 00.00.00 Wymagania ogólne</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6. D-04.01.01</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¸04.03.01</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Dolne warstwy podbudów oraz oczyszczenie i skropienie</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7. D-04.04.00¸</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04.04.03</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Podbudowy z kruszywa stabilizowanego mechanicznie</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8. D-04.05.00</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¸04.05.04</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Podbudowy   i   ulepszone   podłoża   z   gruntów   lub   kruszyw</w:t>
      </w:r>
      <w:r w:rsidR="00AA78B5" w:rsidRPr="00AA78B5">
        <w:rPr>
          <w:rFonts w:asciiTheme="minorHAnsi" w:hAnsiTheme="minorHAnsi"/>
          <w:sz w:val="16"/>
          <w:szCs w:val="16"/>
          <w:lang w:eastAsia="pl-PL"/>
        </w:rPr>
        <w:t xml:space="preserve"> </w:t>
      </w:r>
      <w:r w:rsidRPr="00AA78B5">
        <w:rPr>
          <w:rFonts w:asciiTheme="minorHAnsi" w:hAnsiTheme="minorHAnsi"/>
          <w:sz w:val="16"/>
          <w:szCs w:val="16"/>
          <w:lang w:eastAsia="pl-PL"/>
        </w:rPr>
        <w:t>stabilizowanych spoiwami hydraulicznymi</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9. D-08.01.01a Ustawianie krawężników betonowych</w:t>
      </w:r>
    </w:p>
    <w:p w:rsidR="007973DE"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10. D-08.03.01 Betonowe obrzeża chodnikowe</w:t>
      </w:r>
    </w:p>
    <w:p w:rsidR="00C56E37" w:rsidRPr="00AA78B5" w:rsidRDefault="007973DE" w:rsidP="007973DE">
      <w:pPr>
        <w:pStyle w:val="Pro-Inwest"/>
        <w:spacing w:line="240" w:lineRule="auto"/>
        <w:jc w:val="both"/>
        <w:rPr>
          <w:rFonts w:asciiTheme="minorHAnsi" w:hAnsiTheme="minorHAnsi"/>
          <w:sz w:val="16"/>
          <w:szCs w:val="16"/>
          <w:lang w:eastAsia="pl-PL"/>
        </w:rPr>
      </w:pPr>
      <w:r w:rsidRPr="00AA78B5">
        <w:rPr>
          <w:rFonts w:asciiTheme="minorHAnsi" w:hAnsiTheme="minorHAnsi"/>
          <w:sz w:val="16"/>
          <w:szCs w:val="16"/>
          <w:lang w:eastAsia="pl-PL"/>
        </w:rPr>
        <w:t>11. D-08.05.00 Ścieki</w:t>
      </w: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C56E37" w:rsidRPr="00982F25" w:rsidRDefault="00C56E37" w:rsidP="0089162B">
      <w:pPr>
        <w:pStyle w:val="Pro-Inwest"/>
        <w:spacing w:line="240" w:lineRule="auto"/>
        <w:jc w:val="both"/>
        <w:rPr>
          <w:rFonts w:asciiTheme="minorHAnsi" w:hAnsiTheme="minorHAnsi"/>
          <w:b/>
          <w:color w:val="FF0000"/>
          <w:sz w:val="16"/>
          <w:szCs w:val="16"/>
        </w:rPr>
      </w:pPr>
    </w:p>
    <w:p w:rsidR="008E532C" w:rsidRPr="00982F25" w:rsidRDefault="008E532C" w:rsidP="0089162B">
      <w:pPr>
        <w:pStyle w:val="Pro-Inwest"/>
        <w:spacing w:line="240" w:lineRule="auto"/>
        <w:jc w:val="both"/>
        <w:rPr>
          <w:rFonts w:asciiTheme="minorHAnsi" w:hAnsiTheme="minorHAnsi"/>
          <w:b/>
          <w:color w:val="FF0000"/>
          <w:sz w:val="16"/>
          <w:szCs w:val="16"/>
        </w:rPr>
      </w:pPr>
    </w:p>
    <w:p w:rsidR="008E532C" w:rsidRPr="00982F25" w:rsidRDefault="008E532C" w:rsidP="0089162B">
      <w:pPr>
        <w:pStyle w:val="Pro-Inwest"/>
        <w:spacing w:line="240" w:lineRule="auto"/>
        <w:jc w:val="both"/>
        <w:rPr>
          <w:rFonts w:asciiTheme="minorHAnsi" w:hAnsiTheme="minorHAnsi"/>
          <w:b/>
          <w:color w:val="FF0000"/>
          <w:sz w:val="16"/>
          <w:szCs w:val="16"/>
        </w:rPr>
      </w:pPr>
    </w:p>
    <w:p w:rsidR="008E532C" w:rsidRPr="00982F25" w:rsidRDefault="008E532C" w:rsidP="0089162B">
      <w:pPr>
        <w:pStyle w:val="Pro-Inwest"/>
        <w:spacing w:line="240" w:lineRule="auto"/>
        <w:jc w:val="both"/>
        <w:rPr>
          <w:rFonts w:asciiTheme="minorHAnsi" w:hAnsiTheme="minorHAnsi"/>
          <w:b/>
          <w:color w:val="FF0000"/>
          <w:sz w:val="16"/>
          <w:szCs w:val="16"/>
        </w:rPr>
      </w:pPr>
    </w:p>
    <w:p w:rsidR="008E532C" w:rsidRPr="00982F25" w:rsidRDefault="008E532C" w:rsidP="0089162B">
      <w:pPr>
        <w:pStyle w:val="Pro-Inwest"/>
        <w:spacing w:line="240" w:lineRule="auto"/>
        <w:jc w:val="both"/>
        <w:rPr>
          <w:rFonts w:asciiTheme="minorHAnsi" w:hAnsiTheme="minorHAnsi"/>
          <w:b/>
          <w:color w:val="FF0000"/>
          <w:sz w:val="16"/>
          <w:szCs w:val="16"/>
        </w:rPr>
      </w:pPr>
    </w:p>
    <w:p w:rsidR="00FC4BA0" w:rsidRPr="007C5B3C" w:rsidRDefault="00FC4BA0" w:rsidP="00FC4BA0">
      <w:pPr>
        <w:pStyle w:val="Pro-Inwest"/>
        <w:jc w:val="both"/>
        <w:rPr>
          <w:rFonts w:asciiTheme="minorHAnsi" w:hAnsiTheme="minorHAnsi"/>
          <w:b/>
          <w:sz w:val="18"/>
          <w:szCs w:val="18"/>
          <w:lang w:eastAsia="pl-PL"/>
        </w:rPr>
      </w:pPr>
      <w:r w:rsidRPr="007C5B3C">
        <w:rPr>
          <w:rStyle w:val="Nagwek1Znak"/>
          <w:rFonts w:asciiTheme="minorHAnsi" w:hAnsiTheme="minorHAnsi"/>
          <w:sz w:val="18"/>
          <w:szCs w:val="18"/>
        </w:rPr>
        <w:lastRenderedPageBreak/>
        <w:t>D.07.00.00</w:t>
      </w:r>
      <w:r w:rsidRPr="007C5B3C">
        <w:rPr>
          <w:rFonts w:asciiTheme="minorHAnsi" w:hAnsiTheme="minorHAnsi"/>
          <w:b/>
          <w:sz w:val="18"/>
          <w:szCs w:val="18"/>
          <w:lang w:eastAsia="pl-PL"/>
        </w:rPr>
        <w:t> </w:t>
      </w:r>
      <w:r w:rsidRPr="007C5B3C">
        <w:rPr>
          <w:rFonts w:asciiTheme="minorHAnsi" w:hAnsiTheme="minorHAnsi"/>
          <w:b/>
          <w:sz w:val="18"/>
          <w:szCs w:val="18"/>
        </w:rPr>
        <w:t>URZĄDZENIA BEZPIECZEŃSTWA RUCHU</w:t>
      </w:r>
    </w:p>
    <w:p w:rsidR="00FC4BA0" w:rsidRPr="007C5B3C" w:rsidRDefault="00FC4BA0" w:rsidP="00FC4BA0">
      <w:pPr>
        <w:pStyle w:val="Pro-Inwest"/>
        <w:spacing w:line="240" w:lineRule="auto"/>
        <w:jc w:val="both"/>
        <w:rPr>
          <w:rFonts w:asciiTheme="minorHAnsi" w:hAnsiTheme="minorHAnsi"/>
          <w:b/>
          <w:sz w:val="18"/>
          <w:szCs w:val="18"/>
        </w:rPr>
      </w:pPr>
      <w:r w:rsidRPr="007C5B3C">
        <w:rPr>
          <w:rStyle w:val="Nagwek1Znak"/>
          <w:rFonts w:asciiTheme="minorHAnsi" w:hAnsiTheme="minorHAnsi"/>
          <w:sz w:val="18"/>
          <w:szCs w:val="18"/>
        </w:rPr>
        <w:t>D.07.01.01</w:t>
      </w:r>
      <w:r w:rsidRPr="007C5B3C">
        <w:rPr>
          <w:rFonts w:asciiTheme="minorHAnsi" w:hAnsiTheme="minorHAnsi"/>
          <w:b/>
          <w:sz w:val="18"/>
          <w:szCs w:val="18"/>
        </w:rPr>
        <w:t xml:space="preserve"> OZNAKOWANIE POZIOME</w:t>
      </w:r>
    </w:p>
    <w:p w:rsidR="00FC4BA0" w:rsidRPr="007C5B3C" w:rsidRDefault="00FC4BA0" w:rsidP="00FC4BA0">
      <w:pPr>
        <w:pStyle w:val="Pro-Inwest"/>
        <w:rPr>
          <w:rFonts w:asciiTheme="minorHAnsi" w:hAnsiTheme="minorHAnsi"/>
          <w:b/>
          <w:sz w:val="18"/>
          <w:szCs w:val="18"/>
        </w:rPr>
      </w:pP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1. WSTĘP</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 xml:space="preserve">1.1. Przedmiot </w:t>
      </w:r>
      <w:proofErr w:type="spellStart"/>
      <w:r w:rsidRPr="007C5B3C">
        <w:rPr>
          <w:rFonts w:asciiTheme="minorHAnsi" w:hAnsiTheme="minorHAnsi"/>
          <w:b/>
          <w:sz w:val="16"/>
          <w:szCs w:val="16"/>
          <w:lang w:eastAsia="pl-PL"/>
        </w:rPr>
        <w:t>STWiORB</w:t>
      </w:r>
      <w:proofErr w:type="spellEnd"/>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Przedmiotem niniejszej Specyfikacji Technicznej Wykonania i Odbioru Robót Budowlanych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są wymagania dotyczące wykonania i odbioru oznakowania poziomego dróg</w:t>
      </w:r>
      <w:r w:rsidR="00765D21" w:rsidRPr="007C5B3C">
        <w:rPr>
          <w:rFonts w:asciiTheme="minorHAnsi" w:hAnsiTheme="minorHAnsi"/>
          <w:sz w:val="16"/>
          <w:szCs w:val="16"/>
          <w:lang w:eastAsia="pl-PL"/>
        </w:rPr>
        <w:t xml:space="preserve"> </w:t>
      </w:r>
      <w:r w:rsidR="00765D21" w:rsidRPr="007C5B3C">
        <w:rPr>
          <w:rFonts w:asciiTheme="minorHAnsi" w:hAnsiTheme="minorHAnsi"/>
          <w:sz w:val="16"/>
          <w:szCs w:val="16"/>
        </w:rPr>
        <w:t xml:space="preserve">dla opracowania dokumentacji projektowej dla zadania o nazwie </w:t>
      </w:r>
      <w:r w:rsidR="007C5B3C" w:rsidRPr="007C5B3C">
        <w:rPr>
          <w:rFonts w:asciiTheme="minorHAnsi" w:hAnsiTheme="minorHAnsi"/>
          <w:sz w:val="16"/>
          <w:szCs w:val="16"/>
          <w:lang w:eastAsia="pl-PL"/>
        </w:rPr>
        <w:t>„</w:t>
      </w:r>
      <w:r w:rsidR="007C5B3C" w:rsidRPr="007C5B3C">
        <w:rPr>
          <w:rFonts w:asciiTheme="minorHAnsi" w:hAnsiTheme="minorHAnsi"/>
          <w:sz w:val="16"/>
          <w:szCs w:val="16"/>
        </w:rPr>
        <w:t>Budowa budynku Studenckiego Centrum Konstrukcyjnego AGH wraz z miejscami postojowymi, układem komunikacyjnym</w:t>
      </w:r>
      <w:r w:rsidR="007C5B3C" w:rsidRPr="007C5B3C">
        <w:rPr>
          <w:rFonts w:asciiTheme="minorHAnsi" w:hAnsiTheme="minorHAnsi"/>
          <w:sz w:val="16"/>
          <w:szCs w:val="16"/>
        </w:rPr>
        <w:br/>
        <w:t xml:space="preserve">oraz wbudowaną stacją transformatorową, na części działek nr 653/44, 653/54, 653/59 </w:t>
      </w:r>
      <w:proofErr w:type="spellStart"/>
      <w:r w:rsidR="007C5B3C" w:rsidRPr="007C5B3C">
        <w:rPr>
          <w:rFonts w:asciiTheme="minorHAnsi" w:hAnsiTheme="minorHAnsi"/>
          <w:sz w:val="16"/>
          <w:szCs w:val="16"/>
        </w:rPr>
        <w:t>obr</w:t>
      </w:r>
      <w:proofErr w:type="spellEnd"/>
      <w:r w:rsidR="007C5B3C" w:rsidRPr="007C5B3C">
        <w:rPr>
          <w:rFonts w:asciiTheme="minorHAnsi" w:hAnsiTheme="minorHAnsi"/>
          <w:sz w:val="16"/>
          <w:szCs w:val="16"/>
        </w:rPr>
        <w:t xml:space="preserve">. 4, jedn. </w:t>
      </w:r>
      <w:proofErr w:type="spellStart"/>
      <w:r w:rsidR="007C5B3C" w:rsidRPr="007C5B3C">
        <w:rPr>
          <w:rFonts w:asciiTheme="minorHAnsi" w:hAnsiTheme="minorHAnsi"/>
          <w:sz w:val="16"/>
          <w:szCs w:val="16"/>
        </w:rPr>
        <w:t>ewid</w:t>
      </w:r>
      <w:proofErr w:type="spellEnd"/>
      <w:r w:rsidR="007C5B3C" w:rsidRPr="007C5B3C">
        <w:rPr>
          <w:rFonts w:asciiTheme="minorHAnsi" w:hAnsiTheme="minorHAnsi"/>
          <w:sz w:val="16"/>
          <w:szCs w:val="16"/>
        </w:rPr>
        <w:t xml:space="preserve">. </w:t>
      </w:r>
      <w:proofErr w:type="spellStart"/>
      <w:r w:rsidR="007C5B3C" w:rsidRPr="007C5B3C">
        <w:rPr>
          <w:rFonts w:asciiTheme="minorHAnsi" w:hAnsiTheme="minorHAnsi"/>
          <w:sz w:val="16"/>
          <w:szCs w:val="16"/>
        </w:rPr>
        <w:t>Krowodrza</w:t>
      </w:r>
      <w:proofErr w:type="spellEnd"/>
      <w:r w:rsidR="007C5B3C" w:rsidRPr="007C5B3C">
        <w:rPr>
          <w:rFonts w:asciiTheme="minorHAnsi" w:hAnsiTheme="minorHAnsi"/>
          <w:sz w:val="16"/>
          <w:szCs w:val="16"/>
        </w:rPr>
        <w:t>, przy ul. Kawiory</w:t>
      </w:r>
      <w:r w:rsidR="007C5B3C" w:rsidRPr="007C5B3C">
        <w:rPr>
          <w:rFonts w:asciiTheme="minorHAnsi" w:hAnsiTheme="minorHAnsi"/>
          <w:sz w:val="16"/>
          <w:szCs w:val="16"/>
        </w:rPr>
        <w:br/>
        <w:t xml:space="preserve"> w Krakowie”. Inwestor - AKADEMIA GÓRNICZO – HUTNICZA IM. STANISŁAWA STASZICA W KRAKOWIE, 30-059 Kraków, Al. Mickiewicza 30</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 xml:space="preserve">1.2. Zakres stosowania </w:t>
      </w:r>
      <w:proofErr w:type="spellStart"/>
      <w:r w:rsidRPr="007C5B3C">
        <w:rPr>
          <w:rFonts w:asciiTheme="minorHAnsi" w:hAnsiTheme="minorHAnsi"/>
          <w:b/>
          <w:sz w:val="16"/>
          <w:szCs w:val="16"/>
          <w:lang w:eastAsia="pl-PL"/>
        </w:rPr>
        <w:t>STWiORB</w:t>
      </w:r>
      <w:proofErr w:type="spellEnd"/>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Specyfikacja techniczna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stosowana jest jako dokument przetargowy i kontraktowy przy zlecaniu i realizacji robót drogowych.        </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 xml:space="preserve">1.3. Zakres robót objętych </w:t>
      </w:r>
      <w:proofErr w:type="spellStart"/>
      <w:r w:rsidRPr="007C5B3C">
        <w:rPr>
          <w:rFonts w:asciiTheme="minorHAnsi" w:hAnsiTheme="minorHAnsi"/>
          <w:b/>
          <w:sz w:val="16"/>
          <w:szCs w:val="16"/>
          <w:lang w:eastAsia="pl-PL"/>
        </w:rPr>
        <w:t>STWiORB</w:t>
      </w:r>
      <w:proofErr w:type="spellEnd"/>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Ustalenia zawarte w niniejszej specyfikacji dotyczą zasad prowadzenia robót związanych z wykonywaniem i odbiorem oznakowania poziomego stosowanego na drogach o nawierzchni twardej.</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1.4. Określenia podstawowe</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1.4.1.</w:t>
      </w:r>
      <w:r w:rsidRPr="007C5B3C">
        <w:rPr>
          <w:rFonts w:asciiTheme="minorHAnsi" w:hAnsiTheme="minorHAnsi"/>
          <w:sz w:val="16"/>
          <w:szCs w:val="16"/>
          <w:lang w:eastAsia="pl-PL"/>
        </w:rPr>
        <w:t> Oznakowanie poziome - znaki drogowe poziome, umieszczone na nawierzchni w postaci linii ciągłych lub przerywanych, pojedynczych lub podwójnych, strzałek, napisów, symboli oraz innych linii związanych z oznaczeniem określonych miejsc na tej nawierzchni.</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1.4.2.</w:t>
      </w:r>
      <w:r w:rsidRPr="007C5B3C">
        <w:rPr>
          <w:rFonts w:asciiTheme="minorHAnsi" w:hAnsiTheme="minorHAnsi"/>
          <w:sz w:val="16"/>
          <w:szCs w:val="16"/>
          <w:lang w:eastAsia="pl-PL"/>
        </w:rPr>
        <w:t> Znaki podłużne - linie równoległe do osi jezdni lub odchylone od niej pod niewielkim kątem, występujące jako linie segregacyjne lub krawędziowe, przerywane lub ciągłe.</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1.4.3.</w:t>
      </w:r>
      <w:r w:rsidRPr="007C5B3C">
        <w:rPr>
          <w:rFonts w:asciiTheme="minorHAnsi" w:hAnsiTheme="minorHAnsi"/>
          <w:sz w:val="16"/>
          <w:szCs w:val="16"/>
          <w:lang w:eastAsia="pl-PL"/>
        </w:rPr>
        <w:t> Strzałki - znaki poziome na nawierzchni, występujące jako strzałki kierunkowe służące do wskazania dozwolonego kierunku jazdy oraz strzałki naprowadzające, które uprzedzają o konieczności opuszczenia pasa, na którym się znajdują.</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1.4.4.</w:t>
      </w:r>
      <w:r w:rsidRPr="007C5B3C">
        <w:rPr>
          <w:rFonts w:asciiTheme="minorHAnsi" w:hAnsiTheme="minorHAnsi"/>
          <w:sz w:val="16"/>
          <w:szCs w:val="16"/>
          <w:lang w:eastAsia="pl-PL"/>
        </w:rPr>
        <w:t> Znaki poprzeczne - znaki wyznaczające miejsca przeznaczone do ruchu pieszych i rowerzystów w poprzek jezdni oraz miejsca zatrzymania pojazdów.</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1.4.5.</w:t>
      </w:r>
      <w:r w:rsidRPr="007C5B3C">
        <w:rPr>
          <w:rFonts w:asciiTheme="minorHAnsi" w:hAnsiTheme="minorHAnsi"/>
          <w:sz w:val="16"/>
          <w:szCs w:val="16"/>
          <w:lang w:eastAsia="pl-PL"/>
        </w:rPr>
        <w:t> Znaki uzupełniające - znaki w postaci symboli, napisów, linii przystankowych oraz inne określające szczególne miejsca na nawierzchni.</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1.4.6.</w:t>
      </w:r>
      <w:r w:rsidRPr="007C5B3C">
        <w:rPr>
          <w:rFonts w:asciiTheme="minorHAnsi" w:hAnsiTheme="minorHAnsi"/>
          <w:sz w:val="16"/>
          <w:szCs w:val="16"/>
          <w:lang w:eastAsia="pl-PL"/>
        </w:rPr>
        <w:t xml:space="preserve"> 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być </w:t>
      </w:r>
      <w:proofErr w:type="spellStart"/>
      <w:r w:rsidRPr="007C5B3C">
        <w:rPr>
          <w:rFonts w:asciiTheme="minorHAnsi" w:hAnsiTheme="minorHAnsi"/>
          <w:sz w:val="16"/>
          <w:szCs w:val="16"/>
          <w:lang w:eastAsia="pl-PL"/>
        </w:rPr>
        <w:t>retrorefleksyjne</w:t>
      </w:r>
      <w:proofErr w:type="spellEnd"/>
      <w:r w:rsidRPr="007C5B3C">
        <w:rPr>
          <w:rFonts w:asciiTheme="minorHAnsi" w:hAnsiTheme="minorHAnsi"/>
          <w:sz w:val="16"/>
          <w:szCs w:val="16"/>
          <w:lang w:eastAsia="pl-PL"/>
        </w:rPr>
        <w:t>.</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1.4.7.</w:t>
      </w:r>
      <w:r w:rsidRPr="007C5B3C">
        <w:rPr>
          <w:rFonts w:asciiTheme="minorHAnsi" w:hAnsiTheme="minorHAnsi"/>
          <w:sz w:val="16"/>
          <w:szCs w:val="16"/>
          <w:lang w:eastAsia="pl-PL"/>
        </w:rPr>
        <w:t> Materiały do znakowania cienkowarstwowego - farby nakładane warstwą grubości od 0,3 mm do 0,8 mm.</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1.4.8.</w:t>
      </w:r>
      <w:r w:rsidRPr="007C5B3C">
        <w:rPr>
          <w:rFonts w:asciiTheme="minorHAnsi" w:hAnsiTheme="minorHAnsi"/>
          <w:sz w:val="16"/>
          <w:szCs w:val="16"/>
          <w:lang w:eastAsia="pl-PL"/>
        </w:rPr>
        <w:t> Materiały do znakowania grubowarstwowego - materiały nakładane warstwą grubości od 0,9 mm do 5 mm. Należą do nich chemoutwardzalne masy stosowane na zimno oraz masy termoplastyczne.</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1.4.9.</w:t>
      </w:r>
      <w:r w:rsidRPr="007C5B3C">
        <w:rPr>
          <w:rFonts w:asciiTheme="minorHAnsi" w:hAnsiTheme="minorHAnsi"/>
          <w:sz w:val="16"/>
          <w:szCs w:val="16"/>
          <w:lang w:eastAsia="pl-PL"/>
        </w:rPr>
        <w:t xml:space="preserve"> Materiały prefabrykowane - materiały, które łączy się z powierzchnią drogi przez klejenie, wtapianie, wbudowanie lub w inny sposób. Zalicza się do nich masy termoplastyczne w arkuszach do wtapiania oraz folie do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tymczasowych (żółte) i trwałych (białe) oraz punktowe elementy odblaskowe.</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1.4.10.</w:t>
      </w:r>
      <w:r w:rsidRPr="007C5B3C">
        <w:rPr>
          <w:rFonts w:asciiTheme="minorHAnsi" w:hAnsiTheme="minorHAnsi"/>
          <w:sz w:val="16"/>
          <w:szCs w:val="16"/>
          <w:lang w:eastAsia="pl-PL"/>
        </w:rPr>
        <w:t xml:space="preserve"> Punktowe elementy odblaskowe - materiały o wysokości do 15 mm, a w szczególnych wypadkach do 25 mm, które są przyklejane lub wbudowywane w nawierzchnię. Mają różny kształt, wielkość i wysokość oraz rodzaj i liczbę zastosowanych elementów odblaskowych, do których należą szklane soczewki, elementy odblaskowe z </w:t>
      </w:r>
      <w:proofErr w:type="spellStart"/>
      <w:r w:rsidRPr="007C5B3C">
        <w:rPr>
          <w:rFonts w:asciiTheme="minorHAnsi" w:hAnsiTheme="minorHAnsi"/>
          <w:sz w:val="16"/>
          <w:szCs w:val="16"/>
          <w:lang w:eastAsia="pl-PL"/>
        </w:rPr>
        <w:t>polimetekrylanu</w:t>
      </w:r>
      <w:proofErr w:type="spellEnd"/>
      <w:r w:rsidRPr="007C5B3C">
        <w:rPr>
          <w:rFonts w:asciiTheme="minorHAnsi" w:hAnsiTheme="minorHAnsi"/>
          <w:sz w:val="16"/>
          <w:szCs w:val="16"/>
          <w:lang w:eastAsia="pl-PL"/>
        </w:rPr>
        <w:t xml:space="preserve"> metylu i folie odblaskowe.</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1.4.11.</w:t>
      </w:r>
      <w:r w:rsidRPr="007C5B3C">
        <w:rPr>
          <w:rFonts w:asciiTheme="minorHAnsi" w:hAnsiTheme="minorHAnsi"/>
          <w:sz w:val="16"/>
          <w:szCs w:val="16"/>
          <w:lang w:eastAsia="pl-PL"/>
        </w:rPr>
        <w:t> Tymczasowe oznakowanie drogowe - oznakowanie z materiału o barwie żółtej, którego czas użytkowania wynosi do 3 miesięcy lub do czasu zakończenia robót.</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1.4.12.</w:t>
      </w:r>
      <w:r w:rsidRPr="007C5B3C">
        <w:rPr>
          <w:rFonts w:asciiTheme="minorHAnsi" w:hAnsiTheme="minorHAnsi"/>
          <w:sz w:val="16"/>
          <w:szCs w:val="16"/>
          <w:lang w:eastAsia="pl-PL"/>
        </w:rPr>
        <w:t> Okresowe oznakowanie drogowe - oznakowanie, którego czas użytkowania wynosi do 6 miesięcy.</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1.4.13.</w:t>
      </w:r>
      <w:r w:rsidRPr="007C5B3C">
        <w:rPr>
          <w:rFonts w:asciiTheme="minorHAnsi" w:hAnsiTheme="minorHAnsi"/>
          <w:sz w:val="16"/>
          <w:szCs w:val="16"/>
          <w:lang w:eastAsia="pl-PL"/>
        </w:rPr>
        <w:t> Kulki szklane - materiał do posypywania lub narzucania pod ciśnieniem na oznakowanie wykonane materiałami w stanie ciekłym, w celu uzyskania widzialności oznakowania w nocy.</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1.4.14.</w:t>
      </w:r>
      <w:r w:rsidRPr="007C5B3C">
        <w:rPr>
          <w:rFonts w:asciiTheme="minorHAnsi" w:hAnsiTheme="minorHAnsi"/>
          <w:sz w:val="16"/>
          <w:szCs w:val="16"/>
          <w:lang w:eastAsia="pl-PL"/>
        </w:rPr>
        <w:t xml:space="preserve"> Materiał </w:t>
      </w:r>
      <w:proofErr w:type="spellStart"/>
      <w:r w:rsidRPr="007C5B3C">
        <w:rPr>
          <w:rFonts w:asciiTheme="minorHAnsi" w:hAnsiTheme="minorHAnsi"/>
          <w:sz w:val="16"/>
          <w:szCs w:val="16"/>
          <w:lang w:eastAsia="pl-PL"/>
        </w:rPr>
        <w:t>uszorstniający</w:t>
      </w:r>
      <w:proofErr w:type="spellEnd"/>
      <w:r w:rsidRPr="007C5B3C">
        <w:rPr>
          <w:rFonts w:asciiTheme="minorHAnsi" w:hAnsiTheme="minorHAnsi"/>
          <w:sz w:val="16"/>
          <w:szCs w:val="16"/>
          <w:lang w:eastAsia="pl-PL"/>
        </w:rPr>
        <w:t xml:space="preserve"> - kruszywo zapewniające oznakowaniu poziomemu właściwości antypoślizgowe.</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1.4.15.</w:t>
      </w:r>
      <w:r w:rsidRPr="007C5B3C">
        <w:rPr>
          <w:rFonts w:asciiTheme="minorHAnsi" w:hAnsiTheme="minorHAnsi"/>
          <w:sz w:val="16"/>
          <w:szCs w:val="16"/>
          <w:lang w:eastAsia="pl-PL"/>
        </w:rPr>
        <w:t xml:space="preserve"> Pozostałe określenia są zgodne z obowiązującymi, odpowiednimi polskimi normami i z definicjami podanymi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1.4.</w:t>
      </w:r>
    </w:p>
    <w:p w:rsidR="00FC4BA0" w:rsidRPr="007C5B3C" w:rsidRDefault="00FC4BA0" w:rsidP="00FC4BA0">
      <w:pPr>
        <w:pStyle w:val="Pro-Inwest"/>
        <w:jc w:val="both"/>
        <w:rPr>
          <w:rFonts w:asciiTheme="minorHAnsi" w:hAnsiTheme="minorHAnsi"/>
          <w:b/>
          <w:bCs/>
          <w:sz w:val="16"/>
          <w:szCs w:val="16"/>
          <w:lang w:eastAsia="pl-PL"/>
        </w:rPr>
      </w:pPr>
      <w:r w:rsidRPr="007C5B3C">
        <w:rPr>
          <w:rFonts w:asciiTheme="minorHAnsi" w:hAnsiTheme="minorHAnsi"/>
          <w:b/>
          <w:bCs/>
          <w:sz w:val="16"/>
          <w:szCs w:val="16"/>
          <w:lang w:eastAsia="pl-PL"/>
        </w:rPr>
        <w:t>1.5. Ogólne wymagania dotyczące robót</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Ogólne wymagania dotyczące robót podano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1.5.</w:t>
      </w:r>
    </w:p>
    <w:p w:rsidR="00FC4BA0" w:rsidRPr="007C5B3C" w:rsidRDefault="00FC4BA0" w:rsidP="00FC4BA0">
      <w:pPr>
        <w:pStyle w:val="Pro-Inwest"/>
        <w:jc w:val="both"/>
        <w:rPr>
          <w:rFonts w:asciiTheme="minorHAnsi" w:hAnsiTheme="minorHAnsi"/>
          <w:b/>
          <w:sz w:val="16"/>
          <w:szCs w:val="16"/>
          <w:lang w:eastAsia="pl-PL"/>
        </w:rPr>
      </w:pPr>
      <w:bookmarkStart w:id="1" w:name="_Toc420816681"/>
      <w:bookmarkStart w:id="2" w:name="_Toc500914891"/>
      <w:bookmarkEnd w:id="1"/>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2. MATERIAŁY</w:t>
      </w:r>
      <w:bookmarkEnd w:id="2"/>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2.1. Ogólne wymagania dotyczące materiałów</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Ogólne wymagania dotyczące materiałów, ich pozyskiwania i składowania podano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2.</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2.2. Dokument dopuszczający do stosowania materiałów</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Każdy materiał używany przez Wykonawcę do poziomego znakowania dróg musi posiadać aprobatę techniczną.</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2.3. Badanie materiałów, których jakość budzi wątpliwość</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Wykonawca powinien przeprowadzić dodatkowe badania tych materiałów, które budzą wątpliwości jego lub Inżyniera, co do jakości, w celu stwierdzenia czy odpowiadają one wymaganiom określonym w punkcie 2. Badania te Wykonawca zleci </w:t>
      </w:r>
      <w:proofErr w:type="spellStart"/>
      <w:r w:rsidRPr="007C5B3C">
        <w:rPr>
          <w:rFonts w:asciiTheme="minorHAnsi" w:hAnsiTheme="minorHAnsi"/>
          <w:sz w:val="16"/>
          <w:szCs w:val="16"/>
          <w:lang w:eastAsia="pl-PL"/>
        </w:rPr>
        <w:t>IBDiM</w:t>
      </w:r>
      <w:proofErr w:type="spellEnd"/>
      <w:r w:rsidRPr="007C5B3C">
        <w:rPr>
          <w:rFonts w:asciiTheme="minorHAnsi" w:hAnsiTheme="minorHAnsi"/>
          <w:sz w:val="16"/>
          <w:szCs w:val="16"/>
          <w:lang w:eastAsia="pl-PL"/>
        </w:rPr>
        <w:t xml:space="preserve"> lub akredytowanemu laboratorium. Badania powinny być wykonane zgodnie z „Warunkami technicznymi POD-97” [4].</w:t>
      </w:r>
    </w:p>
    <w:p w:rsidR="00765D21" w:rsidRPr="007C5B3C" w:rsidRDefault="00765D21" w:rsidP="00FC4BA0">
      <w:pPr>
        <w:pStyle w:val="Pro-Inwest"/>
        <w:jc w:val="both"/>
        <w:rPr>
          <w:rFonts w:asciiTheme="minorHAnsi" w:hAnsiTheme="minorHAnsi"/>
          <w:b/>
          <w:sz w:val="16"/>
          <w:szCs w:val="16"/>
          <w:lang w:eastAsia="pl-PL"/>
        </w:rPr>
      </w:pPr>
    </w:p>
    <w:p w:rsidR="00765D21" w:rsidRPr="007C5B3C" w:rsidRDefault="00765D21" w:rsidP="00FC4BA0">
      <w:pPr>
        <w:pStyle w:val="Pro-Inwest"/>
        <w:jc w:val="both"/>
        <w:rPr>
          <w:rFonts w:asciiTheme="minorHAnsi" w:hAnsiTheme="minorHAnsi"/>
          <w:b/>
          <w:sz w:val="16"/>
          <w:szCs w:val="16"/>
          <w:lang w:eastAsia="pl-PL"/>
        </w:rPr>
      </w:pP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lastRenderedPageBreak/>
        <w:t>2.4. Oznakowanie opakowań</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Wykonawca powinien żądać od producenta, aby oznakowanie opakowań materiałów do poziomego znakowania dróg było wykonane zgodnie z PN-O-79252 [2], a ponadto aby na każdym opakowaniu był umieszczony trwały napis zawierający:</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nazwę producenta i materiału do znakowania dróg,</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w:t>
      </w:r>
      <w:proofErr w:type="spellStart"/>
      <w:r w:rsidRPr="007C5B3C">
        <w:rPr>
          <w:rFonts w:asciiTheme="minorHAnsi" w:hAnsiTheme="minorHAnsi"/>
          <w:sz w:val="16"/>
          <w:szCs w:val="16"/>
          <w:lang w:eastAsia="pl-PL"/>
        </w:rPr>
        <w:t>masê</w:t>
      </w:r>
      <w:proofErr w:type="spellEnd"/>
      <w:r w:rsidRPr="007C5B3C">
        <w:rPr>
          <w:rFonts w:asciiTheme="minorHAnsi" w:hAnsiTheme="minorHAnsi"/>
          <w:sz w:val="16"/>
          <w:szCs w:val="16"/>
          <w:lang w:eastAsia="pl-PL"/>
        </w:rPr>
        <w:t xml:space="preserve"> brutto i netto,</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numer partii i datę produkcji,</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informację o szkodliwości i klasie zagrożenia pożarowego,</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ewentualne wskazówki dla użytkowników.</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2.5. Przepisy określające wymagania dla materiałów</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Podstawowe wymagania dotyczące materiałów podano w punkcie 2.6, a szczegółowe wymagania określone są w „Warunkach technicznych POD-97” [4].</w:t>
      </w:r>
    </w:p>
    <w:p w:rsidR="00FC4BA0" w:rsidRPr="007C5B3C" w:rsidRDefault="00FC4BA0" w:rsidP="00FC4BA0">
      <w:pPr>
        <w:pStyle w:val="Pro-Inwest"/>
        <w:jc w:val="both"/>
        <w:rPr>
          <w:rFonts w:asciiTheme="minorHAnsi" w:hAnsiTheme="minorHAnsi"/>
          <w:b/>
          <w:sz w:val="16"/>
          <w:szCs w:val="16"/>
          <w:lang w:eastAsia="pl-PL"/>
        </w:rPr>
      </w:pP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2.6. Wymagania wobec materiałów do poziomego znakowania dróg</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2.6.1.</w:t>
      </w:r>
      <w:r w:rsidRPr="007C5B3C">
        <w:rPr>
          <w:rFonts w:asciiTheme="minorHAnsi" w:hAnsiTheme="minorHAnsi"/>
          <w:sz w:val="16"/>
          <w:szCs w:val="16"/>
          <w:lang w:eastAsia="pl-PL"/>
        </w:rPr>
        <w:t>  Materiały do znakowania cienkowarstwowego</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Materiałami do znakowania cienkowarstwowego powinny być farby nakładane warstwą grubości od 0,3 mm do 0,8 mm (na mokro). Powinny być nimi ciekłe produkty zawierające ciała stałe rozproszone w organicznym rozpuszczalniku lub wodzie, które mogą występować w układach jedno- lub wieloskładnikowych.</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Podczas nakładania farb, do znakowania cienkowarstwowego, na nawierzchnię pędzlem, wałkiem lub przez natrysk, powinny one tworzyć warstwę kohezyjną w procesie odparowania i/lub w procesie chemicznym.</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Właściwości fizyczne materiałów do znakowania cienkowarstwowego określa aprobata techniczna odpowiadająca wymaganiom POD-97 [4].</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2.6.</w:t>
      </w:r>
      <w:r w:rsidR="000E1C8C" w:rsidRPr="007C5B3C">
        <w:rPr>
          <w:rFonts w:asciiTheme="minorHAnsi" w:hAnsiTheme="minorHAnsi"/>
          <w:b/>
          <w:sz w:val="16"/>
          <w:szCs w:val="16"/>
          <w:lang w:eastAsia="pl-PL"/>
        </w:rPr>
        <w:t>2</w:t>
      </w:r>
      <w:r w:rsidRPr="007C5B3C">
        <w:rPr>
          <w:rFonts w:asciiTheme="minorHAnsi" w:hAnsiTheme="minorHAnsi"/>
          <w:b/>
          <w:sz w:val="16"/>
          <w:szCs w:val="16"/>
          <w:lang w:eastAsia="pl-PL"/>
        </w:rPr>
        <w:t>.</w:t>
      </w:r>
      <w:r w:rsidRPr="007C5B3C">
        <w:rPr>
          <w:rFonts w:asciiTheme="minorHAnsi" w:hAnsiTheme="minorHAnsi"/>
          <w:sz w:val="16"/>
          <w:szCs w:val="16"/>
          <w:lang w:eastAsia="pl-PL"/>
        </w:rPr>
        <w:t> Zawartość   składników   lotnych  w  materiałach   do  znakowania   cienkowarstwowego</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Zawartość składników lotnych (rozpuszczalników organicznych) nie powinna przekraczać w materiałach do znakowania:</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cienkowarstwowego 30% (m/m),</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Nie dopuszcza się stosowania materiałów zawierających rozpuszczalnik aromatyczny (jak np. toluen, ksylen) w ilości większej niż 10%. Nie dopuszcza się stosowania materiałów zawierających benzen i rozpuszczalniki chlorowane.</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2.6.</w:t>
      </w:r>
      <w:r w:rsidR="000E1C8C" w:rsidRPr="007C5B3C">
        <w:rPr>
          <w:rFonts w:asciiTheme="minorHAnsi" w:hAnsiTheme="minorHAnsi"/>
          <w:b/>
          <w:sz w:val="16"/>
          <w:szCs w:val="16"/>
          <w:lang w:eastAsia="pl-PL"/>
        </w:rPr>
        <w:t>3</w:t>
      </w:r>
      <w:r w:rsidRPr="007C5B3C">
        <w:rPr>
          <w:rFonts w:asciiTheme="minorHAnsi" w:hAnsiTheme="minorHAnsi"/>
          <w:b/>
          <w:sz w:val="16"/>
          <w:szCs w:val="16"/>
          <w:lang w:eastAsia="pl-PL"/>
        </w:rPr>
        <w:t>.</w:t>
      </w:r>
      <w:r w:rsidRPr="007C5B3C">
        <w:rPr>
          <w:rFonts w:asciiTheme="minorHAnsi" w:hAnsiTheme="minorHAnsi"/>
          <w:sz w:val="16"/>
          <w:szCs w:val="16"/>
          <w:lang w:eastAsia="pl-PL"/>
        </w:rPr>
        <w:t> Wymagania wobec materiałów ze względu na ochronę warunków pracy i środowiska</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Materiały stosowane do znakowania nawierzchni nie powinny zawierać substancji zagrażających zdrowiu ludzi i powodujących skażenie środowiska.</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2.7. Przechowywanie i składowanie materiałów</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Materiały do znakowania cienko- i grubowarstwowego nawierzchni powinny zachować stałość swoich właściwości chemicznych i fizykochemicznych przez okres co najmniej 6 miesięcy składowania w warunkach określonych przez producenta.</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Materiały do poziomego znakowania dróg należy przechowywać w magazynach odpowiadających zaleceniom producenta, zwłaszcza zabezpieczających je od napromieniowania słonecznego, opadów i w temperaturze, dla:</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     farb wodorozcieńczalnych od 5</w:t>
      </w:r>
      <w:r w:rsidRPr="007C5B3C">
        <w:rPr>
          <w:rFonts w:asciiTheme="minorHAnsi" w:hAnsiTheme="minorHAnsi"/>
          <w:sz w:val="16"/>
          <w:szCs w:val="16"/>
          <w:vertAlign w:val="superscript"/>
          <w:lang w:eastAsia="pl-PL"/>
        </w:rPr>
        <w:t>o</w:t>
      </w:r>
      <w:r w:rsidRPr="007C5B3C">
        <w:rPr>
          <w:rFonts w:asciiTheme="minorHAnsi" w:hAnsiTheme="minorHAnsi"/>
          <w:sz w:val="16"/>
          <w:szCs w:val="16"/>
          <w:lang w:eastAsia="pl-PL"/>
        </w:rPr>
        <w:t> do 40</w:t>
      </w:r>
      <w:r w:rsidRPr="007C5B3C">
        <w:rPr>
          <w:rFonts w:asciiTheme="minorHAnsi" w:hAnsiTheme="minorHAnsi"/>
          <w:sz w:val="16"/>
          <w:szCs w:val="16"/>
          <w:vertAlign w:val="superscript"/>
          <w:lang w:eastAsia="pl-PL"/>
        </w:rPr>
        <w:t>o</w:t>
      </w:r>
      <w:r w:rsidRPr="007C5B3C">
        <w:rPr>
          <w:rFonts w:asciiTheme="minorHAnsi" w:hAnsiTheme="minorHAnsi"/>
          <w:sz w:val="16"/>
          <w:szCs w:val="16"/>
          <w:lang w:eastAsia="pl-PL"/>
        </w:rPr>
        <w:t>C,</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    farb rozpuszczalnikowych od 0</w:t>
      </w:r>
      <w:r w:rsidRPr="007C5B3C">
        <w:rPr>
          <w:rFonts w:asciiTheme="minorHAnsi" w:hAnsiTheme="minorHAnsi"/>
          <w:sz w:val="16"/>
          <w:szCs w:val="16"/>
          <w:vertAlign w:val="superscript"/>
          <w:lang w:eastAsia="pl-PL"/>
        </w:rPr>
        <w:t>o</w:t>
      </w:r>
      <w:r w:rsidRPr="007C5B3C">
        <w:rPr>
          <w:rFonts w:asciiTheme="minorHAnsi" w:hAnsiTheme="minorHAnsi"/>
          <w:sz w:val="16"/>
          <w:szCs w:val="16"/>
          <w:lang w:eastAsia="pl-PL"/>
        </w:rPr>
        <w:t> do 25</w:t>
      </w:r>
      <w:r w:rsidRPr="007C5B3C">
        <w:rPr>
          <w:rFonts w:asciiTheme="minorHAnsi" w:hAnsiTheme="minorHAnsi"/>
          <w:sz w:val="16"/>
          <w:szCs w:val="16"/>
          <w:vertAlign w:val="superscript"/>
          <w:lang w:eastAsia="pl-PL"/>
        </w:rPr>
        <w:t>o</w:t>
      </w:r>
      <w:r w:rsidRPr="007C5B3C">
        <w:rPr>
          <w:rFonts w:asciiTheme="minorHAnsi" w:hAnsiTheme="minorHAnsi"/>
          <w:sz w:val="16"/>
          <w:szCs w:val="16"/>
          <w:lang w:eastAsia="pl-PL"/>
        </w:rPr>
        <w:t>C,</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c)     pozostałych materiałów - poniżej 40</w:t>
      </w:r>
      <w:r w:rsidRPr="007C5B3C">
        <w:rPr>
          <w:rFonts w:asciiTheme="minorHAnsi" w:hAnsiTheme="minorHAnsi"/>
          <w:sz w:val="16"/>
          <w:szCs w:val="16"/>
          <w:vertAlign w:val="superscript"/>
          <w:lang w:eastAsia="pl-PL"/>
        </w:rPr>
        <w:t>o</w:t>
      </w:r>
      <w:r w:rsidRPr="007C5B3C">
        <w:rPr>
          <w:rFonts w:asciiTheme="minorHAnsi" w:hAnsiTheme="minorHAnsi"/>
          <w:sz w:val="16"/>
          <w:szCs w:val="16"/>
          <w:lang w:eastAsia="pl-PL"/>
        </w:rPr>
        <w:t>C.</w:t>
      </w:r>
    </w:p>
    <w:p w:rsidR="00FC4BA0" w:rsidRPr="007C5B3C" w:rsidRDefault="00FC4BA0" w:rsidP="00FC4BA0">
      <w:pPr>
        <w:pStyle w:val="Pro-Inwest"/>
        <w:jc w:val="both"/>
        <w:rPr>
          <w:rFonts w:asciiTheme="minorHAnsi" w:hAnsiTheme="minorHAnsi"/>
          <w:b/>
          <w:sz w:val="16"/>
          <w:szCs w:val="16"/>
          <w:lang w:eastAsia="pl-PL"/>
        </w:rPr>
      </w:pPr>
      <w:bookmarkStart w:id="3" w:name="_Toc420816682"/>
      <w:bookmarkStart w:id="4" w:name="_Toc500914892"/>
      <w:bookmarkEnd w:id="3"/>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3. SPRZĘT</w:t>
      </w:r>
      <w:bookmarkEnd w:id="4"/>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3.1. Ogólne wymagania dotyczące sprzętu</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Ogólne wymagania dotyczące sprzętu podano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3.</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3.2. Sprzęt do wykonania oznakowania poziomego</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Wykonawca przystępujący do wykonania oznakowania poziomego, w zależności od zakresu robót, powinien wykazać się możliwością korzystania z następującego sprzętu, zaakceptowanego przez Inżyniera:</w:t>
      </w:r>
    </w:p>
    <w:p w:rsidR="00FC4BA0" w:rsidRPr="007C5B3C" w:rsidRDefault="00FC4BA0" w:rsidP="00EF39A6">
      <w:pPr>
        <w:pStyle w:val="Pro-Inwest"/>
        <w:numPr>
          <w:ilvl w:val="0"/>
          <w:numId w:val="34"/>
        </w:numPr>
        <w:jc w:val="both"/>
        <w:rPr>
          <w:rFonts w:asciiTheme="minorHAnsi" w:hAnsiTheme="minorHAnsi"/>
          <w:sz w:val="16"/>
          <w:szCs w:val="16"/>
          <w:lang w:eastAsia="pl-PL"/>
        </w:rPr>
      </w:pPr>
      <w:r w:rsidRPr="007C5B3C">
        <w:rPr>
          <w:rFonts w:asciiTheme="minorHAnsi" w:hAnsiTheme="minorHAnsi"/>
          <w:sz w:val="16"/>
          <w:szCs w:val="16"/>
          <w:lang w:eastAsia="pl-PL"/>
        </w:rPr>
        <w:t>szczotek mechanicznych (zaleca się stosowanie szczotek wyposażonych w urządzenia odpylające) oraz szczotek ręcznych,</w:t>
      </w:r>
    </w:p>
    <w:p w:rsidR="00FC4BA0" w:rsidRPr="007C5B3C" w:rsidRDefault="00FC4BA0" w:rsidP="00EF39A6">
      <w:pPr>
        <w:pStyle w:val="Pro-Inwest"/>
        <w:numPr>
          <w:ilvl w:val="0"/>
          <w:numId w:val="34"/>
        </w:numPr>
        <w:jc w:val="both"/>
        <w:rPr>
          <w:rFonts w:asciiTheme="minorHAnsi" w:hAnsiTheme="minorHAnsi"/>
          <w:sz w:val="16"/>
          <w:szCs w:val="16"/>
          <w:lang w:eastAsia="pl-PL"/>
        </w:rPr>
      </w:pPr>
      <w:r w:rsidRPr="007C5B3C">
        <w:rPr>
          <w:rFonts w:asciiTheme="minorHAnsi" w:hAnsiTheme="minorHAnsi"/>
          <w:sz w:val="16"/>
          <w:szCs w:val="16"/>
          <w:lang w:eastAsia="pl-PL"/>
        </w:rPr>
        <w:t>frezarek,</w:t>
      </w:r>
    </w:p>
    <w:p w:rsidR="00FC4BA0" w:rsidRPr="007C5B3C" w:rsidRDefault="00FC4BA0" w:rsidP="00EF39A6">
      <w:pPr>
        <w:pStyle w:val="Pro-Inwest"/>
        <w:numPr>
          <w:ilvl w:val="0"/>
          <w:numId w:val="34"/>
        </w:numPr>
        <w:jc w:val="both"/>
        <w:rPr>
          <w:rFonts w:asciiTheme="minorHAnsi" w:hAnsiTheme="minorHAnsi"/>
          <w:sz w:val="16"/>
          <w:szCs w:val="16"/>
          <w:lang w:eastAsia="pl-PL"/>
        </w:rPr>
      </w:pPr>
      <w:r w:rsidRPr="007C5B3C">
        <w:rPr>
          <w:rFonts w:asciiTheme="minorHAnsi" w:hAnsiTheme="minorHAnsi"/>
          <w:sz w:val="16"/>
          <w:szCs w:val="16"/>
          <w:lang w:eastAsia="pl-PL"/>
        </w:rPr>
        <w:t>sprężarek,</w:t>
      </w:r>
    </w:p>
    <w:p w:rsidR="00FC4BA0" w:rsidRPr="007C5B3C" w:rsidRDefault="00FC4BA0" w:rsidP="00EF39A6">
      <w:pPr>
        <w:pStyle w:val="Pro-Inwest"/>
        <w:numPr>
          <w:ilvl w:val="0"/>
          <w:numId w:val="34"/>
        </w:numPr>
        <w:jc w:val="both"/>
        <w:rPr>
          <w:rFonts w:asciiTheme="minorHAnsi" w:hAnsiTheme="minorHAnsi"/>
          <w:sz w:val="16"/>
          <w:szCs w:val="16"/>
          <w:lang w:eastAsia="pl-PL"/>
        </w:rPr>
      </w:pPr>
      <w:proofErr w:type="spellStart"/>
      <w:r w:rsidRPr="007C5B3C">
        <w:rPr>
          <w:rFonts w:asciiTheme="minorHAnsi" w:hAnsiTheme="minorHAnsi"/>
          <w:sz w:val="16"/>
          <w:szCs w:val="16"/>
          <w:lang w:eastAsia="pl-PL"/>
        </w:rPr>
        <w:t>malowarek</w:t>
      </w:r>
      <w:proofErr w:type="spellEnd"/>
      <w:r w:rsidRPr="007C5B3C">
        <w:rPr>
          <w:rFonts w:asciiTheme="minorHAnsi" w:hAnsiTheme="minorHAnsi"/>
          <w:sz w:val="16"/>
          <w:szCs w:val="16"/>
          <w:lang w:eastAsia="pl-PL"/>
        </w:rPr>
        <w:t>,</w:t>
      </w:r>
    </w:p>
    <w:p w:rsidR="00FC4BA0" w:rsidRPr="007C5B3C" w:rsidRDefault="00FC4BA0" w:rsidP="00EF39A6">
      <w:pPr>
        <w:pStyle w:val="Pro-Inwest"/>
        <w:numPr>
          <w:ilvl w:val="0"/>
          <w:numId w:val="34"/>
        </w:numPr>
        <w:jc w:val="both"/>
        <w:rPr>
          <w:rFonts w:asciiTheme="minorHAnsi" w:hAnsiTheme="minorHAnsi"/>
          <w:sz w:val="16"/>
          <w:szCs w:val="16"/>
          <w:lang w:eastAsia="pl-PL"/>
        </w:rPr>
      </w:pPr>
      <w:r w:rsidRPr="007C5B3C">
        <w:rPr>
          <w:rFonts w:asciiTheme="minorHAnsi" w:hAnsiTheme="minorHAnsi"/>
          <w:sz w:val="16"/>
          <w:szCs w:val="16"/>
          <w:lang w:eastAsia="pl-PL"/>
        </w:rPr>
        <w:t>układarek mas termoplastycznych i chemoutwardzalnych,</w:t>
      </w:r>
    </w:p>
    <w:p w:rsidR="00FC4BA0" w:rsidRPr="007C5B3C" w:rsidRDefault="00FC4BA0" w:rsidP="00EF39A6">
      <w:pPr>
        <w:pStyle w:val="Pro-Inwest"/>
        <w:numPr>
          <w:ilvl w:val="0"/>
          <w:numId w:val="34"/>
        </w:numPr>
        <w:jc w:val="both"/>
        <w:rPr>
          <w:rFonts w:asciiTheme="minorHAnsi" w:hAnsiTheme="minorHAnsi"/>
          <w:sz w:val="16"/>
          <w:szCs w:val="16"/>
          <w:lang w:eastAsia="pl-PL"/>
        </w:rPr>
      </w:pPr>
      <w:r w:rsidRPr="007C5B3C">
        <w:rPr>
          <w:rFonts w:asciiTheme="minorHAnsi" w:hAnsiTheme="minorHAnsi"/>
          <w:sz w:val="16"/>
          <w:szCs w:val="16"/>
          <w:lang w:eastAsia="pl-PL"/>
        </w:rPr>
        <w:t xml:space="preserve">sprzętu do badań, określonych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w:t>
      </w:r>
    </w:p>
    <w:p w:rsidR="00FC4BA0" w:rsidRPr="007C5B3C" w:rsidRDefault="00FC4BA0" w:rsidP="00FC4BA0">
      <w:pPr>
        <w:pStyle w:val="Pro-Inwest"/>
        <w:jc w:val="both"/>
        <w:rPr>
          <w:rFonts w:asciiTheme="minorHAnsi" w:hAnsiTheme="minorHAnsi"/>
          <w:b/>
          <w:sz w:val="16"/>
          <w:szCs w:val="16"/>
          <w:lang w:eastAsia="pl-PL"/>
        </w:rPr>
      </w:pPr>
      <w:bookmarkStart w:id="5" w:name="_Toc420816683"/>
      <w:bookmarkStart w:id="6" w:name="_Toc500914893"/>
      <w:bookmarkEnd w:id="5"/>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4. TRANSPORT</w:t>
      </w:r>
      <w:bookmarkEnd w:id="6"/>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4.1. Ogólne wymagania dotyczące transportu</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Ogólne wymagania dotyczące transportu podano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4.</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4.2. Przewóz materiałów do poziomego znakowania dróg</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Materiały do poziomego znakowania dróg należy przewozić w pojemnikach zapewniających szczelność, bezpieczny transport i zachowanie wymaganych właściwości materiałów. </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Materiały do znakowania poziomego należy przewozić krytymi środkami transportowymi, chroniąc opakowania przed uszkodzeniem mechanicznym, zgodnie z prawem przewozowym.</w:t>
      </w:r>
    </w:p>
    <w:p w:rsidR="00FC4BA0" w:rsidRPr="007C5B3C" w:rsidRDefault="00FC4BA0" w:rsidP="00FC4BA0">
      <w:pPr>
        <w:pStyle w:val="Pro-Inwest"/>
        <w:jc w:val="both"/>
        <w:rPr>
          <w:rFonts w:asciiTheme="minorHAnsi" w:hAnsiTheme="minorHAnsi"/>
          <w:b/>
          <w:sz w:val="16"/>
          <w:szCs w:val="16"/>
          <w:lang w:eastAsia="pl-PL"/>
        </w:rPr>
      </w:pPr>
      <w:bookmarkStart w:id="7" w:name="_Toc420816684"/>
      <w:bookmarkStart w:id="8" w:name="_Toc500914894"/>
      <w:bookmarkEnd w:id="7"/>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5. WYKONANIE ROBÓT</w:t>
      </w:r>
      <w:bookmarkEnd w:id="8"/>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5.1. Ogólne zasady wykonania robót</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Ogólne zasady wykonania robót podano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5.</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lastRenderedPageBreak/>
        <w:t>5.2. Warunki atmosferyczne</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W czasie wykonywania oznakowania temperatura nawierzchni i powietrza powinna wynosić co najmniej 5</w:t>
      </w:r>
      <w:r w:rsidRPr="007C5B3C">
        <w:rPr>
          <w:rFonts w:asciiTheme="minorHAnsi" w:hAnsiTheme="minorHAnsi"/>
          <w:sz w:val="16"/>
          <w:szCs w:val="16"/>
          <w:vertAlign w:val="superscript"/>
          <w:lang w:eastAsia="pl-PL"/>
        </w:rPr>
        <w:t>o</w:t>
      </w:r>
      <w:r w:rsidRPr="007C5B3C">
        <w:rPr>
          <w:rFonts w:asciiTheme="minorHAnsi" w:hAnsiTheme="minorHAnsi"/>
          <w:sz w:val="16"/>
          <w:szCs w:val="16"/>
          <w:lang w:eastAsia="pl-PL"/>
        </w:rPr>
        <w:t>C, a wilgotność względna powietrza powinna być zgodna z zaleceniami producenta lub wynosić co najwyżej 85%.</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5.3. Jednorodność nawierzchni znakowanej</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Poprawność wykonania znakowania wymaga jednorodności nawierzchni znakowanej. Nierównomierności i/albo miejsca łatania nawierzchni, które nie wyróżniają się od starej nawierzchni i nie mają większego rozmiaru niż 15% powierzchni znakowanej, uznaje się za powierzchnie jednorodne. Dla powierzchni niejednorodnych należy ustalić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wymagania wobec materiału do znakowania nawierzchni.</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5.4. Przygotowanie podłoża do wykonania znakowania</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Przed wykonaniem znakowania poziomego należy oczyścić powierzchnię nawierzchni malowanej z pyłu, kurzu, piasku, smarów, olejów i innych zanieczyszczeń, przy użyciu sprzętu wymienionego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i zaakceptowanego przez Inżyniera.</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Powierzchnia nawierzchni przygotowana do wykonania oznakowania poziomego musi być czysta i sucha.</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 xml:space="preserve">5.5. </w:t>
      </w:r>
      <w:proofErr w:type="spellStart"/>
      <w:r w:rsidRPr="007C5B3C">
        <w:rPr>
          <w:rFonts w:asciiTheme="minorHAnsi" w:hAnsiTheme="minorHAnsi"/>
          <w:b/>
          <w:sz w:val="16"/>
          <w:szCs w:val="16"/>
          <w:lang w:eastAsia="pl-PL"/>
        </w:rPr>
        <w:t>Przedznakowanie</w:t>
      </w:r>
      <w:proofErr w:type="spellEnd"/>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W celu dokładnego wykonania poziomego oznakowania drogi, można wykonać </w:t>
      </w:r>
      <w:proofErr w:type="spellStart"/>
      <w:r w:rsidRPr="007C5B3C">
        <w:rPr>
          <w:rFonts w:asciiTheme="minorHAnsi" w:hAnsiTheme="minorHAnsi"/>
          <w:sz w:val="16"/>
          <w:szCs w:val="16"/>
          <w:lang w:eastAsia="pl-PL"/>
        </w:rPr>
        <w:t>przedznakowanie</w:t>
      </w:r>
      <w:proofErr w:type="spellEnd"/>
      <w:r w:rsidRPr="007C5B3C">
        <w:rPr>
          <w:rFonts w:asciiTheme="minorHAnsi" w:hAnsiTheme="minorHAnsi"/>
          <w:sz w:val="16"/>
          <w:szCs w:val="16"/>
          <w:lang w:eastAsia="pl-PL"/>
        </w:rPr>
        <w:t xml:space="preserve">, stosując się do ustaleń zawartych w dokumentacji projektowej, „Instrukcji o znakach drogowych poziomych” [3],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i wskazaniach Inżyniera.</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Do wykonania </w:t>
      </w:r>
      <w:proofErr w:type="spellStart"/>
      <w:r w:rsidRPr="007C5B3C">
        <w:rPr>
          <w:rFonts w:asciiTheme="minorHAnsi" w:hAnsiTheme="minorHAnsi"/>
          <w:sz w:val="16"/>
          <w:szCs w:val="16"/>
          <w:lang w:eastAsia="pl-PL"/>
        </w:rPr>
        <w:t>przedznakowania</w:t>
      </w:r>
      <w:proofErr w:type="spellEnd"/>
      <w:r w:rsidRPr="007C5B3C">
        <w:rPr>
          <w:rFonts w:asciiTheme="minorHAnsi" w:hAnsiTheme="minorHAnsi"/>
          <w:sz w:val="16"/>
          <w:szCs w:val="16"/>
          <w:lang w:eastAsia="pl-PL"/>
        </w:rPr>
        <w:t xml:space="preserve"> można stosować nietrwałą farbę, np. farbę silnie rozcieńczoną rozpuszczalnikiem. Zaleca się wykonywanie </w:t>
      </w:r>
      <w:proofErr w:type="spellStart"/>
      <w:r w:rsidRPr="007C5B3C">
        <w:rPr>
          <w:rFonts w:asciiTheme="minorHAnsi" w:hAnsiTheme="minorHAnsi"/>
          <w:sz w:val="16"/>
          <w:szCs w:val="16"/>
          <w:lang w:eastAsia="pl-PL"/>
        </w:rPr>
        <w:t>przedznakowania</w:t>
      </w:r>
      <w:proofErr w:type="spellEnd"/>
      <w:r w:rsidRPr="007C5B3C">
        <w:rPr>
          <w:rFonts w:asciiTheme="minorHAnsi" w:hAnsiTheme="minorHAnsi"/>
          <w:sz w:val="16"/>
          <w:szCs w:val="16"/>
          <w:lang w:eastAsia="pl-PL"/>
        </w:rPr>
        <w:t xml:space="preserve"> w postaci cienkich linii lub kropek. Początek i koniec znakowania należy zaznaczyć małą kreską poprzeczną.</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W przypadku odnawiania znakowania drogi, gdy stare znakowanie jest wystarczająco czytelne i zgodne z dokumentacją projektową, można </w:t>
      </w:r>
      <w:proofErr w:type="spellStart"/>
      <w:r w:rsidRPr="007C5B3C">
        <w:rPr>
          <w:rFonts w:asciiTheme="minorHAnsi" w:hAnsiTheme="minorHAnsi"/>
          <w:sz w:val="16"/>
          <w:szCs w:val="16"/>
          <w:lang w:eastAsia="pl-PL"/>
        </w:rPr>
        <w:t>przedznakowania</w:t>
      </w:r>
      <w:proofErr w:type="spellEnd"/>
      <w:r w:rsidRPr="007C5B3C">
        <w:rPr>
          <w:rFonts w:asciiTheme="minorHAnsi" w:hAnsiTheme="minorHAnsi"/>
          <w:sz w:val="16"/>
          <w:szCs w:val="16"/>
          <w:lang w:eastAsia="pl-PL"/>
        </w:rPr>
        <w:t xml:space="preserve"> nie wykonywać.</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5.6. Wykonanie znakowania drogi</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5.6.1.</w:t>
      </w:r>
      <w:r w:rsidRPr="007C5B3C">
        <w:rPr>
          <w:rFonts w:asciiTheme="minorHAnsi" w:hAnsiTheme="minorHAnsi"/>
          <w:sz w:val="16"/>
          <w:szCs w:val="16"/>
          <w:lang w:eastAsia="pl-PL"/>
        </w:rPr>
        <w:t>  Dostarczenie materiałów i spełnienie zaleceń producenta materiałów</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Materiały do znakowania drogi, spełniające wymagania podane w punkcie 2, powinny być dostarczone w oryginalnych opakowaniach handlowych i stosowane zgodnie z zaleceniami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producenta oraz wymaganiami znajdującymi się w aprobacie technicznej.</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b/>
          <w:sz w:val="16"/>
          <w:szCs w:val="16"/>
          <w:lang w:eastAsia="pl-PL"/>
        </w:rPr>
        <w:t>5.6.2.</w:t>
      </w:r>
      <w:r w:rsidRPr="007C5B3C">
        <w:rPr>
          <w:rFonts w:asciiTheme="minorHAnsi" w:hAnsiTheme="minorHAnsi"/>
          <w:sz w:val="16"/>
          <w:szCs w:val="16"/>
          <w:lang w:eastAsia="pl-PL"/>
        </w:rPr>
        <w:t> Wykonanie znakowania drogi materiałami cienkowarstwowymi</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Wykonanie znakowania powinno być zgodne z zaleceniami producenta materiałów, a w przypadku ich braku lub niepełnych danych - zgodne z poniższymi wskazaniami.</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Farbę do znakowania cienkowarstwowego po otwarciu opakowania należy wymieszać w czasie od 2 do 4 min do uzyskania pełnej jednorodności. Przed lub w czasie napełniania zbiornika </w:t>
      </w:r>
      <w:proofErr w:type="spellStart"/>
      <w:r w:rsidRPr="007C5B3C">
        <w:rPr>
          <w:rFonts w:asciiTheme="minorHAnsi" w:hAnsiTheme="minorHAnsi"/>
          <w:sz w:val="16"/>
          <w:szCs w:val="16"/>
          <w:lang w:eastAsia="pl-PL"/>
        </w:rPr>
        <w:t>malowarki</w:t>
      </w:r>
      <w:proofErr w:type="spellEnd"/>
      <w:r w:rsidRPr="007C5B3C">
        <w:rPr>
          <w:rFonts w:asciiTheme="minorHAnsi" w:hAnsiTheme="minorHAnsi"/>
          <w:sz w:val="16"/>
          <w:szCs w:val="16"/>
          <w:lang w:eastAsia="pl-PL"/>
        </w:rPr>
        <w:t xml:space="preserve"> zaleca się przecedzić farbę przez sito 0,6 mm. Nie wolno stosować do malowania mechanicznego farby, w której osad na dnie opakowania nie daje się całkowicie wymieszać lub na jej powierzchni znajduje się kożuch.</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Farbę należy nakładać równomierną warstwą o grubości ustalonej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zachowując wymiary i ostrość krawędzi. Grubość nanoszonej warstwy zaleca się kontrolować przy pomocy grzebienia pomiarowego na płytce szklanej lub metalowej podkładanej na drodze </w:t>
      </w:r>
      <w:proofErr w:type="spellStart"/>
      <w:r w:rsidRPr="007C5B3C">
        <w:rPr>
          <w:rFonts w:asciiTheme="minorHAnsi" w:hAnsiTheme="minorHAnsi"/>
          <w:sz w:val="16"/>
          <w:szCs w:val="16"/>
          <w:lang w:eastAsia="pl-PL"/>
        </w:rPr>
        <w:t>malowarki</w:t>
      </w:r>
      <w:proofErr w:type="spellEnd"/>
      <w:r w:rsidRPr="007C5B3C">
        <w:rPr>
          <w:rFonts w:asciiTheme="minorHAnsi" w:hAnsiTheme="minorHAnsi"/>
          <w:sz w:val="16"/>
          <w:szCs w:val="16"/>
          <w:lang w:eastAsia="pl-PL"/>
        </w:rPr>
        <w:t>. Ilość farby zużyta w czasie prac, określona przez średnie zużycie na metr kwadratowy nie może się różnić od ilości ustalonej, więcej niż o 20%.</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Wszystkie większe prace powinny być wykonane przy użyciu samojezdnych </w:t>
      </w:r>
      <w:proofErr w:type="spellStart"/>
      <w:r w:rsidRPr="007C5B3C">
        <w:rPr>
          <w:rFonts w:asciiTheme="minorHAnsi" w:hAnsiTheme="minorHAnsi"/>
          <w:sz w:val="16"/>
          <w:szCs w:val="16"/>
          <w:lang w:eastAsia="pl-PL"/>
        </w:rPr>
        <w:t>malowarek</w:t>
      </w:r>
      <w:proofErr w:type="spellEnd"/>
      <w:r w:rsidRPr="007C5B3C">
        <w:rPr>
          <w:rFonts w:asciiTheme="minorHAnsi" w:hAnsiTheme="minorHAnsi"/>
          <w:sz w:val="16"/>
          <w:szCs w:val="16"/>
          <w:lang w:eastAsia="pl-PL"/>
        </w:rPr>
        <w:t xml:space="preserve"> z automatycznym podziałem linii i posypywaniem kulkami szklanymi z ew. materiałem </w:t>
      </w:r>
      <w:proofErr w:type="spellStart"/>
      <w:r w:rsidRPr="007C5B3C">
        <w:rPr>
          <w:rFonts w:asciiTheme="minorHAnsi" w:hAnsiTheme="minorHAnsi"/>
          <w:sz w:val="16"/>
          <w:szCs w:val="16"/>
          <w:lang w:eastAsia="pl-PL"/>
        </w:rPr>
        <w:t>uszorstniającym</w:t>
      </w:r>
      <w:proofErr w:type="spellEnd"/>
      <w:r w:rsidRPr="007C5B3C">
        <w:rPr>
          <w:rFonts w:asciiTheme="minorHAnsi" w:hAnsiTheme="minorHAnsi"/>
          <w:sz w:val="16"/>
          <w:szCs w:val="16"/>
          <w:lang w:eastAsia="pl-PL"/>
        </w:rPr>
        <w:t>. W przypadku mniejszych prac, wielkość, wydajność i jakość sprzętu należy dostosować do zakresu i rozmiaru prac. Decyzję dotyczącą rodzaju sprzętu i sposobu wykonania znakowania podejmuje Inżynier na wniosek Wykonawcy.</w:t>
      </w:r>
    </w:p>
    <w:p w:rsidR="00FC4BA0" w:rsidRPr="007C5B3C" w:rsidRDefault="00FC4BA0" w:rsidP="00FC4BA0">
      <w:pPr>
        <w:pStyle w:val="Pro-Inwest"/>
        <w:jc w:val="both"/>
        <w:rPr>
          <w:rFonts w:asciiTheme="minorHAnsi" w:hAnsiTheme="minorHAnsi"/>
          <w:b/>
          <w:sz w:val="16"/>
          <w:szCs w:val="16"/>
          <w:lang w:eastAsia="pl-PL"/>
        </w:rPr>
      </w:pPr>
      <w:bookmarkStart w:id="9" w:name="_Toc420816685"/>
      <w:bookmarkStart w:id="10" w:name="_Toc500914895"/>
      <w:bookmarkEnd w:id="9"/>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6. KONTROLA JAKOŚCI ROBÓT</w:t>
      </w:r>
      <w:bookmarkEnd w:id="10"/>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6.1. Ogólne zasady kontroli jakości robót</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Ogólne zasady kontroli jakości robót podano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6.</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 xml:space="preserve">6.2. Badanie przygotowania podłoża i </w:t>
      </w:r>
      <w:proofErr w:type="spellStart"/>
      <w:r w:rsidRPr="007C5B3C">
        <w:rPr>
          <w:rFonts w:asciiTheme="minorHAnsi" w:hAnsiTheme="minorHAnsi"/>
          <w:b/>
          <w:sz w:val="16"/>
          <w:szCs w:val="16"/>
          <w:lang w:eastAsia="pl-PL"/>
        </w:rPr>
        <w:t>przedznakowania</w:t>
      </w:r>
      <w:proofErr w:type="spellEnd"/>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Powierzchnia jezdni przed wykonaniem znakowania poziomego musi być całkowicie czysta i sucha.</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w:t>
      </w:r>
      <w:proofErr w:type="spellStart"/>
      <w:r w:rsidRPr="007C5B3C">
        <w:rPr>
          <w:rFonts w:asciiTheme="minorHAnsi" w:hAnsiTheme="minorHAnsi"/>
          <w:sz w:val="16"/>
          <w:szCs w:val="16"/>
          <w:lang w:eastAsia="pl-PL"/>
        </w:rPr>
        <w:t>Przedznakowanie</w:t>
      </w:r>
      <w:proofErr w:type="spellEnd"/>
      <w:r w:rsidRPr="007C5B3C">
        <w:rPr>
          <w:rFonts w:asciiTheme="minorHAnsi" w:hAnsiTheme="minorHAnsi"/>
          <w:sz w:val="16"/>
          <w:szCs w:val="16"/>
          <w:lang w:eastAsia="pl-PL"/>
        </w:rPr>
        <w:t xml:space="preserve"> powinno być wykonane zgodnie z wymaganiami punktu 5.5.</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6.3. Badania wykonania oznakowania poziomego</w:t>
      </w:r>
    </w:p>
    <w:p w:rsidR="00E410AF" w:rsidRPr="007C5B3C" w:rsidRDefault="00E410AF" w:rsidP="00E410AF">
      <w:pPr>
        <w:pStyle w:val="Pro-Inwest"/>
        <w:jc w:val="both"/>
        <w:rPr>
          <w:rFonts w:asciiTheme="minorHAnsi" w:hAnsiTheme="minorHAnsi"/>
          <w:sz w:val="16"/>
          <w:szCs w:val="16"/>
          <w:lang w:eastAsia="pl-PL"/>
        </w:rPr>
      </w:pPr>
      <w:bookmarkStart w:id="11" w:name="_Toc500914896"/>
      <w:r w:rsidRPr="007C5B3C">
        <w:rPr>
          <w:rFonts w:asciiTheme="minorHAnsi" w:hAnsiTheme="minorHAnsi"/>
          <w:sz w:val="16"/>
          <w:szCs w:val="16"/>
          <w:lang w:eastAsia="pl-PL"/>
        </w:rPr>
        <w:t>6.3.1. Wymagania wobec oznakowania poziomego</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6.3.1.1. Zasady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Wymagania sprecyzowano przede wszystkim w celu określenia właściwości oznakowania dróg w czasie ich użytkowania. Wymagania określa się kilkoma parametrami reprezentującymi różne aspekty właściwości oznakowania dróg według PN-EN 1436:2018-2. </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Badania wstępne, dla których określono pierwsze wymaganie, są wykonywane w celu kontroli przed odbiorem. Powinny być wykonane</w:t>
      </w:r>
      <w:r w:rsidRPr="007C5B3C">
        <w:rPr>
          <w:rFonts w:asciiTheme="minorHAnsi" w:hAnsiTheme="minorHAnsi"/>
          <w:sz w:val="16"/>
          <w:szCs w:val="16"/>
          <w:lang w:eastAsia="pl-PL"/>
        </w:rPr>
        <w:br/>
        <w:t xml:space="preserve">w terminie od 14 do 30 dnia po wykonaniu. Kolejne badania kontrolne należy wykonywać po okresie, od 3 do 6 miesięcy po wykonaniu i przed upływem 1 roku, oraz po 2, 3 i 4 latach dla materiałów o trwałości dłuższej niż 1 rok. </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Barwa żółta dotyczy tylko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tymczasowych, które także powinny być kontrolowane. Inne barwy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niż biała i żółta należy stosować zgodnie z zaleceniami zawartymi w załączniku nr 2 do rozporządzenia [7].</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6.3.1.2. Widzialność w dzień</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Widzialność oznakowania w dzień jest określona współczynnikiem luminancji </w:t>
      </w:r>
      <w:r w:rsidRPr="007C5B3C">
        <w:rPr>
          <w:rFonts w:asciiTheme="minorHAnsi" w:hAnsiTheme="minorHAnsi"/>
          <w:sz w:val="16"/>
          <w:szCs w:val="16"/>
          <w:lang w:eastAsia="pl-PL"/>
        </w:rPr>
        <w:t> i barwą oznakowania wyrażoną współrzędnymi chromatyczności.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Wartość współczynnika </w:t>
      </w:r>
      <w:r w:rsidRPr="007C5B3C">
        <w:rPr>
          <w:rFonts w:asciiTheme="minorHAnsi" w:hAnsiTheme="minorHAnsi"/>
          <w:sz w:val="16"/>
          <w:szCs w:val="16"/>
          <w:lang w:eastAsia="pl-PL"/>
        </w:rPr>
        <w:t> powinna wynosić dla oznakowania nowego w terminie od 14 do 30 dnia po wykonaniu,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asfaltowej , co najmniej 0,40, klasa B3,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betonowej, co najmniej 0,50, klasa B4,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 co najmniej 0,30, klasa B2.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lastRenderedPageBreak/>
        <w:tab/>
        <w:t xml:space="preserve">Wartość współczynnika </w:t>
      </w:r>
      <w:r w:rsidRPr="007C5B3C">
        <w:rPr>
          <w:rFonts w:asciiTheme="minorHAnsi" w:hAnsiTheme="minorHAnsi"/>
          <w:sz w:val="16"/>
          <w:szCs w:val="16"/>
          <w:lang w:eastAsia="pl-PL"/>
        </w:rPr>
        <w:t> powinna wynosić po 30 dniu od wykonania dla całego okresu użytkowania oznakowania,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asfaltowej , co najmniej 0,30, klasa B2,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betonowej, co najmniej 0,40, klasa B3,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żółtej, co najmniej 0,20 klasa B1. </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Barwa oznakowania powinna być określona wg PN-EN 1436:2000 [4] przez współrzędne chromatyczności x i y, które dla suchego oznakowania powinny leżeć w obszarze zdefiniowanym przez cztery punkty narożne podane w tablicy 1 i na wykresach (rys. 1, 2 i 3).</w:t>
      </w: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Tablica 1. Punkty narożne obszarów chromatyczności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dróg</w:t>
      </w:r>
    </w:p>
    <w:tbl>
      <w:tblPr>
        <w:tblW w:w="0" w:type="auto"/>
        <w:jc w:val="center"/>
        <w:tblLayout w:type="fixed"/>
        <w:tblCellMar>
          <w:left w:w="157" w:type="dxa"/>
          <w:right w:w="157" w:type="dxa"/>
        </w:tblCellMar>
        <w:tblLook w:val="0000" w:firstRow="0" w:lastRow="0" w:firstColumn="0" w:lastColumn="0" w:noHBand="0" w:noVBand="0"/>
      </w:tblPr>
      <w:tblGrid>
        <w:gridCol w:w="2601"/>
        <w:gridCol w:w="425"/>
        <w:gridCol w:w="1110"/>
        <w:gridCol w:w="1111"/>
        <w:gridCol w:w="1110"/>
        <w:gridCol w:w="1206"/>
      </w:tblGrid>
      <w:tr w:rsidR="00982F25" w:rsidRPr="007C5B3C" w:rsidTr="00E410AF">
        <w:trPr>
          <w:trHeight w:val="398"/>
          <w:jc w:val="center"/>
        </w:trPr>
        <w:tc>
          <w:tcPr>
            <w:tcW w:w="3026" w:type="dxa"/>
            <w:gridSpan w:val="2"/>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Punkt narożny nr</w:t>
            </w:r>
          </w:p>
        </w:tc>
        <w:tc>
          <w:tcPr>
            <w:tcW w:w="1110"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w:t>
            </w:r>
          </w:p>
        </w:tc>
        <w:tc>
          <w:tcPr>
            <w:tcW w:w="1111"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2</w:t>
            </w:r>
          </w:p>
        </w:tc>
        <w:tc>
          <w:tcPr>
            <w:tcW w:w="1110"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3</w:t>
            </w:r>
          </w:p>
        </w:tc>
        <w:tc>
          <w:tcPr>
            <w:tcW w:w="1206"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4</w:t>
            </w:r>
          </w:p>
        </w:tc>
      </w:tr>
      <w:tr w:rsidR="00982F25" w:rsidRPr="007C5B3C" w:rsidTr="00E410AF">
        <w:trPr>
          <w:jc w:val="center"/>
        </w:trPr>
        <w:tc>
          <w:tcPr>
            <w:tcW w:w="2601"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Oznakowanie białe</w:t>
            </w:r>
          </w:p>
        </w:tc>
        <w:tc>
          <w:tcPr>
            <w:tcW w:w="425"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x</w:t>
            </w:r>
          </w:p>
        </w:tc>
        <w:tc>
          <w:tcPr>
            <w:tcW w:w="1110"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0,355</w:t>
            </w:r>
          </w:p>
        </w:tc>
        <w:tc>
          <w:tcPr>
            <w:tcW w:w="1111"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0,305</w:t>
            </w:r>
          </w:p>
        </w:tc>
        <w:tc>
          <w:tcPr>
            <w:tcW w:w="1110"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0,285</w:t>
            </w:r>
          </w:p>
        </w:tc>
        <w:tc>
          <w:tcPr>
            <w:tcW w:w="1206"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0,335</w:t>
            </w:r>
          </w:p>
        </w:tc>
      </w:tr>
      <w:tr w:rsidR="00982F25" w:rsidRPr="007C5B3C" w:rsidTr="00E410AF">
        <w:trPr>
          <w:jc w:val="center"/>
        </w:trPr>
        <w:tc>
          <w:tcPr>
            <w:tcW w:w="2601" w:type="dxa"/>
            <w:tcBorders>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425"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y</w:t>
            </w:r>
          </w:p>
        </w:tc>
        <w:tc>
          <w:tcPr>
            <w:tcW w:w="1110"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0,355</w:t>
            </w:r>
          </w:p>
        </w:tc>
        <w:tc>
          <w:tcPr>
            <w:tcW w:w="1111"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0,305</w:t>
            </w:r>
          </w:p>
        </w:tc>
        <w:tc>
          <w:tcPr>
            <w:tcW w:w="1110"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0,325</w:t>
            </w:r>
          </w:p>
        </w:tc>
        <w:tc>
          <w:tcPr>
            <w:tcW w:w="1206" w:type="dxa"/>
            <w:tcBorders>
              <w:top w:val="single" w:sz="4" w:space="0" w:color="000000"/>
              <w:left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0,375</w:t>
            </w:r>
          </w:p>
        </w:tc>
      </w:tr>
      <w:tr w:rsidR="00982F25" w:rsidRPr="007C5B3C" w:rsidTr="00E410AF">
        <w:trPr>
          <w:jc w:val="center"/>
        </w:trPr>
        <w:tc>
          <w:tcPr>
            <w:tcW w:w="2601"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Oznakowanie żółte klasa Y1</w:t>
            </w:r>
          </w:p>
        </w:tc>
        <w:tc>
          <w:tcPr>
            <w:tcW w:w="425"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x</w:t>
            </w:r>
          </w:p>
        </w:tc>
        <w:tc>
          <w:tcPr>
            <w:tcW w:w="1110"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0,443</w:t>
            </w:r>
          </w:p>
        </w:tc>
        <w:tc>
          <w:tcPr>
            <w:tcW w:w="1111"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0,545</w:t>
            </w:r>
          </w:p>
        </w:tc>
        <w:tc>
          <w:tcPr>
            <w:tcW w:w="1110"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0,465</w:t>
            </w:r>
          </w:p>
        </w:tc>
        <w:tc>
          <w:tcPr>
            <w:tcW w:w="1206" w:type="dxa"/>
            <w:tcBorders>
              <w:top w:val="single" w:sz="4" w:space="0" w:color="000000"/>
              <w:left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0,389</w:t>
            </w:r>
          </w:p>
        </w:tc>
      </w:tr>
      <w:tr w:rsidR="00982F25" w:rsidRPr="007C5B3C" w:rsidTr="00E410AF">
        <w:trPr>
          <w:jc w:val="center"/>
        </w:trPr>
        <w:tc>
          <w:tcPr>
            <w:tcW w:w="2601" w:type="dxa"/>
            <w:tcBorders>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42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y</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0,399</w:t>
            </w:r>
          </w:p>
        </w:tc>
        <w:tc>
          <w:tcPr>
            <w:tcW w:w="1111"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0,455</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0,535</w:t>
            </w:r>
          </w:p>
        </w:tc>
        <w:tc>
          <w:tcPr>
            <w:tcW w:w="1206"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0,431</w:t>
            </w:r>
          </w:p>
        </w:tc>
      </w:tr>
      <w:tr w:rsidR="00982F25" w:rsidRPr="007C5B3C" w:rsidTr="00E410AF">
        <w:trPr>
          <w:jc w:val="center"/>
        </w:trPr>
        <w:tc>
          <w:tcPr>
            <w:tcW w:w="2601"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Oznakowanie żółte klasa Y2</w:t>
            </w:r>
          </w:p>
        </w:tc>
        <w:tc>
          <w:tcPr>
            <w:tcW w:w="42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x</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0,494</w:t>
            </w:r>
          </w:p>
        </w:tc>
        <w:tc>
          <w:tcPr>
            <w:tcW w:w="1111"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0,545</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0,465</w:t>
            </w:r>
          </w:p>
        </w:tc>
        <w:tc>
          <w:tcPr>
            <w:tcW w:w="1206"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0,427</w:t>
            </w:r>
          </w:p>
        </w:tc>
      </w:tr>
      <w:tr w:rsidR="00982F25" w:rsidRPr="007C5B3C" w:rsidTr="00E410AF">
        <w:trPr>
          <w:jc w:val="center"/>
        </w:trPr>
        <w:tc>
          <w:tcPr>
            <w:tcW w:w="2601" w:type="dxa"/>
            <w:tcBorders>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42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y</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0,427</w:t>
            </w:r>
          </w:p>
        </w:tc>
        <w:tc>
          <w:tcPr>
            <w:tcW w:w="1111"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0,455</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0,535</w:t>
            </w:r>
          </w:p>
        </w:tc>
        <w:tc>
          <w:tcPr>
            <w:tcW w:w="1206"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0,483</w:t>
            </w:r>
          </w:p>
        </w:tc>
      </w:tr>
      <w:tr w:rsidR="00982F25" w:rsidRPr="007C5B3C" w:rsidTr="00E410AF">
        <w:trPr>
          <w:jc w:val="center"/>
        </w:trPr>
        <w:tc>
          <w:tcPr>
            <w:tcW w:w="2601"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Oznakowanie czerwone</w:t>
            </w:r>
          </w:p>
        </w:tc>
        <w:tc>
          <w:tcPr>
            <w:tcW w:w="425"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x</w:t>
            </w:r>
          </w:p>
        </w:tc>
        <w:tc>
          <w:tcPr>
            <w:tcW w:w="1110"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0,690</w:t>
            </w:r>
          </w:p>
        </w:tc>
        <w:tc>
          <w:tcPr>
            <w:tcW w:w="1111"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0,530</w:t>
            </w:r>
          </w:p>
        </w:tc>
        <w:tc>
          <w:tcPr>
            <w:tcW w:w="1110" w:type="dxa"/>
            <w:tcBorders>
              <w:top w:val="single" w:sz="4" w:space="0" w:color="000000"/>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0,495</w:t>
            </w:r>
          </w:p>
        </w:tc>
        <w:tc>
          <w:tcPr>
            <w:tcW w:w="1206" w:type="dxa"/>
            <w:tcBorders>
              <w:top w:val="single" w:sz="4" w:space="0" w:color="000000"/>
              <w:left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0,655</w:t>
            </w:r>
          </w:p>
        </w:tc>
      </w:tr>
      <w:tr w:rsidR="00982F25" w:rsidRPr="007C5B3C" w:rsidTr="00E410AF">
        <w:trPr>
          <w:jc w:val="center"/>
        </w:trPr>
        <w:tc>
          <w:tcPr>
            <w:tcW w:w="2601" w:type="dxa"/>
            <w:tcBorders>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42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y</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0,310</w:t>
            </w:r>
          </w:p>
        </w:tc>
        <w:tc>
          <w:tcPr>
            <w:tcW w:w="1111"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0,300</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0,335</w:t>
            </w:r>
          </w:p>
        </w:tc>
        <w:tc>
          <w:tcPr>
            <w:tcW w:w="1206"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0,345</w:t>
            </w:r>
          </w:p>
        </w:tc>
      </w:tr>
      <w:tr w:rsidR="00982F25" w:rsidRPr="007C5B3C" w:rsidTr="00E410AF">
        <w:trPr>
          <w:jc w:val="center"/>
        </w:trPr>
        <w:tc>
          <w:tcPr>
            <w:tcW w:w="2601" w:type="dxa"/>
            <w:tcBorders>
              <w:lef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Oznakowanie niebieskie</w:t>
            </w:r>
          </w:p>
        </w:tc>
        <w:tc>
          <w:tcPr>
            <w:tcW w:w="42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x</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0,078</w:t>
            </w:r>
          </w:p>
        </w:tc>
        <w:tc>
          <w:tcPr>
            <w:tcW w:w="1111"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0,200</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0,240</w:t>
            </w:r>
          </w:p>
        </w:tc>
        <w:tc>
          <w:tcPr>
            <w:tcW w:w="1206"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0,137</w:t>
            </w:r>
          </w:p>
        </w:tc>
      </w:tr>
      <w:tr w:rsidR="00E410AF" w:rsidRPr="007C5B3C" w:rsidTr="00E410AF">
        <w:trPr>
          <w:jc w:val="center"/>
        </w:trPr>
        <w:tc>
          <w:tcPr>
            <w:tcW w:w="2601" w:type="dxa"/>
            <w:tcBorders>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42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y</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0,171</w:t>
            </w:r>
          </w:p>
        </w:tc>
        <w:tc>
          <w:tcPr>
            <w:tcW w:w="1111"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0,255</w:t>
            </w:r>
          </w:p>
        </w:tc>
        <w:tc>
          <w:tcPr>
            <w:tcW w:w="1110"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0,210</w:t>
            </w:r>
          </w:p>
        </w:tc>
        <w:tc>
          <w:tcPr>
            <w:tcW w:w="1206"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0,038</w:t>
            </w:r>
          </w:p>
        </w:tc>
      </w:tr>
    </w:tbl>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noProof/>
          <w:sz w:val="16"/>
          <w:szCs w:val="16"/>
          <w:lang w:eastAsia="pl-PL"/>
        </w:rPr>
        <w:drawing>
          <wp:inline distT="0" distB="0" distL="0" distR="0">
            <wp:extent cx="3193415" cy="266827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93415" cy="2668270"/>
                    </a:xfrm>
                    <a:prstGeom prst="rect">
                      <a:avLst/>
                    </a:prstGeom>
                    <a:solidFill>
                      <a:srgbClr val="FFFFFF"/>
                    </a:solidFill>
                    <a:ln>
                      <a:noFill/>
                    </a:ln>
                  </pic:spPr>
                </pic:pic>
              </a:graphicData>
            </a:graphic>
          </wp:inline>
        </w:drawing>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Rys. 1. Współrzędne chromatyczności </w:t>
      </w:r>
      <w:proofErr w:type="spellStart"/>
      <w:r w:rsidRPr="007C5B3C">
        <w:rPr>
          <w:rFonts w:asciiTheme="minorHAnsi" w:hAnsiTheme="minorHAnsi"/>
          <w:sz w:val="16"/>
          <w:szCs w:val="16"/>
          <w:lang w:eastAsia="pl-PL"/>
        </w:rPr>
        <w:t>x,y</w:t>
      </w:r>
      <w:proofErr w:type="spellEnd"/>
      <w:r w:rsidRPr="007C5B3C">
        <w:rPr>
          <w:rFonts w:asciiTheme="minorHAnsi" w:hAnsiTheme="minorHAnsi"/>
          <w:sz w:val="16"/>
          <w:szCs w:val="16"/>
          <w:lang w:eastAsia="pl-PL"/>
        </w:rPr>
        <w:t xml:space="preserve"> dla barwy białej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noProof/>
          <w:sz w:val="16"/>
          <w:szCs w:val="16"/>
          <w:lang w:eastAsia="pl-PL"/>
        </w:rPr>
        <w:drawing>
          <wp:inline distT="0" distB="0" distL="0" distR="0">
            <wp:extent cx="3070860" cy="2633980"/>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70860" cy="2633980"/>
                    </a:xfrm>
                    <a:prstGeom prst="rect">
                      <a:avLst/>
                    </a:prstGeom>
                    <a:solidFill>
                      <a:srgbClr val="FFFFFF"/>
                    </a:solidFill>
                    <a:ln>
                      <a:noFill/>
                    </a:ln>
                  </pic:spPr>
                </pic:pic>
              </a:graphicData>
            </a:graphic>
          </wp:inline>
        </w:drawing>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Rys.2. Współrzędne chromatyczności </w:t>
      </w:r>
      <w:proofErr w:type="spellStart"/>
      <w:r w:rsidRPr="007C5B3C">
        <w:rPr>
          <w:rFonts w:asciiTheme="minorHAnsi" w:hAnsiTheme="minorHAnsi"/>
          <w:sz w:val="16"/>
          <w:szCs w:val="16"/>
          <w:lang w:eastAsia="pl-PL"/>
        </w:rPr>
        <w:t>x,y</w:t>
      </w:r>
      <w:proofErr w:type="spellEnd"/>
      <w:r w:rsidRPr="007C5B3C">
        <w:rPr>
          <w:rFonts w:asciiTheme="minorHAnsi" w:hAnsiTheme="minorHAnsi"/>
          <w:sz w:val="16"/>
          <w:szCs w:val="16"/>
          <w:lang w:eastAsia="pl-PL"/>
        </w:rPr>
        <w:t xml:space="preserve"> dla barwy żółtej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noProof/>
          <w:sz w:val="16"/>
          <w:szCs w:val="16"/>
          <w:lang w:eastAsia="pl-PL"/>
        </w:rPr>
        <w:lastRenderedPageBreak/>
        <w:drawing>
          <wp:inline distT="0" distB="0" distL="0" distR="0">
            <wp:extent cx="3398520" cy="3650615"/>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98520" cy="3650615"/>
                    </a:xfrm>
                    <a:prstGeom prst="rect">
                      <a:avLst/>
                    </a:prstGeom>
                    <a:solidFill>
                      <a:srgbClr val="FFFFFF"/>
                    </a:solidFill>
                    <a:ln>
                      <a:noFill/>
                    </a:ln>
                  </pic:spPr>
                </pic:pic>
              </a:graphicData>
            </a:graphic>
          </wp:inline>
        </w:drawing>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Rys. 3. Granice barw białej, żółtej, czerwonej, niebieskiej i zielonej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Pomiar współczynnika luminancji </w:t>
      </w:r>
      <w:r w:rsidRPr="007C5B3C">
        <w:rPr>
          <w:rFonts w:asciiTheme="minorHAnsi" w:hAnsiTheme="minorHAnsi"/>
          <w:sz w:val="16"/>
          <w:szCs w:val="16"/>
          <w:lang w:eastAsia="pl-PL"/>
        </w:rPr>
        <w:t xml:space="preserve"> może być zastąpiony pomiarem współczynnika luminancji w świetle rozproszonym </w:t>
      </w:r>
      <w:proofErr w:type="spellStart"/>
      <w:r w:rsidRPr="007C5B3C">
        <w:rPr>
          <w:rFonts w:asciiTheme="minorHAnsi" w:hAnsiTheme="minorHAnsi"/>
          <w:sz w:val="16"/>
          <w:szCs w:val="16"/>
          <w:lang w:eastAsia="pl-PL"/>
        </w:rPr>
        <w:t>Qd</w:t>
      </w:r>
      <w:proofErr w:type="spellEnd"/>
      <w:r w:rsidRPr="007C5B3C">
        <w:rPr>
          <w:rFonts w:asciiTheme="minorHAnsi" w:hAnsiTheme="minorHAnsi"/>
          <w:sz w:val="16"/>
          <w:szCs w:val="16"/>
          <w:lang w:eastAsia="pl-PL"/>
        </w:rPr>
        <w:t>, wg PN-EN 1436:2018 [4] lub wg POD-97 [9] i POD-2006 (po wydaniu) [10].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Do określenia odbicia światła dziennego lub odbicia oświetlenia drogi od oznakowania stosuje się współczynnik luminancji w świetle rozproszonym </w:t>
      </w:r>
      <w:proofErr w:type="spellStart"/>
      <w:r w:rsidRPr="007C5B3C">
        <w:rPr>
          <w:rFonts w:asciiTheme="minorHAnsi" w:hAnsiTheme="minorHAnsi"/>
          <w:sz w:val="16"/>
          <w:szCs w:val="16"/>
          <w:lang w:eastAsia="pl-PL"/>
        </w:rPr>
        <w:t>Qd</w:t>
      </w:r>
      <w:proofErr w:type="spellEnd"/>
      <w:r w:rsidRPr="007C5B3C">
        <w:rPr>
          <w:rFonts w:asciiTheme="minorHAnsi" w:hAnsiTheme="minorHAnsi"/>
          <w:sz w:val="16"/>
          <w:szCs w:val="16"/>
          <w:lang w:eastAsia="pl-PL"/>
        </w:rPr>
        <w:t xml:space="preserve">. </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Wartość współczynnika </w:t>
      </w:r>
      <w:proofErr w:type="spellStart"/>
      <w:r w:rsidRPr="007C5B3C">
        <w:rPr>
          <w:rFonts w:asciiTheme="minorHAnsi" w:hAnsiTheme="minorHAnsi"/>
          <w:sz w:val="16"/>
          <w:szCs w:val="16"/>
          <w:lang w:eastAsia="pl-PL"/>
        </w:rPr>
        <w:t>Qd</w:t>
      </w:r>
      <w:proofErr w:type="spellEnd"/>
      <w:r w:rsidRPr="007C5B3C">
        <w:rPr>
          <w:rFonts w:asciiTheme="minorHAnsi" w:hAnsiTheme="minorHAnsi"/>
          <w:sz w:val="16"/>
          <w:szCs w:val="16"/>
          <w:lang w:eastAsia="pl-PL"/>
        </w:rPr>
        <w:t xml:space="preserve"> dla oznakowania nowego w ciągu 14 - 30 dni po wykonaniu powinna wynosić dla oznakowania świeżego,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co najmniej 130 mcd m-2 lx-1 (nawierzchnie asfaltowe), klasa Q3,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co najmniej 160 mcd m-2 lx-1 (nawierzchnie betonowe), klasa Q4,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 co najmniej 100 mcd m-2 lx-1), klasa Q2,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Wartość współczynnika </w:t>
      </w:r>
      <w:proofErr w:type="spellStart"/>
      <w:r w:rsidRPr="007C5B3C">
        <w:rPr>
          <w:rFonts w:asciiTheme="minorHAnsi" w:hAnsiTheme="minorHAnsi"/>
          <w:sz w:val="16"/>
          <w:szCs w:val="16"/>
          <w:lang w:eastAsia="pl-PL"/>
        </w:rPr>
        <w:t>Qd</w:t>
      </w:r>
      <w:proofErr w:type="spellEnd"/>
      <w:r w:rsidRPr="007C5B3C">
        <w:rPr>
          <w:rFonts w:asciiTheme="minorHAnsi" w:hAnsiTheme="minorHAnsi"/>
          <w:sz w:val="16"/>
          <w:szCs w:val="16"/>
          <w:lang w:eastAsia="pl-PL"/>
        </w:rPr>
        <w:t xml:space="preserve"> powinna wynosić dla oznakowania eksploatowanego po 30 dniu od wykonania, w ciągu całego okresu użytkowania,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co najmniej 100 mcd m-2 lx-1(nawierzchnie asfaltowe), klasa Q2,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co najmniej 130 mcd m-2 lx-1(nawierzchnie betonowe), klasa Q3,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 co najmniej 80 mcd m-2 lx-1, klasa Q1.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6.3.1.3. Widzialność w nocy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Za miarę widzialności w nocy przyjęto powierzchniowy współczynnik odblasku RL, określany według PN-EN 1436:2018 [4] z uwzględnieniem podziału na klasy PN-EN 1436:2018.</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Wartość współczynnika RL powinna wynosić dla oznakowania nowego (w stanie suchym) w ciągu 14 - 30 dni po wykonaniu,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białej, na autostradach, drogach ekspresowych oraz na drogach o prędkości </w:t>
      </w:r>
      <w:r w:rsidRPr="007C5B3C">
        <w:rPr>
          <w:rFonts w:asciiTheme="minorHAnsi" w:hAnsiTheme="minorHAnsi"/>
          <w:sz w:val="16"/>
          <w:szCs w:val="16"/>
          <w:lang w:eastAsia="pl-PL"/>
        </w:rPr>
        <w:t> 100 km/h lub o natężeniu ruchu &gt; 2 500 pojazdów rzeczywistych na dobę na pas, co najmniej 250 mcd m-2 lx-1, klasa R4/5,</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pozostałych drogach, co najmniej 200 mcd m-2 lx-1, klasa R4,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 tymczasowej, co najmniej 150 mcd m-2 lx-1, klasa R3,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Wartość współczynnika RL powinna wynosić dla oznakowania eksploatowanego w ciągu od 2 do 6 miesięcy po wykonaniu,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białej, na autostradach, drogach ekspresowych oraz na drogach o prędkości </w:t>
      </w:r>
      <w:r w:rsidRPr="007C5B3C">
        <w:rPr>
          <w:rFonts w:asciiTheme="minorHAnsi" w:hAnsiTheme="minorHAnsi"/>
          <w:sz w:val="16"/>
          <w:szCs w:val="16"/>
          <w:lang w:eastAsia="pl-PL"/>
        </w:rPr>
        <w:t> 100 km/h lub o natężeniu ruchu &gt; 2 500 pojazdów rzeczywistych na dobę na pas, co najmniej 200 mcd m-2 lx-1, klasa R4,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pozostałych drogach, co najmniej 150 mcd m-2 lx-1, klasa R3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 tymczasowej, co najmniej 100 mcd m-2 lx-1, klasa R2.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Wartość współczynnika RL powinna wynosić dla oznakowania eksploatowanego od 7 miesiąca po wykonaniu,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białej, na autostradach, drogach ekspresowych oraz na drogach o prędkości </w:t>
      </w:r>
      <w:r w:rsidRPr="007C5B3C">
        <w:rPr>
          <w:rFonts w:asciiTheme="minorHAnsi" w:hAnsiTheme="minorHAnsi"/>
          <w:sz w:val="16"/>
          <w:szCs w:val="16"/>
          <w:lang w:eastAsia="pl-PL"/>
        </w:rPr>
        <w:t> 100 km/h lub o natężeniu ruchu &gt; 2 500 pojazdów rzeczywistych na dobę na pas, co najmniej 150 mcd m-2 lx-1, klasa R3,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pozostałych drogach, co najmniej 100 mcd m-2 lx-1 , klasa R2,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 tymczasowej, co najmniej 100 mcd m-2 lx-1, klasa R2.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Na nawierzchniach o grubej makroteksturze, takich jak: powierzchniowe utrwalanie oraz na nawierzchniach niejednorodnych można wyjątkowo, tylko na drogach określonych w tablicy 5, dopuścić wartość współczynnika odblasku RL = 70 mcd m-2 lx-1, klasa R1 dla oznakowania cienkowarstwowego eksploatowanego od 6 miesiąca po wykonaniu.</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lastRenderedPageBreak/>
        <w:t>Na nawierzchniach nowych lub odnowionych z warstwą ścieralną z SMA zaleca się stosować materiały grubowarstwowe.</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 szczególnie uzasadnionych przypadkach możliwe jest ustalenie w SST wyższych klas wymagań wg PN-EN 1436:2018.</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Wartość współczynnika RL powinna wynosić dla oznakowania profilowanego, nowego (w stanie wilgotnym) i eksploatowanego w okresie gwarancji wg PN-EN 1436:2018 [4] zmierzona od 14 do 30 dni po wykonaniu,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co najmniej 50 mcd m-2 lx-1, klasa RW3,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 okresie eksploatacji co najmniej 35 mcd m-2 lx-1, klasa RW2.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Powyższe wymaganie dotyczy jedynie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profilowanych, takich jak oznakowanie strukturalne wykonywane masami termoplastycznymi, masami chemoutwardzalnymi i taśmami w postaci np. poprzecznych </w:t>
      </w:r>
      <w:proofErr w:type="spellStart"/>
      <w:r w:rsidRPr="007C5B3C">
        <w:rPr>
          <w:rFonts w:asciiTheme="minorHAnsi" w:hAnsiTheme="minorHAnsi"/>
          <w:sz w:val="16"/>
          <w:szCs w:val="16"/>
          <w:lang w:eastAsia="pl-PL"/>
        </w:rPr>
        <w:t>wygarbień</w:t>
      </w:r>
      <w:proofErr w:type="spellEnd"/>
      <w:r w:rsidRPr="007C5B3C">
        <w:rPr>
          <w:rFonts w:asciiTheme="minorHAnsi" w:hAnsiTheme="minorHAnsi"/>
          <w:sz w:val="16"/>
          <w:szCs w:val="16"/>
          <w:lang w:eastAsia="pl-PL"/>
        </w:rPr>
        <w:t xml:space="preserve"> (baretek), drop-on-line, itp.</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Wykonywanie pomiarów na oznakowaniu ciągłym z naniesionymi </w:t>
      </w:r>
      <w:proofErr w:type="spellStart"/>
      <w:r w:rsidRPr="007C5B3C">
        <w:rPr>
          <w:rFonts w:asciiTheme="minorHAnsi" w:hAnsiTheme="minorHAnsi"/>
          <w:sz w:val="16"/>
          <w:szCs w:val="16"/>
          <w:lang w:eastAsia="pl-PL"/>
        </w:rPr>
        <w:t>wygarbieniami</w:t>
      </w:r>
      <w:proofErr w:type="spellEnd"/>
      <w:r w:rsidRPr="007C5B3C">
        <w:rPr>
          <w:rFonts w:asciiTheme="minorHAnsi" w:hAnsiTheme="minorHAnsi"/>
          <w:sz w:val="16"/>
          <w:szCs w:val="16"/>
          <w:lang w:eastAsia="pl-PL"/>
        </w:rPr>
        <w:t xml:space="preserve"> może być wykonywane tylko metoda dynamiczną. Pomiar aparatami ręcznymi jest albo niemożliwy albo obciążony dużym błędem.</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Wykonywanie pomiarów odblaskowości na pozostałych typach oznakowania strukturalnego, z uwagi na jego niecałkowite i niejednorodne pokrycie powierzchni oznakowania, jest obarczone większym błędem niż na </w:t>
      </w:r>
      <w:proofErr w:type="spellStart"/>
      <w:r w:rsidRPr="007C5B3C">
        <w:rPr>
          <w:rFonts w:asciiTheme="minorHAnsi" w:hAnsiTheme="minorHAnsi"/>
          <w:sz w:val="16"/>
          <w:szCs w:val="16"/>
          <w:lang w:eastAsia="pl-PL"/>
        </w:rPr>
        <w:t>oznakowaniach</w:t>
      </w:r>
      <w:proofErr w:type="spellEnd"/>
      <w:r w:rsidRPr="007C5B3C">
        <w:rPr>
          <w:rFonts w:asciiTheme="minorHAnsi" w:hAnsiTheme="minorHAnsi"/>
          <w:sz w:val="16"/>
          <w:szCs w:val="16"/>
          <w:lang w:eastAsia="pl-PL"/>
        </w:rPr>
        <w:t xml:space="preserve"> pełnych. Dlatego podczas odbioru czy kontroli, należy przyjąć jako dopuszczalne wartości współczynnika odblasku o 20 % niższe od przyjętych w </w:t>
      </w:r>
      <w:proofErr w:type="spellStart"/>
      <w:r w:rsidRPr="007C5B3C">
        <w:rPr>
          <w:rFonts w:asciiTheme="minorHAnsi" w:hAnsiTheme="minorHAnsi"/>
          <w:sz w:val="16"/>
          <w:szCs w:val="16"/>
          <w:lang w:eastAsia="pl-PL"/>
        </w:rPr>
        <w:t>ST</w:t>
      </w:r>
      <w:r w:rsidR="00A85771" w:rsidRPr="007C5B3C">
        <w:rPr>
          <w:rFonts w:asciiTheme="minorHAnsi" w:hAnsiTheme="minorHAnsi"/>
          <w:sz w:val="16"/>
          <w:szCs w:val="16"/>
          <w:lang w:eastAsia="pl-PL"/>
        </w:rPr>
        <w:t>WiORB</w:t>
      </w:r>
      <w:proofErr w:type="spellEnd"/>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6.3.1.4. Szorstkość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Miarą szorstkości oznakowania jest wartość wskaźnika szorstkości SRT (</w:t>
      </w:r>
      <w:proofErr w:type="spellStart"/>
      <w:r w:rsidRPr="007C5B3C">
        <w:rPr>
          <w:rFonts w:asciiTheme="minorHAnsi" w:hAnsiTheme="minorHAnsi"/>
          <w:sz w:val="16"/>
          <w:szCs w:val="16"/>
          <w:lang w:eastAsia="pl-PL"/>
        </w:rPr>
        <w:t>Skid</w:t>
      </w:r>
      <w:proofErr w:type="spellEnd"/>
      <w:r w:rsidRPr="007C5B3C">
        <w:rPr>
          <w:rFonts w:asciiTheme="minorHAnsi" w:hAnsiTheme="minorHAnsi"/>
          <w:sz w:val="16"/>
          <w:szCs w:val="16"/>
          <w:lang w:eastAsia="pl-PL"/>
        </w:rPr>
        <w:t xml:space="preserve"> </w:t>
      </w:r>
      <w:proofErr w:type="spellStart"/>
      <w:r w:rsidRPr="007C5B3C">
        <w:rPr>
          <w:rFonts w:asciiTheme="minorHAnsi" w:hAnsiTheme="minorHAnsi"/>
          <w:sz w:val="16"/>
          <w:szCs w:val="16"/>
          <w:lang w:eastAsia="pl-PL"/>
        </w:rPr>
        <w:t>Resistance</w:t>
      </w:r>
      <w:proofErr w:type="spellEnd"/>
      <w:r w:rsidRPr="007C5B3C">
        <w:rPr>
          <w:rFonts w:asciiTheme="minorHAnsi" w:hAnsiTheme="minorHAnsi"/>
          <w:sz w:val="16"/>
          <w:szCs w:val="16"/>
          <w:lang w:eastAsia="pl-PL"/>
        </w:rPr>
        <w:t xml:space="preserve"> Tester) mierzona wahadłem angielskim, wg PN-EN 1436:20</w:t>
      </w:r>
      <w:r w:rsidR="00A85771" w:rsidRPr="007C5B3C">
        <w:rPr>
          <w:rFonts w:asciiTheme="minorHAnsi" w:hAnsiTheme="minorHAnsi"/>
          <w:sz w:val="16"/>
          <w:szCs w:val="16"/>
          <w:lang w:eastAsia="pl-PL"/>
        </w:rPr>
        <w:t>18</w:t>
      </w:r>
      <w:r w:rsidRPr="007C5B3C">
        <w:rPr>
          <w:rFonts w:asciiTheme="minorHAnsi" w:hAnsiTheme="minorHAnsi"/>
          <w:sz w:val="16"/>
          <w:szCs w:val="16"/>
          <w:lang w:eastAsia="pl-PL"/>
        </w:rPr>
        <w:t xml:space="preserve"> [4] lub POD-97 [9] i POD-2006 (po wydaniu) [10]. Wartość SRT symuluje warunki, w których pojazd wyposażony w typowe opony hamuje z blokadą kół przy prędkości 50 km/h na mokrej nawierzchni.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Wymaga się, aby wartość wskaźnika szorstkości SRT wynosiła na oznakowaniu:</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 ciągu całego okresu użytkowania, co najmniej 45 jednostek SRT (klasa S1).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Dopuszcza się podwyższenie w </w:t>
      </w:r>
      <w:proofErr w:type="spellStart"/>
      <w:r w:rsidRPr="007C5B3C">
        <w:rPr>
          <w:rFonts w:asciiTheme="minorHAnsi" w:hAnsiTheme="minorHAnsi"/>
          <w:sz w:val="16"/>
          <w:szCs w:val="16"/>
          <w:lang w:eastAsia="pl-PL"/>
        </w:rPr>
        <w:t>ST</w:t>
      </w:r>
      <w:r w:rsidR="00A85771" w:rsidRPr="007C5B3C">
        <w:rPr>
          <w:rFonts w:asciiTheme="minorHAnsi" w:hAnsiTheme="minorHAnsi"/>
          <w:sz w:val="16"/>
          <w:szCs w:val="16"/>
          <w:lang w:eastAsia="pl-PL"/>
        </w:rPr>
        <w:t>WiORB</w:t>
      </w:r>
      <w:proofErr w:type="spellEnd"/>
      <w:r w:rsidRPr="007C5B3C">
        <w:rPr>
          <w:rFonts w:asciiTheme="minorHAnsi" w:hAnsiTheme="minorHAnsi"/>
          <w:sz w:val="16"/>
          <w:szCs w:val="16"/>
          <w:lang w:eastAsia="pl-PL"/>
        </w:rPr>
        <w:t xml:space="preserve"> wymagania szorstkości do 50 – 60 jednostek SRT (klasy S2 – S3), w uzasadnionych przypadkach. Uzyskanie większej szorstkości oznakowania, wiąże się z zastosowaniem kruszywa przeciwpoślizgowego samego lub w mieszaninie z kulkami szklanymi wg PN-EN 1423:201</w:t>
      </w:r>
      <w:r w:rsidR="00A85771" w:rsidRPr="007C5B3C">
        <w:rPr>
          <w:rFonts w:asciiTheme="minorHAnsi" w:hAnsiTheme="minorHAnsi"/>
          <w:sz w:val="16"/>
          <w:szCs w:val="16"/>
          <w:lang w:eastAsia="pl-PL"/>
        </w:rPr>
        <w:t>2</w:t>
      </w:r>
      <w:r w:rsidRPr="007C5B3C">
        <w:rPr>
          <w:rFonts w:asciiTheme="minorHAnsi" w:hAnsiTheme="minorHAnsi"/>
          <w:sz w:val="16"/>
          <w:szCs w:val="16"/>
          <w:lang w:eastAsia="pl-PL"/>
        </w:rPr>
        <w:t xml:space="preserve"> [3]. Należy przy tym wziąć pod uwagę jednoczesne obniżenie wartości współczynnika luminancji i współczynnika odblasku.</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Szorstkość oznakowania, na którym nie zastosowano kruszywa przeciwpoślizgowego, zazwyczaj wzrasta w okresie eksploatacji oznakowania, dlatego nie należy wymagać wyższej jego wartości na starcie, a niższej w okresie gwarancji.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Wykonywanie pomiarów wskaźnika szorstkości SRT dotyczy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jednolitych, płaskich, wykonanych farbami, masami termoplastycznymi, masami chemoutwardzalnymi i taśmami. Pomiar na oznakowaniu strukturalnym jest, jeśli możliwy, to nie miarodajny. W przypadku oznakowania z </w:t>
      </w:r>
      <w:proofErr w:type="spellStart"/>
      <w:r w:rsidRPr="007C5B3C">
        <w:rPr>
          <w:rFonts w:asciiTheme="minorHAnsi" w:hAnsiTheme="minorHAnsi"/>
          <w:sz w:val="16"/>
          <w:szCs w:val="16"/>
          <w:lang w:eastAsia="pl-PL"/>
        </w:rPr>
        <w:t>wygarbieniami</w:t>
      </w:r>
      <w:proofErr w:type="spellEnd"/>
      <w:r w:rsidRPr="007C5B3C">
        <w:rPr>
          <w:rFonts w:asciiTheme="minorHAnsi" w:hAnsiTheme="minorHAnsi"/>
          <w:sz w:val="16"/>
          <w:szCs w:val="16"/>
          <w:lang w:eastAsia="pl-PL"/>
        </w:rPr>
        <w:t xml:space="preserve"> i punktowymi elementami odblaskowymi pomiar nie jest możliwy.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UWAGA: Wskaźnik szorstkości SRT w normach powierzchniowych został nazwany PTV (</w:t>
      </w:r>
      <w:proofErr w:type="spellStart"/>
      <w:r w:rsidRPr="007C5B3C">
        <w:rPr>
          <w:rFonts w:asciiTheme="minorHAnsi" w:hAnsiTheme="minorHAnsi"/>
          <w:sz w:val="16"/>
          <w:szCs w:val="16"/>
          <w:lang w:eastAsia="pl-PL"/>
        </w:rPr>
        <w:t>Polishing</w:t>
      </w:r>
      <w:proofErr w:type="spellEnd"/>
      <w:r w:rsidRPr="007C5B3C">
        <w:rPr>
          <w:rFonts w:asciiTheme="minorHAnsi" w:hAnsiTheme="minorHAnsi"/>
          <w:sz w:val="16"/>
          <w:szCs w:val="16"/>
          <w:lang w:eastAsia="pl-PL"/>
        </w:rPr>
        <w:t xml:space="preserve"> Test Value) za PN-EN 13 036-4:20</w:t>
      </w:r>
      <w:r w:rsidR="009234C1" w:rsidRPr="007C5B3C">
        <w:rPr>
          <w:rFonts w:asciiTheme="minorHAnsi" w:hAnsiTheme="minorHAnsi"/>
          <w:sz w:val="16"/>
          <w:szCs w:val="16"/>
          <w:lang w:eastAsia="pl-PL"/>
        </w:rPr>
        <w:t>11</w:t>
      </w:r>
      <w:r w:rsidRPr="007C5B3C">
        <w:rPr>
          <w:rFonts w:asciiTheme="minorHAnsi" w:hAnsiTheme="minorHAnsi"/>
          <w:sz w:val="16"/>
          <w:szCs w:val="16"/>
          <w:lang w:eastAsia="pl-PL"/>
        </w:rPr>
        <w:t>(U)[6a]. Metoda pomiaru i sprzęt do jego wykonania są identyczne z przyjętymi w PN-EN 1436:20</w:t>
      </w:r>
      <w:r w:rsidR="009234C1" w:rsidRPr="007C5B3C">
        <w:rPr>
          <w:rFonts w:asciiTheme="minorHAnsi" w:hAnsiTheme="minorHAnsi"/>
          <w:sz w:val="16"/>
          <w:szCs w:val="16"/>
          <w:lang w:eastAsia="pl-PL"/>
        </w:rPr>
        <w:t>18-02</w:t>
      </w:r>
      <w:r w:rsidRPr="007C5B3C">
        <w:rPr>
          <w:rFonts w:asciiTheme="minorHAnsi" w:hAnsiTheme="minorHAnsi"/>
          <w:sz w:val="16"/>
          <w:szCs w:val="16"/>
          <w:lang w:eastAsia="pl-PL"/>
        </w:rPr>
        <w:t xml:space="preserve">[4] dla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poziomych.</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6.3.1.5. Trwałość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Trwałość oznakowania cienkowarstwowego oceniana jako stopień zużycia w 10-stopniowej skali LCPC określonej w POD-97 [9] lub POD-2006 (po wydaniu) [10] powinna wynosić po 12-miesięcznym okresie eksploatacji oznakowania: co najmniej 6.</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Taka metoda oceny znajduje szczególnie zastosowanie do oceny przydatności materiałów do poziomego oznakowania dróg.</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 celach kontrolnych trwałość jest oceniana pośrednio przez sprawdzenie spełniania wymagań widoczności w dzień, w nocy i szorstkości.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6.3.1.6. Czas schnięcia oznakowania (względnie czas do przejezdności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Za czas schnięcia oznakowania przyjmuje się czas upływający między wykonaniem oznakowania a jego oddaniem do ruchu.</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Czas schnięcia oznakowania nie powinien przekraczać czasu gwarantowanego przez producenta, z tym że nie może przekraczać 2 godzin w przypadku </w:t>
      </w:r>
      <w:proofErr w:type="spellStart"/>
      <w:r w:rsidRPr="007C5B3C">
        <w:rPr>
          <w:rFonts w:asciiTheme="minorHAnsi" w:hAnsiTheme="minorHAnsi"/>
          <w:sz w:val="16"/>
          <w:szCs w:val="16"/>
          <w:lang w:eastAsia="pl-PL"/>
        </w:rPr>
        <w:t>wymalowań</w:t>
      </w:r>
      <w:proofErr w:type="spellEnd"/>
      <w:r w:rsidRPr="007C5B3C">
        <w:rPr>
          <w:rFonts w:asciiTheme="minorHAnsi" w:hAnsiTheme="minorHAnsi"/>
          <w:sz w:val="16"/>
          <w:szCs w:val="16"/>
          <w:lang w:eastAsia="pl-PL"/>
        </w:rPr>
        <w:t xml:space="preserve"> nocnych i 1 godziny w przypadku </w:t>
      </w:r>
      <w:proofErr w:type="spellStart"/>
      <w:r w:rsidRPr="007C5B3C">
        <w:rPr>
          <w:rFonts w:asciiTheme="minorHAnsi" w:hAnsiTheme="minorHAnsi"/>
          <w:sz w:val="16"/>
          <w:szCs w:val="16"/>
          <w:lang w:eastAsia="pl-PL"/>
        </w:rPr>
        <w:t>wymalowań</w:t>
      </w:r>
      <w:proofErr w:type="spellEnd"/>
      <w:r w:rsidRPr="007C5B3C">
        <w:rPr>
          <w:rFonts w:asciiTheme="minorHAnsi" w:hAnsiTheme="minorHAnsi"/>
          <w:sz w:val="16"/>
          <w:szCs w:val="16"/>
          <w:lang w:eastAsia="pl-PL"/>
        </w:rPr>
        <w:t xml:space="preserve"> dziennych. Metoda oznaczenia czasu schnięcia znajduje się w POD-97 [9] lub POD-2006 (po wydaniu) [10].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6.3.1.7. Grubość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Grubość oznakowania, tj. podwyższenie ponad górną powierzchnię nawierzchni, powinna wynosić dla: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oznakowania cienkowarstwowego (grubość na mokro bez kulek szklanych), co najwyżej 0,89 mm,</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oznakowania grubowarstwowego, co najmniej 0,90 mm i co najwyżej 5 mm,</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punktowych elementów odblaskowych umieszczanych na części jezdnej drogi, co najwyżej 15 mm, a w uzasadnionych przypadkach ustalonych w dokumentacji projektowej, co najwyżej 25 mm.</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Wymagania te nie obowiązują, jeśli nawierzchnia pod znakowaniem jest wyfrezowana.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Kontrola grubości oznakowania jest istotna w przypadku, gdy Wykonawca nie udziela gwarancji lub gdy nie są wykonywane pomiary kontrolne za pomocą aparatury lub poprzez ocenę wizualną.</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6.3.2.</w:t>
      </w:r>
      <w:r w:rsidRPr="007C5B3C">
        <w:rPr>
          <w:rFonts w:asciiTheme="minorHAnsi" w:hAnsiTheme="minorHAnsi"/>
          <w:sz w:val="16"/>
          <w:szCs w:val="16"/>
          <w:lang w:eastAsia="pl-PL"/>
        </w:rPr>
        <w:tab/>
        <w:t>Badania wykonania znakowania poziomego z materiału cienkowarstwowego lub grubowarstwowego</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Wykonawca wykonując znakowanie poziome z materiału cienko- lub grubowarstwowego przeprowadza przed rozpoczęciem każdej pracy oraz w czasie jej wykonywania, co najmniej raz dziennie, lub zgodnie z ustaleniem </w:t>
      </w:r>
      <w:proofErr w:type="spellStart"/>
      <w:r w:rsidRPr="007C5B3C">
        <w:rPr>
          <w:rFonts w:asciiTheme="minorHAnsi" w:hAnsiTheme="minorHAnsi"/>
          <w:sz w:val="16"/>
          <w:szCs w:val="16"/>
          <w:lang w:eastAsia="pl-PL"/>
        </w:rPr>
        <w:t>ST</w:t>
      </w:r>
      <w:r w:rsidR="009234C1" w:rsidRPr="007C5B3C">
        <w:rPr>
          <w:rFonts w:asciiTheme="minorHAnsi" w:hAnsiTheme="minorHAnsi"/>
          <w:sz w:val="16"/>
          <w:szCs w:val="16"/>
          <w:lang w:eastAsia="pl-PL"/>
        </w:rPr>
        <w:t>WiORB</w:t>
      </w:r>
      <w:proofErr w:type="spellEnd"/>
      <w:r w:rsidRPr="007C5B3C">
        <w:rPr>
          <w:rFonts w:asciiTheme="minorHAnsi" w:hAnsiTheme="minorHAnsi"/>
          <w:sz w:val="16"/>
          <w:szCs w:val="16"/>
          <w:lang w:eastAsia="pl-PL"/>
        </w:rPr>
        <w:t>, następujące badania: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 przed rozpoczęciem pracy: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sprawdzenie oznakowania opakowań,</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wizualną ocenę stanu  materiału, w zakresie jego jednorodności i widocznych wad,</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pomiar wilgotności względnej powietrza,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pomiar temperatury powietrza i nawierzchni,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badanie lepkości farby, wg POD-97 [9] lub POD-2006 (po wydaniu) [10],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lastRenderedPageBreak/>
        <w:t>b) w czasie wykonywania pracy: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pomiar grubości warstwy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pomiar czasu schnięcia, wg POD-97 [9] lub POD-2006 (po wydaniu) [10],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wizualną ocenę równomierności rozłożenia kulek szklanych podczas objazdu w nocy,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pomiar poziomych wymiarów oznakowania, na zgodność z dokumentacją projektową i załącznikiem nr 2 do rozporządzenia Ministra Infrastruktury [7],</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wizualną ocenę równomierności skropienia (rozłożenia materiału) na całej szerokości linii,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oznaczenia czasu przejezdności, wg POD-97 [9] lub POD-2006 (po wydaniu) [10].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Protokół z przeprowadzonych badań wraz z jedną próbką, jednoznacznie oznakowaną, na blasze (300 x 250 x 1,5 mm) Wykonawca powinien przechować do czasu upływu okresu gwarancji.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Do odbioru i w przypadku wątpliwości dotyczących wykonania oznakowania poziomego, Inżynier może zlecić wykonanie badań:</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widzialności w nocy,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widzialności w dzień,</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szorstkości,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 przypadku konieczności wykonywania pomiarów na otwartych do ruchu odcinkach dróg o dopuszczalnej prędkości </w:t>
      </w:r>
      <w:r w:rsidRPr="007C5B3C">
        <w:rPr>
          <w:rFonts w:asciiTheme="minorHAnsi" w:hAnsiTheme="minorHAnsi"/>
          <w:sz w:val="16"/>
          <w:szCs w:val="16"/>
          <w:lang w:eastAsia="pl-PL"/>
        </w:rPr>
        <w:t> 100 km/h należy ograniczyć je do linii krawędziowych zewnętrznych w przypadku wykonywania pomiarów aparatami ręcznymi, ze względu na bezpieczeństwo wykonujących pomiary.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Pomiary współczynnika odblasku na liniach segregacyjnych i krawędziowych wewnętrznych, na otwartych do ruchu odcinkach dróg o dopuszczalnej prędkości </w:t>
      </w:r>
      <w:r w:rsidRPr="007C5B3C">
        <w:rPr>
          <w:rFonts w:asciiTheme="minorHAnsi" w:hAnsiTheme="minorHAnsi"/>
          <w:sz w:val="16"/>
          <w:szCs w:val="16"/>
          <w:lang w:eastAsia="pl-PL"/>
        </w:rPr>
        <w:t xml:space="preserve"> 100 km/h , a także na liniach podłużnych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z </w:t>
      </w:r>
      <w:proofErr w:type="spellStart"/>
      <w:r w:rsidRPr="007C5B3C">
        <w:rPr>
          <w:rFonts w:asciiTheme="minorHAnsi" w:hAnsiTheme="minorHAnsi"/>
          <w:sz w:val="16"/>
          <w:szCs w:val="16"/>
          <w:lang w:eastAsia="pl-PL"/>
        </w:rPr>
        <w:t>wygarbieniami</w:t>
      </w:r>
      <w:proofErr w:type="spellEnd"/>
      <w:r w:rsidRPr="007C5B3C">
        <w:rPr>
          <w:rFonts w:asciiTheme="minorHAnsi" w:hAnsiTheme="minorHAnsi"/>
          <w:sz w:val="16"/>
          <w:szCs w:val="16"/>
          <w:lang w:eastAsia="pl-PL"/>
        </w:rPr>
        <w:t>, należy wykonywać przy użyciu mobilnego reflektometru zainstalowanego na samochodzie i wykonującego pomiary w ruchu.</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Tablica 2. Częstotliwość pomiarów współczynników odblaskowości i luminancji aparatami ręcznymi</w:t>
      </w:r>
    </w:p>
    <w:tbl>
      <w:tblPr>
        <w:tblW w:w="0" w:type="auto"/>
        <w:tblInd w:w="167" w:type="dxa"/>
        <w:tblLayout w:type="fixed"/>
        <w:tblCellMar>
          <w:left w:w="70" w:type="dxa"/>
          <w:right w:w="70" w:type="dxa"/>
        </w:tblCellMar>
        <w:tblLook w:val="0000" w:firstRow="0" w:lastRow="0" w:firstColumn="0" w:lastColumn="0" w:noHBand="0" w:noVBand="0"/>
      </w:tblPr>
      <w:tblGrid>
        <w:gridCol w:w="567"/>
        <w:gridCol w:w="1995"/>
        <w:gridCol w:w="2126"/>
        <w:gridCol w:w="1649"/>
      </w:tblGrid>
      <w:tr w:rsidR="00982F25" w:rsidRPr="007C5B3C" w:rsidTr="00E410AF">
        <w:tc>
          <w:tcPr>
            <w:tcW w:w="567" w:type="dxa"/>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Lp.</w:t>
            </w:r>
          </w:p>
        </w:tc>
        <w:tc>
          <w:tcPr>
            <w:tcW w:w="1995" w:type="dxa"/>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Długość odcinka, km</w:t>
            </w:r>
          </w:p>
        </w:tc>
        <w:tc>
          <w:tcPr>
            <w:tcW w:w="2126" w:type="dxa"/>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Częstotliwość pomiarów, co najmniej</w:t>
            </w:r>
          </w:p>
        </w:tc>
        <w:tc>
          <w:tcPr>
            <w:tcW w:w="1649" w:type="dxa"/>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Minimalna ilość pomiarów</w:t>
            </w:r>
          </w:p>
        </w:tc>
      </w:tr>
      <w:tr w:rsidR="00982F25" w:rsidRPr="007C5B3C" w:rsidTr="00E410AF">
        <w:tc>
          <w:tcPr>
            <w:tcW w:w="567"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w:t>
            </w:r>
          </w:p>
        </w:tc>
        <w:tc>
          <w:tcPr>
            <w:tcW w:w="1995"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od 0 do 3</w:t>
            </w:r>
          </w:p>
        </w:tc>
        <w:tc>
          <w:tcPr>
            <w:tcW w:w="2126"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od 0,1 do 0,5 km</w:t>
            </w:r>
          </w:p>
        </w:tc>
        <w:tc>
          <w:tcPr>
            <w:tcW w:w="1649"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3-6</w:t>
            </w:r>
          </w:p>
        </w:tc>
      </w:tr>
      <w:tr w:rsidR="00982F25" w:rsidRPr="007C5B3C" w:rsidTr="00E410AF">
        <w:tc>
          <w:tcPr>
            <w:tcW w:w="567"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2</w:t>
            </w:r>
          </w:p>
        </w:tc>
        <w:tc>
          <w:tcPr>
            <w:tcW w:w="199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od 3 do 10</w:t>
            </w:r>
          </w:p>
        </w:tc>
        <w:tc>
          <w:tcPr>
            <w:tcW w:w="212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co 1 km</w:t>
            </w:r>
          </w:p>
        </w:tc>
        <w:tc>
          <w:tcPr>
            <w:tcW w:w="164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11</w:t>
            </w:r>
          </w:p>
        </w:tc>
      </w:tr>
      <w:tr w:rsidR="00982F25" w:rsidRPr="007C5B3C" w:rsidTr="00E410AF">
        <w:tc>
          <w:tcPr>
            <w:tcW w:w="567"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3</w:t>
            </w:r>
          </w:p>
        </w:tc>
        <w:tc>
          <w:tcPr>
            <w:tcW w:w="199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od 10 do 20 </w:t>
            </w:r>
          </w:p>
        </w:tc>
        <w:tc>
          <w:tcPr>
            <w:tcW w:w="212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co 2 km</w:t>
            </w:r>
          </w:p>
        </w:tc>
        <w:tc>
          <w:tcPr>
            <w:tcW w:w="164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11</w:t>
            </w:r>
          </w:p>
        </w:tc>
      </w:tr>
      <w:tr w:rsidR="00982F25" w:rsidRPr="007C5B3C" w:rsidTr="00E410AF">
        <w:tc>
          <w:tcPr>
            <w:tcW w:w="567"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4</w:t>
            </w:r>
          </w:p>
        </w:tc>
        <w:tc>
          <w:tcPr>
            <w:tcW w:w="199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od 20 do 30    </w:t>
            </w:r>
          </w:p>
        </w:tc>
        <w:tc>
          <w:tcPr>
            <w:tcW w:w="212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co 3 km</w:t>
            </w:r>
          </w:p>
        </w:tc>
        <w:tc>
          <w:tcPr>
            <w:tcW w:w="164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11</w:t>
            </w:r>
          </w:p>
        </w:tc>
      </w:tr>
      <w:tr w:rsidR="00982F25" w:rsidRPr="007C5B3C" w:rsidTr="00E410AF">
        <w:tc>
          <w:tcPr>
            <w:tcW w:w="567"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5</w:t>
            </w:r>
          </w:p>
        </w:tc>
        <w:tc>
          <w:tcPr>
            <w:tcW w:w="199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powyżej 30</w:t>
            </w:r>
          </w:p>
        </w:tc>
        <w:tc>
          <w:tcPr>
            <w:tcW w:w="212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co 4 km</w:t>
            </w:r>
          </w:p>
        </w:tc>
        <w:tc>
          <w:tcPr>
            <w:tcW w:w="164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&gt; 11</w:t>
            </w:r>
          </w:p>
        </w:tc>
      </w:tr>
    </w:tbl>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Wartość wskaźnika szorstkości zaleca się oznaczyć w 2 – 4 punktach oznakowania odcinka.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6.3.3. Badania wykonania oznakowania poziomego z zastosowaniem punktowych elementów odblaskowych</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Wykonawca wykonując oznakowanie z prefabrykowanych elementów odblaskowych przeprowadza, co najmniej raz dziennie lub zgodnie z ustaleniem </w:t>
      </w:r>
      <w:proofErr w:type="spellStart"/>
      <w:r w:rsidRPr="007C5B3C">
        <w:rPr>
          <w:rFonts w:asciiTheme="minorHAnsi" w:hAnsiTheme="minorHAnsi"/>
          <w:sz w:val="16"/>
          <w:szCs w:val="16"/>
          <w:lang w:eastAsia="pl-PL"/>
        </w:rPr>
        <w:t>ST</w:t>
      </w:r>
      <w:r w:rsidR="009234C1" w:rsidRPr="007C5B3C">
        <w:rPr>
          <w:rFonts w:asciiTheme="minorHAnsi" w:hAnsiTheme="minorHAnsi"/>
          <w:sz w:val="16"/>
          <w:szCs w:val="16"/>
          <w:lang w:eastAsia="pl-PL"/>
        </w:rPr>
        <w:t>WiORB</w:t>
      </w:r>
      <w:proofErr w:type="spellEnd"/>
      <w:r w:rsidRPr="007C5B3C">
        <w:rPr>
          <w:rFonts w:asciiTheme="minorHAnsi" w:hAnsiTheme="minorHAnsi"/>
          <w:sz w:val="16"/>
          <w:szCs w:val="16"/>
          <w:lang w:eastAsia="pl-PL"/>
        </w:rPr>
        <w:t>, następujące badania: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sprawdzenie oznakowania opakowań,</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sprawdzenie rodzaju stosowanego kleju lub innych elementów mocujących, zgodnie z zaleceniami </w:t>
      </w:r>
      <w:proofErr w:type="spellStart"/>
      <w:r w:rsidRPr="007C5B3C">
        <w:rPr>
          <w:rFonts w:asciiTheme="minorHAnsi" w:hAnsiTheme="minorHAnsi"/>
          <w:sz w:val="16"/>
          <w:szCs w:val="16"/>
          <w:lang w:eastAsia="pl-PL"/>
        </w:rPr>
        <w:t>ST</w:t>
      </w:r>
      <w:r w:rsidR="009234C1" w:rsidRPr="007C5B3C">
        <w:rPr>
          <w:rFonts w:asciiTheme="minorHAnsi" w:hAnsiTheme="minorHAnsi"/>
          <w:sz w:val="16"/>
          <w:szCs w:val="16"/>
          <w:lang w:eastAsia="pl-PL"/>
        </w:rPr>
        <w:t>WiORB</w:t>
      </w:r>
      <w:proofErr w:type="spellEnd"/>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wizualną ocenę stanu elementów, w zakresie ich kompletności i braku wad,</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temperatury powietrza i nawierzchni,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pomiaru czasu oddania do ruchu,</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wizualną ocenę liniowości i kierunkowości przyklejenia elementów,</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równomierności przyklejenia elementów na całej długości linii,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zgodności wykonania oznakowania z dokumentacja projektową i załącznikiem nr 2 do rozporządzenia Ministra Infrastruktury z 3 lipca 2003 r. [7].</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Protokół z przeprowadzonych badań wraz z próbkami przyklejonych elementów, w liczbie określonej w </w:t>
      </w:r>
      <w:proofErr w:type="spellStart"/>
      <w:r w:rsidRPr="007C5B3C">
        <w:rPr>
          <w:rFonts w:asciiTheme="minorHAnsi" w:hAnsiTheme="minorHAnsi"/>
          <w:sz w:val="16"/>
          <w:szCs w:val="16"/>
          <w:lang w:eastAsia="pl-PL"/>
        </w:rPr>
        <w:t>ST</w:t>
      </w:r>
      <w:r w:rsidR="009234C1" w:rsidRPr="007C5B3C">
        <w:rPr>
          <w:rFonts w:asciiTheme="minorHAnsi" w:hAnsiTheme="minorHAnsi"/>
          <w:sz w:val="16"/>
          <w:szCs w:val="16"/>
          <w:lang w:eastAsia="pl-PL"/>
        </w:rPr>
        <w:t>WiORB</w:t>
      </w:r>
      <w:proofErr w:type="spellEnd"/>
      <w:r w:rsidRPr="007C5B3C">
        <w:rPr>
          <w:rFonts w:asciiTheme="minorHAnsi" w:hAnsiTheme="minorHAnsi"/>
          <w:sz w:val="16"/>
          <w:szCs w:val="16"/>
          <w:lang w:eastAsia="pl-PL"/>
        </w:rPr>
        <w:t>, Wykonawca przechowuje do czasu upływu okresu gwarancji.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W przypadku wątpliwości dotyczących wykonania oznakowania poziomego Inżynier może zlecić wykonanie badań widzialności</w:t>
      </w:r>
      <w:r w:rsidR="009234C1" w:rsidRPr="007C5B3C">
        <w:rPr>
          <w:rFonts w:asciiTheme="minorHAnsi" w:hAnsiTheme="minorHAnsi"/>
          <w:sz w:val="16"/>
          <w:szCs w:val="16"/>
          <w:lang w:eastAsia="pl-PL"/>
        </w:rPr>
        <w:br/>
      </w:r>
      <w:r w:rsidRPr="007C5B3C">
        <w:rPr>
          <w:rFonts w:asciiTheme="minorHAnsi" w:hAnsiTheme="minorHAnsi"/>
          <w:sz w:val="16"/>
          <w:szCs w:val="16"/>
          <w:lang w:eastAsia="pl-PL"/>
        </w:rPr>
        <w:t xml:space="preserve">w nocy, na próbkach zdjętych z nawierzchni i dostarczonych do laboratorium, na zgodność z wymaganiami podanymi w </w:t>
      </w:r>
      <w:proofErr w:type="spellStart"/>
      <w:r w:rsidR="009234C1"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lub aprobacie technicznej, wykonanych według metod określonych w PN-EN 1463-1</w:t>
      </w:r>
      <w:r w:rsidR="009234C1" w:rsidRPr="007C5B3C">
        <w:rPr>
          <w:rFonts w:asciiTheme="minorHAnsi" w:hAnsiTheme="minorHAnsi"/>
          <w:sz w:val="16"/>
          <w:szCs w:val="16"/>
          <w:lang w:eastAsia="pl-PL"/>
        </w:rPr>
        <w:t>:2009</w:t>
      </w:r>
      <w:r w:rsidRPr="007C5B3C">
        <w:rPr>
          <w:rFonts w:asciiTheme="minorHAnsi" w:hAnsiTheme="minorHAnsi"/>
          <w:sz w:val="16"/>
          <w:szCs w:val="16"/>
          <w:lang w:eastAsia="pl-PL"/>
        </w:rPr>
        <w:t xml:space="preserve"> [5] lub w Warunkach technicznych POD-97 [9] lub POD-2006 (po wydaniu) [10]. Jeśli wyniki tych badań wykażą wadliwość wykonanego oznakowania to koszt badań ponosi Wykonawca, w przypadku przeciwnym - Zamawiający.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6.3.4. Zbiorcze zestawienie wymagań dla materiałów i </w:t>
      </w:r>
      <w:proofErr w:type="spellStart"/>
      <w:r w:rsidRPr="007C5B3C">
        <w:rPr>
          <w:rFonts w:asciiTheme="minorHAnsi" w:hAnsiTheme="minorHAnsi"/>
          <w:sz w:val="16"/>
          <w:szCs w:val="16"/>
          <w:lang w:eastAsia="pl-PL"/>
        </w:rPr>
        <w:t>oznakowań</w:t>
      </w:r>
      <w:proofErr w:type="spellEnd"/>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 xml:space="preserve">W tablicy 3 podano zbiorcze zestawienie dla materiałów. W tablicy 4 podano zbiorcze zestawienie dla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na autostradach, drogach ekspresowych oraz na drogach o prędkości ³ 100 km/h lub o natężeniu ruchu &gt; 2 500 pojazdów rzeczywistych na dobę na pas. W tablicy 5 podano zbiorcze zestawienie dla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na pozostałych drogach.</w:t>
      </w:r>
    </w:p>
    <w:p w:rsidR="00E410AF" w:rsidRPr="007C5B3C" w:rsidRDefault="00E410AF" w:rsidP="00E410AF">
      <w:pPr>
        <w:pStyle w:val="Pro-Inwest"/>
        <w:jc w:val="both"/>
        <w:rPr>
          <w:rFonts w:asciiTheme="minorHAnsi" w:hAnsiTheme="minorHAnsi"/>
          <w:sz w:val="16"/>
          <w:szCs w:val="16"/>
          <w:lang w:eastAsia="pl-PL"/>
        </w:rPr>
      </w:pPr>
      <w:bookmarkStart w:id="12" w:name="_Toc248936304"/>
      <w:r w:rsidRPr="007C5B3C">
        <w:rPr>
          <w:rFonts w:asciiTheme="minorHAnsi" w:hAnsiTheme="minorHAnsi"/>
          <w:sz w:val="16"/>
          <w:szCs w:val="16"/>
          <w:lang w:eastAsia="pl-PL"/>
        </w:rPr>
        <w:t>Tablica 3.   Zbiorcze zestawienie wymagań dla materiałów</w:t>
      </w:r>
      <w:bookmarkEnd w:id="12"/>
    </w:p>
    <w:tbl>
      <w:tblPr>
        <w:tblW w:w="0" w:type="auto"/>
        <w:tblInd w:w="-45" w:type="dxa"/>
        <w:tblLayout w:type="fixed"/>
        <w:tblCellMar>
          <w:left w:w="70" w:type="dxa"/>
          <w:right w:w="70" w:type="dxa"/>
        </w:tblCellMar>
        <w:tblLook w:val="0000" w:firstRow="0" w:lastRow="0" w:firstColumn="0" w:lastColumn="0" w:noHBand="0" w:noVBand="0"/>
      </w:tblPr>
      <w:tblGrid>
        <w:gridCol w:w="496"/>
        <w:gridCol w:w="3685"/>
        <w:gridCol w:w="1134"/>
        <w:gridCol w:w="2286"/>
      </w:tblGrid>
      <w:tr w:rsidR="00982F25" w:rsidRPr="007C5B3C" w:rsidTr="00E410AF">
        <w:trPr>
          <w:tblHeader/>
        </w:trPr>
        <w:tc>
          <w:tcPr>
            <w:tcW w:w="496"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Lp.</w:t>
            </w:r>
          </w:p>
        </w:tc>
        <w:tc>
          <w:tcPr>
            <w:tcW w:w="3685"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Właściwość</w:t>
            </w:r>
          </w:p>
        </w:tc>
        <w:tc>
          <w:tcPr>
            <w:tcW w:w="1134"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Jednostka</w:t>
            </w:r>
          </w:p>
        </w:tc>
        <w:tc>
          <w:tcPr>
            <w:tcW w:w="2286"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Wymagania</w:t>
            </w:r>
          </w:p>
        </w:tc>
      </w:tr>
      <w:tr w:rsidR="00982F25" w:rsidRPr="007C5B3C" w:rsidTr="00E410AF">
        <w:tc>
          <w:tcPr>
            <w:tcW w:w="496" w:type="dxa"/>
          </w:tcPr>
          <w:p w:rsidR="00E410AF" w:rsidRPr="007C5B3C" w:rsidRDefault="00E410AF" w:rsidP="00E410AF">
            <w:pPr>
              <w:pStyle w:val="Pro-Inwest"/>
              <w:jc w:val="both"/>
              <w:rPr>
                <w:rFonts w:asciiTheme="minorHAnsi" w:hAnsiTheme="minorHAnsi"/>
                <w:sz w:val="16"/>
                <w:szCs w:val="16"/>
                <w:lang w:eastAsia="pl-PL"/>
              </w:rPr>
            </w:pPr>
          </w:p>
        </w:tc>
        <w:tc>
          <w:tcPr>
            <w:tcW w:w="3685"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Zawartość składników lotnych w materiałach do 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lastRenderedPageBreak/>
              <w:t>rozpuszczalników organicznych</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rozpuszczalników aromatycznych</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benzenu i rozpuszczalników chlorowanych</w:t>
            </w:r>
          </w:p>
        </w:tc>
        <w:tc>
          <w:tcPr>
            <w:tcW w:w="1134" w:type="dxa"/>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lastRenderedPageBreak/>
              <w:t>% (m/m)</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(m/m)</w:t>
            </w: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(m/m)</w:t>
            </w:r>
          </w:p>
        </w:tc>
        <w:tc>
          <w:tcPr>
            <w:tcW w:w="2286" w:type="dxa"/>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lastRenderedPageBreak/>
              <w:t> 25</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8</w:t>
            </w: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0</w:t>
            </w:r>
          </w:p>
        </w:tc>
      </w:tr>
      <w:tr w:rsidR="00982F25" w:rsidRPr="007C5B3C" w:rsidTr="00E410AF">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Właściwości kulek szklanych </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załamania światła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zawartość kulek z defektami</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tc>
        <w:tc>
          <w:tcPr>
            <w:tcW w:w="2286"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1,5</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20</w:t>
            </w:r>
          </w:p>
        </w:tc>
      </w:tr>
      <w:tr w:rsidR="00982F25" w:rsidRPr="007C5B3C" w:rsidTr="00E410AF">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Okres stałości właściwości materiałów do znakowania przy składowaniu</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miesiące</w:t>
            </w:r>
          </w:p>
        </w:tc>
        <w:tc>
          <w:tcPr>
            <w:tcW w:w="2286"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6</w:t>
            </w:r>
          </w:p>
        </w:tc>
      </w:tr>
    </w:tbl>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Tablica 4.</w:t>
      </w:r>
      <w:r w:rsidRPr="007C5B3C">
        <w:rPr>
          <w:rFonts w:asciiTheme="minorHAnsi" w:hAnsiTheme="minorHAnsi"/>
          <w:sz w:val="16"/>
          <w:szCs w:val="16"/>
          <w:lang w:eastAsia="pl-PL"/>
        </w:rPr>
        <w:tab/>
        <w:t xml:space="preserve">Zbiorcze zestawienie wymagań dla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na autostradach, drogach ekspresowych oraz na drogach o prędkości ³ 100 km/h lub o natężeniu ruchu &gt; 2 500 pojazdów rzeczywistych na dobę na pas</w:t>
      </w:r>
    </w:p>
    <w:tbl>
      <w:tblPr>
        <w:tblW w:w="0" w:type="auto"/>
        <w:tblInd w:w="-47" w:type="dxa"/>
        <w:tblLayout w:type="fixed"/>
        <w:tblCellMar>
          <w:left w:w="70" w:type="dxa"/>
          <w:right w:w="70" w:type="dxa"/>
        </w:tblCellMar>
        <w:tblLook w:val="0000" w:firstRow="0" w:lastRow="0" w:firstColumn="0" w:lastColumn="0" w:noHBand="0" w:noVBand="0"/>
      </w:tblPr>
      <w:tblGrid>
        <w:gridCol w:w="496"/>
        <w:gridCol w:w="3685"/>
        <w:gridCol w:w="1134"/>
        <w:gridCol w:w="1276"/>
        <w:gridCol w:w="1019"/>
      </w:tblGrid>
      <w:tr w:rsidR="00982F25" w:rsidRPr="007C5B3C" w:rsidTr="00E410AF">
        <w:trPr>
          <w:cantSplit/>
          <w:tblHeader/>
        </w:trPr>
        <w:tc>
          <w:tcPr>
            <w:tcW w:w="496"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Lp.</w:t>
            </w:r>
          </w:p>
        </w:tc>
        <w:tc>
          <w:tcPr>
            <w:tcW w:w="3685"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Właściwość</w:t>
            </w:r>
          </w:p>
        </w:tc>
        <w:tc>
          <w:tcPr>
            <w:tcW w:w="1134"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Jednostka </w:t>
            </w:r>
          </w:p>
        </w:tc>
        <w:tc>
          <w:tcPr>
            <w:tcW w:w="1276"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Wymagania</w:t>
            </w:r>
          </w:p>
        </w:tc>
        <w:tc>
          <w:tcPr>
            <w:tcW w:w="1019"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Klasa</w:t>
            </w:r>
          </w:p>
        </w:tc>
      </w:tr>
      <w:tr w:rsidR="00982F25" w:rsidRPr="007C5B3C" w:rsidTr="00E410AF">
        <w:trPr>
          <w:cantSplit/>
        </w:trPr>
        <w:tc>
          <w:tcPr>
            <w:tcW w:w="496" w:type="dxa"/>
          </w:tcPr>
          <w:p w:rsidR="00E410AF" w:rsidRPr="007C5B3C" w:rsidRDefault="00E410AF" w:rsidP="00E410AF">
            <w:pPr>
              <w:pStyle w:val="Pro-Inwest"/>
              <w:jc w:val="both"/>
              <w:rPr>
                <w:rFonts w:asciiTheme="minorHAnsi" w:hAnsiTheme="minorHAnsi"/>
                <w:sz w:val="16"/>
                <w:szCs w:val="16"/>
                <w:lang w:eastAsia="pl-PL"/>
              </w:rPr>
            </w:pPr>
          </w:p>
        </w:tc>
        <w:tc>
          <w:tcPr>
            <w:tcW w:w="3685"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nowego (w ciągu 14 - 30 dni po wykonaniu) w stanie suchym barwy:    </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 tymczasowej</w:t>
            </w:r>
          </w:p>
        </w:tc>
        <w:tc>
          <w:tcPr>
            <w:tcW w:w="1134" w:type="dxa"/>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250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150</w:t>
            </w:r>
          </w:p>
        </w:tc>
        <w:tc>
          <w:tcPr>
            <w:tcW w:w="1019" w:type="dxa"/>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R4/5</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R3</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suchego w okresie od 1 do 6 miesięcy po wykonaniu, barwy: </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200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100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R2</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suchego od 7 miesiąca po wykonaniu barwy białej</w:t>
            </w:r>
          </w:p>
        </w:tc>
        <w:tc>
          <w:tcPr>
            <w:tcW w:w="1134"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150</w:t>
            </w:r>
          </w:p>
        </w:tc>
        <w:tc>
          <w:tcPr>
            <w:tcW w:w="1019" w:type="dxa"/>
            <w:tcBorders>
              <w:top w:val="single" w:sz="4" w:space="0" w:color="000000"/>
              <w:left w:val="single" w:sz="4" w:space="0" w:color="000000"/>
              <w:bottom w:val="single" w:sz="4" w:space="0" w:color="000000"/>
              <w:right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R3</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grubowarstwowego strukturalnego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wilgotnego od 14 do 30 dnia po wykonaniu, barwy białej</w:t>
            </w:r>
          </w:p>
        </w:tc>
        <w:tc>
          <w:tcPr>
            <w:tcW w:w="1134"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50</w:t>
            </w:r>
          </w:p>
        </w:tc>
        <w:tc>
          <w:tcPr>
            <w:tcW w:w="1019" w:type="dxa"/>
            <w:tcBorders>
              <w:top w:val="single" w:sz="4" w:space="0" w:color="000000"/>
              <w:left w:val="single" w:sz="4" w:space="0" w:color="000000"/>
              <w:bottom w:val="single" w:sz="4" w:space="0" w:color="000000"/>
              <w:right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RW3</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grubowarstwowego strukturalnego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wilgotnego po 30 dniu od wykonania, barwy białej</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35</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RW2</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Współczynnik luminancji </w:t>
            </w:r>
            <w:r w:rsidRPr="007C5B3C">
              <w:rPr>
                <w:rFonts w:asciiTheme="minorHAnsi" w:hAnsiTheme="minorHAnsi"/>
                <w:sz w:val="16"/>
                <w:szCs w:val="16"/>
                <w:lang w:eastAsia="pl-PL"/>
              </w:rPr>
              <w:t xml:space="preserve"> dla </w:t>
            </w:r>
            <w:proofErr w:type="spellStart"/>
            <w:r w:rsidRPr="007C5B3C">
              <w:rPr>
                <w:rFonts w:asciiTheme="minorHAnsi" w:hAnsiTheme="minorHAnsi"/>
                <w:sz w:val="16"/>
                <w:szCs w:val="16"/>
                <w:lang w:eastAsia="pl-PL"/>
              </w:rPr>
              <w:t>oznakowa-nia</w:t>
            </w:r>
            <w:proofErr w:type="spellEnd"/>
            <w:r w:rsidRPr="007C5B3C">
              <w:rPr>
                <w:rFonts w:asciiTheme="minorHAnsi" w:hAnsiTheme="minorHAnsi"/>
                <w:sz w:val="16"/>
                <w:szCs w:val="16"/>
                <w:lang w:eastAsia="pl-PL"/>
              </w:rPr>
              <w:t xml:space="preserve"> nowego (od 14 do 30 dnia po wykonaniu)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asfaltowej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betonowej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żółtej </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0,40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0,50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0,30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B2</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Współczynnik luminancji </w:t>
            </w:r>
            <w:r w:rsidRPr="007C5B3C">
              <w:rPr>
                <w:rFonts w:asciiTheme="minorHAnsi" w:hAnsiTheme="minorHAnsi"/>
                <w:sz w:val="16"/>
                <w:szCs w:val="16"/>
                <w:lang w:eastAsia="pl-PL"/>
              </w:rPr>
              <w:t xml:space="preserve"> dla </w:t>
            </w:r>
            <w:proofErr w:type="spellStart"/>
            <w:r w:rsidRPr="007C5B3C">
              <w:rPr>
                <w:rFonts w:asciiTheme="minorHAnsi" w:hAnsiTheme="minorHAnsi"/>
                <w:sz w:val="16"/>
                <w:szCs w:val="16"/>
                <w:lang w:eastAsia="pl-PL"/>
              </w:rPr>
              <w:t>oznakowa-nia</w:t>
            </w:r>
            <w:proofErr w:type="spellEnd"/>
            <w:r w:rsidRPr="007C5B3C">
              <w:rPr>
                <w:rFonts w:asciiTheme="minorHAnsi" w:hAnsiTheme="minorHAnsi"/>
                <w:sz w:val="16"/>
                <w:szCs w:val="16"/>
                <w:lang w:eastAsia="pl-PL"/>
              </w:rPr>
              <w:t xml:space="preserve"> eksploatowanego (po 30 dniu od wykonania)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białej na nawierzchni asfaltowej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białej na nawierzchni betonowej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żółtej </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0,30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0,40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0,20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B1</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Współczynnik luminancji w świetle rozproszonym </w:t>
            </w:r>
            <w:proofErr w:type="spellStart"/>
            <w:r w:rsidRPr="007C5B3C">
              <w:rPr>
                <w:rFonts w:asciiTheme="minorHAnsi" w:hAnsiTheme="minorHAnsi"/>
                <w:sz w:val="16"/>
                <w:szCs w:val="16"/>
                <w:lang w:eastAsia="pl-PL"/>
              </w:rPr>
              <w:t>Qd</w:t>
            </w:r>
            <w:proofErr w:type="spellEnd"/>
            <w:r w:rsidRPr="007C5B3C">
              <w:rPr>
                <w:rFonts w:asciiTheme="minorHAnsi" w:hAnsiTheme="minorHAnsi"/>
                <w:sz w:val="16"/>
                <w:szCs w:val="16"/>
                <w:lang w:eastAsia="pl-PL"/>
              </w:rPr>
              <w:t xml:space="preserve"> (alternatywnie do </w:t>
            </w:r>
            <w:r w:rsidRPr="007C5B3C">
              <w:rPr>
                <w:rFonts w:asciiTheme="minorHAnsi" w:hAnsiTheme="minorHAnsi"/>
                <w:sz w:val="16"/>
                <w:szCs w:val="16"/>
                <w:lang w:eastAsia="pl-PL"/>
              </w:rPr>
              <w:t>) dla oznakowania nowego w ciągu od 14 do 30  dnia po wykonaniu,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asfaltowej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betonowej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130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160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100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Q2</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Współczynnik luminancji w świetle rozproszonym </w:t>
            </w:r>
            <w:proofErr w:type="spellStart"/>
            <w:r w:rsidRPr="007C5B3C">
              <w:rPr>
                <w:rFonts w:asciiTheme="minorHAnsi" w:hAnsiTheme="minorHAnsi"/>
                <w:sz w:val="16"/>
                <w:szCs w:val="16"/>
                <w:lang w:eastAsia="pl-PL"/>
              </w:rPr>
              <w:t>Qd</w:t>
            </w:r>
            <w:proofErr w:type="spellEnd"/>
            <w:r w:rsidRPr="007C5B3C">
              <w:rPr>
                <w:rFonts w:asciiTheme="minorHAnsi" w:hAnsiTheme="minorHAnsi"/>
                <w:sz w:val="16"/>
                <w:szCs w:val="16"/>
                <w:lang w:eastAsia="pl-PL"/>
              </w:rPr>
              <w:t xml:space="preserve"> (alternatywnie do </w:t>
            </w:r>
            <w:r w:rsidRPr="007C5B3C">
              <w:rPr>
                <w:rFonts w:asciiTheme="minorHAnsi" w:hAnsiTheme="minorHAnsi"/>
                <w:sz w:val="16"/>
                <w:szCs w:val="16"/>
                <w:lang w:eastAsia="pl-PL"/>
              </w:rPr>
              <w:t>) dla oznakowania eksploatowanego w ciągu całego okresu eksploatacji po 30 dniu od wykonania,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asfaltowej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betonowej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100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130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80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Q1</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Szorstkość oznakowania eksploatowanego</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wskaźnik</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SRT</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45</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S1</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Trwałość oznakowania </w:t>
            </w:r>
            <w:proofErr w:type="spellStart"/>
            <w:r w:rsidRPr="007C5B3C">
              <w:rPr>
                <w:rFonts w:asciiTheme="minorHAnsi" w:hAnsiTheme="minorHAnsi"/>
                <w:sz w:val="16"/>
                <w:szCs w:val="16"/>
                <w:lang w:eastAsia="pl-PL"/>
              </w:rPr>
              <w:t>cienkowarstwo-wego</w:t>
            </w:r>
            <w:proofErr w:type="spellEnd"/>
            <w:r w:rsidRPr="007C5B3C">
              <w:rPr>
                <w:rFonts w:asciiTheme="minorHAnsi" w:hAnsiTheme="minorHAnsi"/>
                <w:sz w:val="16"/>
                <w:szCs w:val="16"/>
                <w:lang w:eastAsia="pl-PL"/>
              </w:rPr>
              <w:t xml:space="preserve"> po 12 miesiącach:</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skala LCPC</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6</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8</w:t>
            </w: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Czas schnięcia materiału na nawierzchni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 dzień</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 nocy</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h</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h</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2</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tc>
      </w:tr>
    </w:tbl>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Tablica 5.</w:t>
      </w:r>
      <w:r w:rsidRPr="007C5B3C">
        <w:rPr>
          <w:rFonts w:asciiTheme="minorHAnsi" w:hAnsiTheme="minorHAnsi"/>
          <w:sz w:val="16"/>
          <w:szCs w:val="16"/>
          <w:lang w:eastAsia="pl-PL"/>
        </w:rPr>
        <w:tab/>
        <w:t xml:space="preserve">Zbiorcze zestawienie wymagań dla </w:t>
      </w:r>
      <w:proofErr w:type="spellStart"/>
      <w:r w:rsidRPr="007C5B3C">
        <w:rPr>
          <w:rFonts w:asciiTheme="minorHAnsi" w:hAnsiTheme="minorHAnsi"/>
          <w:sz w:val="16"/>
          <w:szCs w:val="16"/>
          <w:lang w:eastAsia="pl-PL"/>
        </w:rPr>
        <w:t>oznakowań</w:t>
      </w:r>
      <w:proofErr w:type="spellEnd"/>
      <w:r w:rsidRPr="007C5B3C">
        <w:rPr>
          <w:rFonts w:asciiTheme="minorHAnsi" w:hAnsiTheme="minorHAnsi"/>
          <w:sz w:val="16"/>
          <w:szCs w:val="16"/>
          <w:lang w:eastAsia="pl-PL"/>
        </w:rPr>
        <w:t xml:space="preserve"> na pozostałych drogach nie wymienionych w tablicy 4</w:t>
      </w:r>
    </w:p>
    <w:tbl>
      <w:tblPr>
        <w:tblW w:w="0" w:type="auto"/>
        <w:tblInd w:w="-47" w:type="dxa"/>
        <w:tblLayout w:type="fixed"/>
        <w:tblCellMar>
          <w:left w:w="70" w:type="dxa"/>
          <w:right w:w="70" w:type="dxa"/>
        </w:tblCellMar>
        <w:tblLook w:val="0000" w:firstRow="0" w:lastRow="0" w:firstColumn="0" w:lastColumn="0" w:noHBand="0" w:noVBand="0"/>
      </w:tblPr>
      <w:tblGrid>
        <w:gridCol w:w="496"/>
        <w:gridCol w:w="3685"/>
        <w:gridCol w:w="1134"/>
        <w:gridCol w:w="1276"/>
        <w:gridCol w:w="1019"/>
      </w:tblGrid>
      <w:tr w:rsidR="00982F25" w:rsidRPr="007C5B3C" w:rsidTr="00E410AF">
        <w:trPr>
          <w:cantSplit/>
          <w:tblHeader/>
        </w:trPr>
        <w:tc>
          <w:tcPr>
            <w:tcW w:w="496"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Lp.</w:t>
            </w:r>
          </w:p>
        </w:tc>
        <w:tc>
          <w:tcPr>
            <w:tcW w:w="3685"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Właściwość</w:t>
            </w:r>
          </w:p>
        </w:tc>
        <w:tc>
          <w:tcPr>
            <w:tcW w:w="1134"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Jednostka </w:t>
            </w:r>
          </w:p>
        </w:tc>
        <w:tc>
          <w:tcPr>
            <w:tcW w:w="1276"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Wymagania</w:t>
            </w:r>
          </w:p>
        </w:tc>
        <w:tc>
          <w:tcPr>
            <w:tcW w:w="1019"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Klasa</w:t>
            </w:r>
          </w:p>
        </w:tc>
      </w:tr>
      <w:tr w:rsidR="00982F25" w:rsidRPr="007C5B3C" w:rsidTr="00E410AF">
        <w:trPr>
          <w:cantSplit/>
        </w:trPr>
        <w:tc>
          <w:tcPr>
            <w:tcW w:w="496" w:type="dxa"/>
          </w:tcPr>
          <w:p w:rsidR="00E410AF" w:rsidRPr="007C5B3C" w:rsidRDefault="00E410AF" w:rsidP="00E410AF">
            <w:pPr>
              <w:pStyle w:val="Pro-Inwest"/>
              <w:jc w:val="both"/>
              <w:rPr>
                <w:rFonts w:asciiTheme="minorHAnsi" w:hAnsiTheme="minorHAnsi"/>
                <w:sz w:val="16"/>
                <w:szCs w:val="16"/>
                <w:lang w:eastAsia="pl-PL"/>
              </w:rPr>
            </w:pPr>
          </w:p>
        </w:tc>
        <w:tc>
          <w:tcPr>
            <w:tcW w:w="3685" w:type="dxa"/>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nowego (w ciągu 14 - 30 dni po wykonaniu) w stanie suchym barwy:    </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 tymczasowej</w:t>
            </w:r>
          </w:p>
        </w:tc>
        <w:tc>
          <w:tcPr>
            <w:tcW w:w="1134" w:type="dxa"/>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200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150</w:t>
            </w:r>
          </w:p>
        </w:tc>
        <w:tc>
          <w:tcPr>
            <w:tcW w:w="1019" w:type="dxa"/>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R3</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eksploatowanego od 2 do 6 miesięcy po wykonaniu, barwy: </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150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100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R2</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suchego od 7 miesiąca po wykonaniu barwy białej</w:t>
            </w:r>
          </w:p>
        </w:tc>
        <w:tc>
          <w:tcPr>
            <w:tcW w:w="1134"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100</w:t>
            </w:r>
          </w:p>
        </w:tc>
        <w:tc>
          <w:tcPr>
            <w:tcW w:w="1019" w:type="dxa"/>
            <w:tcBorders>
              <w:top w:val="single" w:sz="4" w:space="0" w:color="000000"/>
              <w:left w:val="single" w:sz="4" w:space="0" w:color="000000"/>
              <w:bottom w:val="single" w:sz="4" w:space="0" w:color="000000"/>
              <w:right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R2</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grubowarstwowego strukturalnego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wilgotnego od 14 do 30 dnia po wykonaniu, barwy białej</w:t>
            </w:r>
          </w:p>
        </w:tc>
        <w:tc>
          <w:tcPr>
            <w:tcW w:w="1134"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50</w:t>
            </w:r>
          </w:p>
        </w:tc>
        <w:tc>
          <w:tcPr>
            <w:tcW w:w="1019" w:type="dxa"/>
            <w:tcBorders>
              <w:top w:val="single" w:sz="4" w:space="0" w:color="000000"/>
              <w:left w:val="single" w:sz="4" w:space="0" w:color="000000"/>
              <w:bottom w:val="single" w:sz="4" w:space="0" w:color="000000"/>
              <w:right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RW3</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Współczynnik odblasku RL dla grubowarstwowego strukturalnego oznako-</w:t>
            </w:r>
            <w:proofErr w:type="spellStart"/>
            <w:r w:rsidRPr="007C5B3C">
              <w:rPr>
                <w:rFonts w:asciiTheme="minorHAnsi" w:hAnsiTheme="minorHAnsi"/>
                <w:sz w:val="16"/>
                <w:szCs w:val="16"/>
                <w:lang w:eastAsia="pl-PL"/>
              </w:rPr>
              <w:t>wania</w:t>
            </w:r>
            <w:proofErr w:type="spellEnd"/>
            <w:r w:rsidRPr="007C5B3C">
              <w:rPr>
                <w:rFonts w:asciiTheme="minorHAnsi" w:hAnsiTheme="minorHAnsi"/>
                <w:sz w:val="16"/>
                <w:szCs w:val="16"/>
                <w:lang w:eastAsia="pl-PL"/>
              </w:rPr>
              <w:t xml:space="preserve"> wilgotnego po 30 dniu od wykonania, barwy białej</w:t>
            </w:r>
          </w:p>
        </w:tc>
        <w:tc>
          <w:tcPr>
            <w:tcW w:w="1134"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35</w:t>
            </w:r>
          </w:p>
        </w:tc>
        <w:tc>
          <w:tcPr>
            <w:tcW w:w="1019" w:type="dxa"/>
            <w:tcBorders>
              <w:top w:val="single" w:sz="4" w:space="0" w:color="000000"/>
              <w:left w:val="single" w:sz="4" w:space="0" w:color="000000"/>
              <w:bottom w:val="single" w:sz="4" w:space="0" w:color="000000"/>
              <w:right w:val="single" w:sz="4" w:space="0" w:color="000000"/>
            </w:tcBorders>
            <w:vAlign w:val="center"/>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RW2</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Współczynnik luminancji b dla </w:t>
            </w:r>
            <w:proofErr w:type="spellStart"/>
            <w:r w:rsidRPr="007C5B3C">
              <w:rPr>
                <w:rFonts w:asciiTheme="minorHAnsi" w:hAnsiTheme="minorHAnsi"/>
                <w:sz w:val="16"/>
                <w:szCs w:val="16"/>
                <w:lang w:eastAsia="pl-PL"/>
              </w:rPr>
              <w:t>oznakowa-nia</w:t>
            </w:r>
            <w:proofErr w:type="spellEnd"/>
            <w:r w:rsidRPr="007C5B3C">
              <w:rPr>
                <w:rFonts w:asciiTheme="minorHAnsi" w:hAnsiTheme="minorHAnsi"/>
                <w:sz w:val="16"/>
                <w:szCs w:val="16"/>
                <w:lang w:eastAsia="pl-PL"/>
              </w:rPr>
              <w:t xml:space="preserve"> nowego (od 14 do 30 dnia po wykonaniu)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asfaltowej,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betonowej,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0,40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0,50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0,30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B2</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Współczynnik luminancji </w:t>
            </w:r>
            <w:r w:rsidRPr="007C5B3C">
              <w:rPr>
                <w:rFonts w:asciiTheme="minorHAnsi" w:hAnsiTheme="minorHAnsi"/>
                <w:sz w:val="16"/>
                <w:szCs w:val="16"/>
                <w:lang w:eastAsia="pl-PL"/>
              </w:rPr>
              <w:t xml:space="preserve"> dla </w:t>
            </w:r>
            <w:proofErr w:type="spellStart"/>
            <w:r w:rsidRPr="007C5B3C">
              <w:rPr>
                <w:rFonts w:asciiTheme="minorHAnsi" w:hAnsiTheme="minorHAnsi"/>
                <w:sz w:val="16"/>
                <w:szCs w:val="16"/>
                <w:lang w:eastAsia="pl-PL"/>
              </w:rPr>
              <w:t>oznakowa-nia</w:t>
            </w:r>
            <w:proofErr w:type="spellEnd"/>
            <w:r w:rsidRPr="007C5B3C">
              <w:rPr>
                <w:rFonts w:asciiTheme="minorHAnsi" w:hAnsiTheme="minorHAnsi"/>
                <w:sz w:val="16"/>
                <w:szCs w:val="16"/>
                <w:lang w:eastAsia="pl-PL"/>
              </w:rPr>
              <w:t xml:space="preserve"> eksploatowanego (po 30 dniu od wykonania)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białej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żółtej</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0,30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0,20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B1</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Współczynnik luminancji w świetle rozproszonym </w:t>
            </w:r>
            <w:proofErr w:type="spellStart"/>
            <w:r w:rsidRPr="007C5B3C">
              <w:rPr>
                <w:rFonts w:asciiTheme="minorHAnsi" w:hAnsiTheme="minorHAnsi"/>
                <w:sz w:val="16"/>
                <w:szCs w:val="16"/>
                <w:lang w:eastAsia="pl-PL"/>
              </w:rPr>
              <w:t>Qd</w:t>
            </w:r>
            <w:proofErr w:type="spellEnd"/>
            <w:r w:rsidRPr="007C5B3C">
              <w:rPr>
                <w:rFonts w:asciiTheme="minorHAnsi" w:hAnsiTheme="minorHAnsi"/>
                <w:sz w:val="16"/>
                <w:szCs w:val="16"/>
                <w:lang w:eastAsia="pl-PL"/>
              </w:rPr>
              <w:t xml:space="preserve"> (alternatywnie do </w:t>
            </w:r>
            <w:r w:rsidRPr="007C5B3C">
              <w:rPr>
                <w:rFonts w:asciiTheme="minorHAnsi" w:hAnsiTheme="minorHAnsi"/>
                <w:sz w:val="16"/>
                <w:szCs w:val="16"/>
                <w:lang w:eastAsia="pl-PL"/>
              </w:rPr>
              <w:t>) dla oznakowania nowego w ciągu od 14 do 30  dnia po wykonaniu,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asfaltowej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betonowej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130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160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100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Q4</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Q2</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Współczynnik luminancji w świetle rozproszonym </w:t>
            </w:r>
            <w:proofErr w:type="spellStart"/>
            <w:r w:rsidRPr="007C5B3C">
              <w:rPr>
                <w:rFonts w:asciiTheme="minorHAnsi" w:hAnsiTheme="minorHAnsi"/>
                <w:sz w:val="16"/>
                <w:szCs w:val="16"/>
                <w:lang w:eastAsia="pl-PL"/>
              </w:rPr>
              <w:t>Qd</w:t>
            </w:r>
            <w:proofErr w:type="spellEnd"/>
            <w:r w:rsidRPr="007C5B3C">
              <w:rPr>
                <w:rFonts w:asciiTheme="minorHAnsi" w:hAnsiTheme="minorHAnsi"/>
                <w:sz w:val="16"/>
                <w:szCs w:val="16"/>
                <w:lang w:eastAsia="pl-PL"/>
              </w:rPr>
              <w:t xml:space="preserve"> (alternatywnie do </w:t>
            </w:r>
            <w:r w:rsidRPr="007C5B3C">
              <w:rPr>
                <w:rFonts w:asciiTheme="minorHAnsi" w:hAnsiTheme="minorHAnsi"/>
                <w:sz w:val="16"/>
                <w:szCs w:val="16"/>
                <w:lang w:eastAsia="pl-PL"/>
              </w:rPr>
              <w:t>) dla oznakowania eksploatowanego w ciągu całego okresu eksploatacji po 30 dniu od wykonania,  barwy:</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asfaltowej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białej na nawierzchni betonowej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żółtej</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mcd m-2 lx-1</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100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130</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80</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Q2</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Q3</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Q1</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Szorstkość oznakowania eksploatowanego</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wskaźnik</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SRT</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45</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S1</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Trwałość oznakowania </w:t>
            </w:r>
            <w:proofErr w:type="spellStart"/>
            <w:r w:rsidRPr="007C5B3C">
              <w:rPr>
                <w:rFonts w:asciiTheme="minorHAnsi" w:hAnsiTheme="minorHAnsi"/>
                <w:sz w:val="16"/>
                <w:szCs w:val="16"/>
                <w:lang w:eastAsia="pl-PL"/>
              </w:rPr>
              <w:t>cienkowarstwo-wego</w:t>
            </w:r>
            <w:proofErr w:type="spellEnd"/>
            <w:r w:rsidRPr="007C5B3C">
              <w:rPr>
                <w:rFonts w:asciiTheme="minorHAnsi" w:hAnsiTheme="minorHAnsi"/>
                <w:sz w:val="16"/>
                <w:szCs w:val="16"/>
                <w:lang w:eastAsia="pl-PL"/>
              </w:rPr>
              <w:t xml:space="preserve"> po 12 miesiącach:</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skala LCPC</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6</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tc>
      </w:tr>
      <w:tr w:rsidR="00982F25" w:rsidRPr="007C5B3C" w:rsidTr="00E410AF">
        <w:trPr>
          <w:cantSplit/>
        </w:trPr>
        <w:tc>
          <w:tcPr>
            <w:tcW w:w="49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8</w:t>
            </w:r>
          </w:p>
        </w:tc>
        <w:tc>
          <w:tcPr>
            <w:tcW w:w="3685"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Czas schnięcia materiału na nawierzchni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 dzień</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 nocy</w:t>
            </w:r>
          </w:p>
        </w:tc>
        <w:tc>
          <w:tcPr>
            <w:tcW w:w="1134"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h</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h</w:t>
            </w:r>
          </w:p>
        </w:tc>
        <w:tc>
          <w:tcPr>
            <w:tcW w:w="1276" w:type="dxa"/>
            <w:tcBorders>
              <w:top w:val="single" w:sz="4" w:space="0" w:color="000000"/>
              <w:left w:val="single" w:sz="4" w:space="0" w:color="000000"/>
              <w:bottom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1</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2</w:t>
            </w:r>
          </w:p>
        </w:tc>
        <w:tc>
          <w:tcPr>
            <w:tcW w:w="1019" w:type="dxa"/>
            <w:tcBorders>
              <w:top w:val="single" w:sz="4" w:space="0" w:color="000000"/>
              <w:left w:val="single" w:sz="4" w:space="0" w:color="000000"/>
              <w:bottom w:val="single" w:sz="4" w:space="0" w:color="000000"/>
              <w:right w:val="single" w:sz="4" w:space="0" w:color="000000"/>
            </w:tcBorders>
          </w:tcPr>
          <w:p w:rsidR="00E410AF" w:rsidRPr="007C5B3C" w:rsidRDefault="00E410AF"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w:t>
            </w:r>
          </w:p>
        </w:tc>
      </w:tr>
    </w:tbl>
    <w:p w:rsidR="00E410AF" w:rsidRPr="007C5B3C" w:rsidRDefault="00E410AF" w:rsidP="00E410AF">
      <w:pPr>
        <w:pStyle w:val="Pro-Inwest"/>
        <w:jc w:val="both"/>
        <w:rPr>
          <w:rFonts w:asciiTheme="minorHAnsi" w:hAnsiTheme="minorHAnsi"/>
          <w:sz w:val="16"/>
          <w:szCs w:val="16"/>
          <w:lang w:eastAsia="pl-PL"/>
        </w:rPr>
      </w:pPr>
    </w:p>
    <w:p w:rsidR="009234C1" w:rsidRPr="007C5B3C" w:rsidRDefault="009234C1" w:rsidP="00E410AF">
      <w:pPr>
        <w:pStyle w:val="Pro-Inwest"/>
        <w:jc w:val="both"/>
        <w:rPr>
          <w:rFonts w:asciiTheme="minorHAnsi" w:hAnsiTheme="minorHAnsi"/>
          <w:sz w:val="16"/>
          <w:szCs w:val="16"/>
          <w:lang w:eastAsia="pl-PL"/>
        </w:rPr>
      </w:pPr>
    </w:p>
    <w:p w:rsidR="009234C1" w:rsidRPr="007C5B3C" w:rsidRDefault="009234C1" w:rsidP="00E410AF">
      <w:pPr>
        <w:pStyle w:val="Pro-Inwest"/>
        <w:jc w:val="both"/>
        <w:rPr>
          <w:rFonts w:asciiTheme="minorHAnsi" w:hAnsiTheme="minorHAnsi"/>
          <w:sz w:val="16"/>
          <w:szCs w:val="16"/>
          <w:lang w:eastAsia="pl-PL"/>
        </w:rPr>
      </w:pPr>
    </w:p>
    <w:p w:rsidR="00E410AF" w:rsidRPr="007C5B3C" w:rsidRDefault="00E410AF" w:rsidP="00E410AF">
      <w:pPr>
        <w:pStyle w:val="Pro-Inwest"/>
        <w:jc w:val="both"/>
        <w:rPr>
          <w:rFonts w:asciiTheme="minorHAnsi" w:hAnsiTheme="minorHAnsi"/>
          <w:sz w:val="16"/>
          <w:szCs w:val="16"/>
          <w:lang w:eastAsia="pl-PL"/>
        </w:rPr>
      </w:pPr>
      <w:bookmarkStart w:id="13" w:name="_Toc248936305"/>
      <w:r w:rsidRPr="007C5B3C">
        <w:rPr>
          <w:rFonts w:asciiTheme="minorHAnsi" w:hAnsiTheme="minorHAnsi"/>
          <w:sz w:val="16"/>
          <w:szCs w:val="16"/>
          <w:lang w:eastAsia="pl-PL"/>
        </w:rPr>
        <w:lastRenderedPageBreak/>
        <w:t>6.4. Tolerancje wymiarów oznakowania</w:t>
      </w:r>
      <w:bookmarkEnd w:id="13"/>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6.4.1. Tolerancje nowo wykonanego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Tolerancje nowo wykonanego oznakowania poziomego, zgodnego z dokumentacją projektową i załącznikiem nr 2 do rozporządzenia Ministra Infrastruktury z 3.07.2003 r. [7], powinny odpowiadać następującym warunkom:</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szerokość linii może różnić się od wymaganej o </w:t>
      </w:r>
      <w:r w:rsidRPr="007C5B3C">
        <w:rPr>
          <w:rFonts w:asciiTheme="minorHAnsi" w:hAnsiTheme="minorHAnsi"/>
          <w:sz w:val="16"/>
          <w:szCs w:val="16"/>
          <w:lang w:eastAsia="pl-PL"/>
        </w:rPr>
        <w:t> 5 mm,</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długość linii może być mniejsza od wymaganej co najwyżej o 50 mm lub większa co najwyżej o 150 mm,</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dla linii przerywanych, długość cyklu składającego się z linii i przerwy nie może odbiegać od średniej liczonej z 10 kolejnych cykli o więcej niż </w:t>
      </w:r>
      <w:r w:rsidRPr="007C5B3C">
        <w:rPr>
          <w:rFonts w:asciiTheme="minorHAnsi" w:hAnsiTheme="minorHAnsi"/>
          <w:sz w:val="16"/>
          <w:szCs w:val="16"/>
          <w:lang w:eastAsia="pl-PL"/>
        </w:rPr>
        <w:t> 50 mm długości wymaganej,</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dla strzałek, liter i cyfr rozstaw punktów narożnikowych nie może mieć większej odchyłki od wymaganego wzoru niż </w:t>
      </w:r>
      <w:r w:rsidRPr="007C5B3C">
        <w:rPr>
          <w:rFonts w:asciiTheme="minorHAnsi" w:hAnsiTheme="minorHAnsi"/>
          <w:sz w:val="16"/>
          <w:szCs w:val="16"/>
          <w:lang w:eastAsia="pl-PL"/>
        </w:rPr>
        <w:t xml:space="preserve"> 50 mm dla wymiaru długości i </w:t>
      </w:r>
      <w:r w:rsidRPr="007C5B3C">
        <w:rPr>
          <w:rFonts w:asciiTheme="minorHAnsi" w:hAnsiTheme="minorHAnsi"/>
          <w:sz w:val="16"/>
          <w:szCs w:val="16"/>
          <w:lang w:eastAsia="pl-PL"/>
        </w:rPr>
        <w:t> 20 mm dla wymiaru szerokości.</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Przy wykonywaniu nowego oznakowania poziomego, spowodowanego zmianami organizacji ruchu, należy dokładnie usunąć zbędne stare oznakowanie.</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6.4.2. Tolerancje przy odnawianiu istniejącego oznakowania</w:t>
      </w:r>
    </w:p>
    <w:p w:rsidR="00E410AF" w:rsidRPr="007C5B3C" w:rsidRDefault="00E410AF" w:rsidP="00E410AF">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b/>
        <w:t>Przy odnawianiu istniejącego oznakowania należy dążyć do  pokrycia pełnej powierzchni istniejących znaków, przy zachowaniu dopuszczalnych tolerancji podanych w punkcie 6.4.1.</w:t>
      </w:r>
    </w:p>
    <w:p w:rsidR="00FC4BA0" w:rsidRPr="007C5B3C" w:rsidRDefault="00FC4BA0" w:rsidP="00FC4BA0">
      <w:pPr>
        <w:pStyle w:val="Pro-Inwest"/>
        <w:jc w:val="both"/>
        <w:rPr>
          <w:rFonts w:asciiTheme="minorHAnsi" w:hAnsiTheme="minorHAnsi"/>
          <w:b/>
          <w:sz w:val="16"/>
          <w:szCs w:val="16"/>
          <w:lang w:eastAsia="pl-PL"/>
        </w:rPr>
      </w:pP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7. OBMIAR ROBÓT</w:t>
      </w:r>
      <w:bookmarkEnd w:id="11"/>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7.1. Ogólne zasady obmiaru robót</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Ogólne zasady obmiaru robót podano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7.</w:t>
      </w:r>
    </w:p>
    <w:p w:rsidR="00715F9C" w:rsidRPr="007C5B3C" w:rsidRDefault="00715F9C" w:rsidP="00FC4BA0">
      <w:pPr>
        <w:pStyle w:val="Pro-Inwest"/>
        <w:jc w:val="both"/>
        <w:rPr>
          <w:rFonts w:asciiTheme="minorHAnsi" w:hAnsiTheme="minorHAnsi"/>
          <w:b/>
          <w:sz w:val="16"/>
          <w:szCs w:val="16"/>
          <w:lang w:eastAsia="pl-PL"/>
        </w:rPr>
      </w:pP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7.2. Jednostka obmiarowa</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Jednostką obmiarową oznakowania poziomego jest m</w:t>
      </w:r>
      <w:r w:rsidRPr="007C5B3C">
        <w:rPr>
          <w:rFonts w:asciiTheme="minorHAnsi" w:hAnsiTheme="minorHAnsi"/>
          <w:sz w:val="16"/>
          <w:szCs w:val="16"/>
          <w:vertAlign w:val="superscript"/>
          <w:lang w:eastAsia="pl-PL"/>
        </w:rPr>
        <w:t>2</w:t>
      </w:r>
      <w:r w:rsidRPr="007C5B3C">
        <w:rPr>
          <w:rFonts w:asciiTheme="minorHAnsi" w:hAnsiTheme="minorHAnsi"/>
          <w:sz w:val="16"/>
          <w:szCs w:val="16"/>
          <w:lang w:eastAsia="pl-PL"/>
        </w:rPr>
        <w:t> (metr kwadratowy) powierzchni naniesionych znaków.</w:t>
      </w:r>
    </w:p>
    <w:p w:rsidR="00FC4BA0" w:rsidRPr="007C5B3C" w:rsidRDefault="00FC4BA0" w:rsidP="00FC4BA0">
      <w:pPr>
        <w:pStyle w:val="Pro-Inwest"/>
        <w:jc w:val="both"/>
        <w:rPr>
          <w:rFonts w:asciiTheme="minorHAnsi" w:hAnsiTheme="minorHAnsi"/>
          <w:b/>
          <w:sz w:val="16"/>
          <w:szCs w:val="16"/>
          <w:lang w:eastAsia="pl-PL"/>
        </w:rPr>
      </w:pPr>
      <w:bookmarkStart w:id="14" w:name="_Toc420816687"/>
      <w:bookmarkStart w:id="15" w:name="_Toc500914897"/>
      <w:bookmarkEnd w:id="14"/>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8. ODBIÓR ROBÓT</w:t>
      </w:r>
      <w:bookmarkEnd w:id="15"/>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8.1. Ogólne zasady odbioru robót</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Ogólne zasady odbioru robót podano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8.</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Roboty uznaje się za wykonane zgodnie z dokumentacją projektową,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i wymaganiami Inżyniera, jeżeli wszystkie pomiary i badania, z zachowaniem tolerancji wg pkt 6, dały wyniki pozytywne.             </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8.2. Odbiór robót zanikających i ulegających zakryciu</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Odbiór robót zanikających i ulegających zakryciu, w zależności od przyjętego sposobu wykonania robót, może być dokonany po:</w:t>
      </w:r>
    </w:p>
    <w:p w:rsidR="00FC4BA0" w:rsidRPr="007C5B3C" w:rsidRDefault="00FC4BA0" w:rsidP="00EF39A6">
      <w:pPr>
        <w:pStyle w:val="Pro-Inwest"/>
        <w:numPr>
          <w:ilvl w:val="0"/>
          <w:numId w:val="35"/>
        </w:numPr>
        <w:jc w:val="both"/>
        <w:rPr>
          <w:rFonts w:asciiTheme="minorHAnsi" w:hAnsiTheme="minorHAnsi"/>
          <w:sz w:val="16"/>
          <w:szCs w:val="16"/>
          <w:lang w:eastAsia="pl-PL"/>
        </w:rPr>
      </w:pPr>
      <w:r w:rsidRPr="007C5B3C">
        <w:rPr>
          <w:rFonts w:asciiTheme="minorHAnsi" w:hAnsiTheme="minorHAnsi"/>
          <w:sz w:val="16"/>
          <w:szCs w:val="16"/>
          <w:lang w:eastAsia="pl-PL"/>
        </w:rPr>
        <w:t>oczyszczeniu powierzchni nawierzchni,</w:t>
      </w:r>
    </w:p>
    <w:p w:rsidR="00FC4BA0" w:rsidRPr="007C5B3C" w:rsidRDefault="00FC4BA0" w:rsidP="00EF39A6">
      <w:pPr>
        <w:pStyle w:val="Pro-Inwest"/>
        <w:numPr>
          <w:ilvl w:val="0"/>
          <w:numId w:val="35"/>
        </w:numPr>
        <w:jc w:val="both"/>
        <w:rPr>
          <w:rFonts w:asciiTheme="minorHAnsi" w:hAnsiTheme="minorHAnsi"/>
          <w:sz w:val="16"/>
          <w:szCs w:val="16"/>
          <w:lang w:eastAsia="pl-PL"/>
        </w:rPr>
      </w:pPr>
      <w:proofErr w:type="spellStart"/>
      <w:r w:rsidRPr="007C5B3C">
        <w:rPr>
          <w:rFonts w:asciiTheme="minorHAnsi" w:hAnsiTheme="minorHAnsi"/>
          <w:sz w:val="16"/>
          <w:szCs w:val="16"/>
          <w:lang w:eastAsia="pl-PL"/>
        </w:rPr>
        <w:t>przedznakowaniu</w:t>
      </w:r>
      <w:proofErr w:type="spellEnd"/>
      <w:r w:rsidRPr="007C5B3C">
        <w:rPr>
          <w:rFonts w:asciiTheme="minorHAnsi" w:hAnsiTheme="minorHAnsi"/>
          <w:sz w:val="16"/>
          <w:szCs w:val="16"/>
          <w:lang w:eastAsia="pl-PL"/>
        </w:rPr>
        <w:t>,</w:t>
      </w:r>
    </w:p>
    <w:p w:rsidR="00FC4BA0" w:rsidRPr="007C5B3C" w:rsidRDefault="00FC4BA0" w:rsidP="00715F9C">
      <w:pPr>
        <w:pStyle w:val="Pro-Inwest"/>
        <w:ind w:left="720"/>
        <w:jc w:val="both"/>
        <w:rPr>
          <w:rFonts w:asciiTheme="minorHAnsi" w:hAnsiTheme="minorHAnsi"/>
          <w:sz w:val="16"/>
          <w:szCs w:val="16"/>
          <w:lang w:eastAsia="pl-PL"/>
        </w:rPr>
      </w:pP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8.3. Odbiór ostateczny</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Odbioru ostatecznego należy dokonać po całkowitym zakończeniu robót, na podstawie wyników pomiarów i badań jakościowych określonych w punktach od 2 do 6.</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8.4. Odbiór pogwarancyjny</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Odbioru pogwarancyjnego należy dokonać po upływie okresu gwarancyjnego, ustalonego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Sprawdzeniu podlegają cechy oznakowania określone w POD-97 [4].</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Zaleca się stosowanie następujących minimalnych okresów gwarancyjnych:</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a) dla oznakowania cienkowarstwowego:</w:t>
      </w:r>
    </w:p>
    <w:p w:rsidR="00FC4BA0" w:rsidRPr="007C5B3C" w:rsidRDefault="00FC4BA0" w:rsidP="00EF39A6">
      <w:pPr>
        <w:pStyle w:val="Pro-Inwest"/>
        <w:numPr>
          <w:ilvl w:val="0"/>
          <w:numId w:val="36"/>
        </w:numPr>
        <w:jc w:val="both"/>
        <w:rPr>
          <w:rFonts w:asciiTheme="minorHAnsi" w:hAnsiTheme="minorHAnsi"/>
          <w:sz w:val="16"/>
          <w:szCs w:val="16"/>
          <w:lang w:eastAsia="pl-PL"/>
        </w:rPr>
      </w:pPr>
      <w:r w:rsidRPr="007C5B3C">
        <w:rPr>
          <w:rFonts w:asciiTheme="minorHAnsi" w:hAnsiTheme="minorHAnsi"/>
          <w:sz w:val="16"/>
          <w:szCs w:val="16"/>
          <w:lang w:eastAsia="pl-PL"/>
        </w:rPr>
        <w:t>na odcinkach zamiejskich, z wyłączeniem przejść dla pieszych: co najmniej 12 miesięcy,</w:t>
      </w:r>
    </w:p>
    <w:p w:rsidR="00FC4BA0" w:rsidRPr="007C5B3C" w:rsidRDefault="00FC4BA0" w:rsidP="00EF39A6">
      <w:pPr>
        <w:pStyle w:val="Pro-Inwest"/>
        <w:numPr>
          <w:ilvl w:val="0"/>
          <w:numId w:val="36"/>
        </w:numPr>
        <w:jc w:val="both"/>
        <w:rPr>
          <w:rFonts w:asciiTheme="minorHAnsi" w:hAnsiTheme="minorHAnsi"/>
          <w:sz w:val="16"/>
          <w:szCs w:val="16"/>
          <w:lang w:eastAsia="pl-PL"/>
        </w:rPr>
      </w:pPr>
      <w:r w:rsidRPr="007C5B3C">
        <w:rPr>
          <w:rFonts w:asciiTheme="minorHAnsi" w:hAnsiTheme="minorHAnsi"/>
          <w:sz w:val="16"/>
          <w:szCs w:val="16"/>
          <w:lang w:eastAsia="pl-PL"/>
        </w:rPr>
        <w:t>na odcinkach przejść przez miejscowości: co najmniej 6 miesięcy,</w:t>
      </w:r>
    </w:p>
    <w:p w:rsidR="00FC4BA0" w:rsidRPr="007C5B3C" w:rsidRDefault="00FC4BA0" w:rsidP="00EF39A6">
      <w:pPr>
        <w:pStyle w:val="Pro-Inwest"/>
        <w:numPr>
          <w:ilvl w:val="0"/>
          <w:numId w:val="36"/>
        </w:numPr>
        <w:jc w:val="both"/>
        <w:rPr>
          <w:rFonts w:asciiTheme="minorHAnsi" w:hAnsiTheme="minorHAnsi"/>
          <w:sz w:val="16"/>
          <w:szCs w:val="16"/>
          <w:lang w:eastAsia="pl-PL"/>
        </w:rPr>
      </w:pPr>
      <w:r w:rsidRPr="007C5B3C">
        <w:rPr>
          <w:rFonts w:asciiTheme="minorHAnsi" w:hAnsiTheme="minorHAnsi"/>
          <w:sz w:val="16"/>
          <w:szCs w:val="16"/>
          <w:lang w:eastAsia="pl-PL"/>
        </w:rPr>
        <w:t>na przejściach dla pieszych na odcinkach zamiejskich: co najmniej 6 miesięcy,</w:t>
      </w:r>
    </w:p>
    <w:p w:rsidR="00FC4BA0" w:rsidRPr="007C5B3C" w:rsidRDefault="00FC4BA0" w:rsidP="00EF39A6">
      <w:pPr>
        <w:pStyle w:val="Pro-Inwest"/>
        <w:numPr>
          <w:ilvl w:val="0"/>
          <w:numId w:val="36"/>
        </w:numPr>
        <w:jc w:val="both"/>
        <w:rPr>
          <w:rFonts w:asciiTheme="minorHAnsi" w:hAnsiTheme="minorHAnsi"/>
          <w:sz w:val="16"/>
          <w:szCs w:val="16"/>
          <w:lang w:eastAsia="pl-PL"/>
        </w:rPr>
      </w:pPr>
      <w:r w:rsidRPr="007C5B3C">
        <w:rPr>
          <w:rFonts w:asciiTheme="minorHAnsi" w:hAnsiTheme="minorHAnsi"/>
          <w:sz w:val="16"/>
          <w:szCs w:val="16"/>
          <w:lang w:eastAsia="pl-PL"/>
        </w:rPr>
        <w:t>na przejściach dla pieszych w miejscowościach: co najmniej 3 miesiące,</w:t>
      </w:r>
    </w:p>
    <w:p w:rsidR="00FC4BA0" w:rsidRPr="007C5B3C" w:rsidRDefault="00FC4BA0"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okres gwarancyjny dla linii segregacyjnych do 1 roku, dla przejść dla pieszych i drobnych elementów do 9 miesięcy.</w:t>
      </w:r>
    </w:p>
    <w:p w:rsidR="00FC4BA0" w:rsidRPr="007C5B3C" w:rsidRDefault="00FC4BA0" w:rsidP="00FC4BA0">
      <w:pPr>
        <w:pStyle w:val="Pro-Inwest"/>
        <w:jc w:val="both"/>
        <w:rPr>
          <w:rFonts w:asciiTheme="minorHAnsi" w:hAnsiTheme="minorHAnsi"/>
          <w:b/>
          <w:sz w:val="16"/>
          <w:szCs w:val="16"/>
          <w:lang w:eastAsia="pl-PL"/>
        </w:rPr>
      </w:pPr>
      <w:bookmarkStart w:id="16" w:name="_Toc420816688"/>
      <w:bookmarkStart w:id="17" w:name="_Toc500914898"/>
      <w:bookmarkEnd w:id="16"/>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9. PODSTAWA PŁATNOŚCI</w:t>
      </w:r>
      <w:bookmarkEnd w:id="17"/>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9.1. Ogólne ustalenia dotyczące podstawy płatności</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                Ogólne ustalenia dotyczące podstawy płatności podano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xml:space="preserve"> D-M-00.00.00 „Wymagania ogólne” pkt 9.</w:t>
      </w:r>
    </w:p>
    <w:p w:rsidR="00FC4BA0" w:rsidRPr="007C5B3C" w:rsidRDefault="00FC4BA0" w:rsidP="00FC4BA0">
      <w:pPr>
        <w:pStyle w:val="Pro-Inwest"/>
        <w:jc w:val="both"/>
        <w:rPr>
          <w:rFonts w:asciiTheme="minorHAnsi" w:hAnsiTheme="minorHAnsi"/>
          <w:b/>
          <w:sz w:val="16"/>
          <w:szCs w:val="16"/>
          <w:lang w:eastAsia="pl-PL"/>
        </w:rPr>
      </w:pPr>
      <w:r w:rsidRPr="007C5B3C">
        <w:rPr>
          <w:rFonts w:asciiTheme="minorHAnsi" w:hAnsiTheme="minorHAnsi"/>
          <w:b/>
          <w:sz w:val="16"/>
          <w:szCs w:val="16"/>
          <w:lang w:eastAsia="pl-PL"/>
        </w:rPr>
        <w:t>9.2. Cena jednostki obmiarowej</w:t>
      </w:r>
    </w:p>
    <w:p w:rsidR="00FC4BA0" w:rsidRPr="007C5B3C" w:rsidRDefault="00FC4BA0" w:rsidP="00FC4BA0">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Cena 1 m</w:t>
      </w:r>
      <w:r w:rsidRPr="007C5B3C">
        <w:rPr>
          <w:rFonts w:asciiTheme="minorHAnsi" w:hAnsiTheme="minorHAnsi"/>
          <w:sz w:val="16"/>
          <w:szCs w:val="16"/>
          <w:vertAlign w:val="superscript"/>
          <w:lang w:eastAsia="pl-PL"/>
        </w:rPr>
        <w:t>2</w:t>
      </w:r>
      <w:r w:rsidRPr="007C5B3C">
        <w:rPr>
          <w:rFonts w:asciiTheme="minorHAnsi" w:hAnsiTheme="minorHAnsi"/>
          <w:sz w:val="16"/>
          <w:szCs w:val="16"/>
          <w:lang w:eastAsia="pl-PL"/>
        </w:rPr>
        <w:t> wykonania robót obejmuje:</w:t>
      </w:r>
    </w:p>
    <w:p w:rsidR="00CC0E89" w:rsidRPr="007C5B3C" w:rsidRDefault="00CC0E89" w:rsidP="00EF39A6">
      <w:pPr>
        <w:pStyle w:val="Pro-Inwest"/>
        <w:numPr>
          <w:ilvl w:val="0"/>
          <w:numId w:val="37"/>
        </w:numPr>
        <w:jc w:val="both"/>
        <w:rPr>
          <w:rFonts w:asciiTheme="minorHAnsi" w:hAnsiTheme="minorHAnsi"/>
          <w:sz w:val="16"/>
          <w:szCs w:val="16"/>
          <w:lang w:eastAsia="pl-PL"/>
        </w:rPr>
      </w:pPr>
      <w:bookmarkStart w:id="18" w:name="_Toc420816689"/>
      <w:bookmarkStart w:id="19" w:name="_Toc500914899"/>
      <w:bookmarkEnd w:id="18"/>
      <w:r w:rsidRPr="007C5B3C">
        <w:rPr>
          <w:rFonts w:asciiTheme="minorHAnsi" w:hAnsiTheme="minorHAnsi"/>
          <w:sz w:val="16"/>
          <w:szCs w:val="16"/>
          <w:lang w:eastAsia="pl-PL"/>
        </w:rPr>
        <w:t>prace pomiarowe i roboty przygotowawcze,</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oznakowanie robót i jego utrzymanie,</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koszt zapewnienia niezbędnych środków produkcji,</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zakup, dostarczenie i składowanie materiałów,</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ewentualne oczyszczenie podłoża,</w:t>
      </w:r>
    </w:p>
    <w:p w:rsidR="00CC0E89" w:rsidRPr="007C5B3C" w:rsidRDefault="00CC0E89" w:rsidP="00EF39A6">
      <w:pPr>
        <w:pStyle w:val="Pro-Inwest"/>
        <w:numPr>
          <w:ilvl w:val="0"/>
          <w:numId w:val="37"/>
        </w:numPr>
        <w:jc w:val="both"/>
        <w:rPr>
          <w:rFonts w:asciiTheme="minorHAnsi" w:hAnsiTheme="minorHAnsi"/>
          <w:sz w:val="16"/>
          <w:szCs w:val="16"/>
          <w:lang w:eastAsia="pl-PL"/>
        </w:rPr>
      </w:pPr>
      <w:proofErr w:type="spellStart"/>
      <w:r w:rsidRPr="007C5B3C">
        <w:rPr>
          <w:rFonts w:asciiTheme="minorHAnsi" w:hAnsiTheme="minorHAnsi"/>
          <w:sz w:val="16"/>
          <w:szCs w:val="16"/>
          <w:lang w:eastAsia="pl-PL"/>
        </w:rPr>
        <w:t>rzedznakowanie</w:t>
      </w:r>
      <w:proofErr w:type="spellEnd"/>
      <w:r w:rsidRPr="007C5B3C">
        <w:rPr>
          <w:rFonts w:asciiTheme="minorHAnsi" w:hAnsiTheme="minorHAnsi"/>
          <w:sz w:val="16"/>
          <w:szCs w:val="16"/>
          <w:lang w:eastAsia="pl-PL"/>
        </w:rPr>
        <w:t>,</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wymieszanie farb,</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wyznaczenie i wykonanie oznakowania farbami,</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ochrona znaków przed zniszczeniem przez pojazdy,</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 xml:space="preserve">przeprowadzenie pomiarów i badań laboratoryjnych, wymaganych w </w:t>
      </w:r>
      <w:proofErr w:type="spellStart"/>
      <w:r w:rsidRPr="007C5B3C">
        <w:rPr>
          <w:rFonts w:asciiTheme="minorHAnsi" w:hAnsiTheme="minorHAnsi"/>
          <w:sz w:val="16"/>
          <w:szCs w:val="16"/>
          <w:lang w:eastAsia="pl-PL"/>
        </w:rPr>
        <w:t>STWiORB</w:t>
      </w:r>
      <w:proofErr w:type="spellEnd"/>
      <w:r w:rsidRPr="007C5B3C">
        <w:rPr>
          <w:rFonts w:asciiTheme="minorHAnsi" w:hAnsiTheme="minorHAnsi"/>
          <w:sz w:val="16"/>
          <w:szCs w:val="16"/>
          <w:lang w:eastAsia="pl-PL"/>
        </w:rPr>
        <w:t>, w tym dodatkowo zleconych przez Inżyniera,</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koszty związane z utrzymaniem czystości na przylegających drogach,</w:t>
      </w:r>
    </w:p>
    <w:p w:rsidR="00CC0E89"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lastRenderedPageBreak/>
        <w:t>uporządkowanie miejsca prowadzonych robót,</w:t>
      </w:r>
    </w:p>
    <w:p w:rsidR="00FC4BA0" w:rsidRPr="007C5B3C" w:rsidRDefault="00CC0E89" w:rsidP="00EF39A6">
      <w:pPr>
        <w:pStyle w:val="Pro-Inwest"/>
        <w:numPr>
          <w:ilvl w:val="0"/>
          <w:numId w:val="37"/>
        </w:numPr>
        <w:jc w:val="both"/>
        <w:rPr>
          <w:rFonts w:asciiTheme="minorHAnsi" w:hAnsiTheme="minorHAnsi"/>
          <w:sz w:val="16"/>
          <w:szCs w:val="16"/>
          <w:lang w:eastAsia="pl-PL"/>
        </w:rPr>
      </w:pPr>
      <w:r w:rsidRPr="007C5B3C">
        <w:rPr>
          <w:rFonts w:asciiTheme="minorHAnsi" w:hAnsiTheme="minorHAnsi"/>
          <w:sz w:val="16"/>
          <w:szCs w:val="16"/>
          <w:lang w:eastAsia="pl-PL"/>
        </w:rPr>
        <w:t xml:space="preserve">wykonanie innych czynności niezbędnych do realizacji robót objętych niniejszą </w:t>
      </w:r>
      <w:proofErr w:type="spellStart"/>
      <w:r w:rsidRPr="007C5B3C">
        <w:rPr>
          <w:rFonts w:asciiTheme="minorHAnsi" w:hAnsiTheme="minorHAnsi"/>
          <w:sz w:val="16"/>
          <w:szCs w:val="16"/>
          <w:lang w:eastAsia="pl-PL"/>
        </w:rPr>
        <w:t>STWiORB</w:t>
      </w:r>
      <w:proofErr w:type="spellEnd"/>
    </w:p>
    <w:p w:rsidR="00765D21" w:rsidRPr="007C5B3C" w:rsidRDefault="00765D21" w:rsidP="00FC4BA0">
      <w:pPr>
        <w:pStyle w:val="Pro-Inwest"/>
        <w:jc w:val="both"/>
        <w:rPr>
          <w:rFonts w:asciiTheme="minorHAnsi" w:hAnsiTheme="minorHAnsi"/>
          <w:b/>
          <w:bCs/>
          <w:sz w:val="16"/>
          <w:szCs w:val="16"/>
          <w:lang w:eastAsia="pl-PL"/>
        </w:rPr>
      </w:pPr>
    </w:p>
    <w:p w:rsidR="00FC4BA0" w:rsidRPr="007C5B3C" w:rsidRDefault="00FC4BA0" w:rsidP="00FC4BA0">
      <w:pPr>
        <w:pStyle w:val="Pro-Inwest"/>
        <w:jc w:val="both"/>
        <w:rPr>
          <w:rFonts w:asciiTheme="minorHAnsi" w:hAnsiTheme="minorHAnsi"/>
          <w:b/>
          <w:bCs/>
          <w:sz w:val="16"/>
          <w:szCs w:val="16"/>
          <w:lang w:eastAsia="pl-PL"/>
        </w:rPr>
      </w:pPr>
      <w:r w:rsidRPr="007C5B3C">
        <w:rPr>
          <w:rFonts w:asciiTheme="minorHAnsi" w:hAnsiTheme="minorHAnsi"/>
          <w:b/>
          <w:bCs/>
          <w:sz w:val="16"/>
          <w:szCs w:val="16"/>
          <w:lang w:eastAsia="pl-PL"/>
        </w:rPr>
        <w:t>10. PRZEPISY ZWIĄZANE</w:t>
      </w:r>
      <w:bookmarkEnd w:id="19"/>
    </w:p>
    <w:p w:rsidR="00CC0E89" w:rsidRPr="007C5B3C" w:rsidRDefault="00CC0E89" w:rsidP="00CC0E89">
      <w:pPr>
        <w:pStyle w:val="Pro-Inwest"/>
        <w:jc w:val="both"/>
        <w:rPr>
          <w:rFonts w:asciiTheme="minorHAnsi" w:hAnsiTheme="minorHAnsi"/>
          <w:b/>
          <w:bCs/>
          <w:sz w:val="16"/>
          <w:szCs w:val="16"/>
          <w:lang w:eastAsia="pl-PL"/>
        </w:rPr>
      </w:pPr>
      <w:r w:rsidRPr="007C5B3C">
        <w:rPr>
          <w:rFonts w:asciiTheme="minorHAnsi" w:hAnsiTheme="minorHAnsi"/>
          <w:b/>
          <w:bCs/>
          <w:sz w:val="16"/>
          <w:szCs w:val="16"/>
          <w:lang w:eastAsia="pl-PL"/>
        </w:rPr>
        <w:t>10.1. NORMY</w:t>
      </w:r>
    </w:p>
    <w:p w:rsidR="00CC0E89"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1.PN-C-81400:1989 Wyroby lakierowe. Pakowanie, przechowywanie i transport</w:t>
      </w:r>
    </w:p>
    <w:p w:rsidR="00CC0E89"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2.PN-O-79252:1985Opakowania transportowe z zawartością. Znaki i znakowanie. Wymagania podstawowe</w:t>
      </w:r>
    </w:p>
    <w:p w:rsidR="001D410D"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3.PN-EN 1423:2000/A1:2005Materiały do poziomego oznakowania dróg -Materiały </w:t>
      </w:r>
      <w:proofErr w:type="spellStart"/>
      <w:r w:rsidRPr="007C5B3C">
        <w:rPr>
          <w:rFonts w:asciiTheme="minorHAnsi" w:hAnsiTheme="minorHAnsi"/>
          <w:sz w:val="16"/>
          <w:szCs w:val="16"/>
          <w:lang w:eastAsia="pl-PL"/>
        </w:rPr>
        <w:t>doposypywania</w:t>
      </w:r>
      <w:proofErr w:type="spellEnd"/>
      <w:r w:rsidRPr="007C5B3C">
        <w:rPr>
          <w:rFonts w:asciiTheme="minorHAnsi" w:hAnsiTheme="minorHAnsi"/>
          <w:sz w:val="16"/>
          <w:szCs w:val="16"/>
          <w:lang w:eastAsia="pl-PL"/>
        </w:rPr>
        <w:t>.</w:t>
      </w:r>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-Kulki szklane, kruszywo przeciwpoślizgowe i</w:t>
      </w:r>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ich mieszaniny)</w:t>
      </w:r>
    </w:p>
    <w:p w:rsidR="001D410D"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3a.PN-EN1423:2000/ A1:2005Materiały do poziomego oznakowania dróg</w:t>
      </w:r>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 xml:space="preserve">-Materiały </w:t>
      </w:r>
      <w:proofErr w:type="spellStart"/>
      <w:r w:rsidRPr="007C5B3C">
        <w:rPr>
          <w:rFonts w:asciiTheme="minorHAnsi" w:hAnsiTheme="minorHAnsi"/>
          <w:sz w:val="16"/>
          <w:szCs w:val="16"/>
          <w:lang w:eastAsia="pl-PL"/>
        </w:rPr>
        <w:t>doposypywania</w:t>
      </w:r>
      <w:proofErr w:type="spellEnd"/>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-Kulki szklane, kruszywo przeciwpoślizgowe i</w:t>
      </w:r>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ich mieszaniny (Zmiana Al)</w:t>
      </w:r>
    </w:p>
    <w:p w:rsidR="001D410D"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4.PN-EN 1436:2007 (U)Materiały do poziomego oznakowania dróg</w:t>
      </w:r>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-Wymagania</w:t>
      </w:r>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dotyczące poziomego oznakowania dróg</w:t>
      </w:r>
    </w:p>
    <w:p w:rsidR="00FC4BA0"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 xml:space="preserve">4a.PN-EN 1436:2007 (U)Materiały do poziomego oznakowania dróg </w:t>
      </w:r>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Wymagania</w:t>
      </w:r>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dotyczące</w:t>
      </w:r>
      <w:r w:rsidR="001D410D" w:rsidRPr="007C5B3C">
        <w:rPr>
          <w:rFonts w:asciiTheme="minorHAnsi" w:hAnsiTheme="minorHAnsi"/>
          <w:sz w:val="16"/>
          <w:szCs w:val="16"/>
          <w:lang w:eastAsia="pl-PL"/>
        </w:rPr>
        <w:t xml:space="preserve"> </w:t>
      </w:r>
      <w:r w:rsidRPr="007C5B3C">
        <w:rPr>
          <w:rFonts w:asciiTheme="minorHAnsi" w:hAnsiTheme="minorHAnsi"/>
          <w:sz w:val="16"/>
          <w:szCs w:val="16"/>
          <w:lang w:eastAsia="pl-PL"/>
        </w:rPr>
        <w:t>poziomego oznakowania dróg (Zmiana Al)</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5. PN-EN 1463-1:2000</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Materiały do poziomego oznakowania dróg. Punktowe elementy odblaskowe Część 1: Wymagania dotyczące charakterystyki nowego elementu</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5a.PN-EN 1463-1:2000:2005</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Materiały do poziomego oznakowania dróg. Punktowe elementy odblaskowe Część 1: Wymagania</w:t>
      </w:r>
      <w:r w:rsidRPr="007C5B3C">
        <w:rPr>
          <w:rStyle w:val="markedcontent"/>
          <w:rFonts w:ascii="Arial" w:hAnsi="Arial" w:cs="Arial"/>
          <w:sz w:val="25"/>
          <w:szCs w:val="25"/>
        </w:rPr>
        <w:t xml:space="preserve"> </w:t>
      </w:r>
      <w:r w:rsidRPr="007C5B3C">
        <w:rPr>
          <w:rFonts w:asciiTheme="minorHAnsi" w:hAnsiTheme="minorHAnsi"/>
          <w:sz w:val="16"/>
          <w:szCs w:val="16"/>
          <w:lang w:eastAsia="pl-PL"/>
        </w:rPr>
        <w:t>dotyczące charakterystyki nowego elementu (Zmiana A1)</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5b.PN-EN 1463-2:2000</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Materiały do poziomego oznakowania dróg. Punktowe elementy odblaskowe Część 2: Badania terenowe</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6.PN-EN 1871:2003</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Materiały</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do</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 xml:space="preserve">poziomego oznakowania dróg </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Właściwości</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fizyczne</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6a.PN-EN 13036-4:2004(U)Drogi samochodowe i lotniskowe -Metody badań -</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Część 4:Metoda pomiaru oporów poślizgu/poślizgnięcia napowierzchni: próba wahadła</w:t>
      </w:r>
    </w:p>
    <w:p w:rsidR="00F518A8" w:rsidRPr="007C5B3C" w:rsidRDefault="00CC0E89" w:rsidP="00CC0E89">
      <w:pPr>
        <w:pStyle w:val="Pro-Inwest"/>
        <w:jc w:val="both"/>
        <w:rPr>
          <w:rFonts w:asciiTheme="minorHAnsi" w:hAnsiTheme="minorHAnsi"/>
          <w:b/>
          <w:bCs/>
          <w:sz w:val="16"/>
          <w:szCs w:val="16"/>
          <w:lang w:eastAsia="pl-PL"/>
        </w:rPr>
      </w:pPr>
      <w:r w:rsidRPr="007C5B3C">
        <w:rPr>
          <w:rFonts w:asciiTheme="minorHAnsi" w:hAnsiTheme="minorHAnsi"/>
          <w:b/>
          <w:bCs/>
          <w:sz w:val="16"/>
          <w:szCs w:val="16"/>
          <w:lang w:eastAsia="pl-PL"/>
        </w:rPr>
        <w:t>10.2. PRZEPISY ZWIĄZANE I INNE DOKUMENTY</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7.Załącznik nr 2 do rozporządzenia Ministra Infrastruktury z dnia 3 lipca 2003 r. Szczegółowe warunki techniczne dla znaków drogowych poziomych i warunki ich umieszczania na</w:t>
      </w:r>
      <w:r w:rsidRPr="007C5B3C">
        <w:rPr>
          <w:rStyle w:val="markedcontent"/>
          <w:rFonts w:ascii="Arial" w:hAnsi="Arial" w:cs="Arial"/>
          <w:sz w:val="25"/>
          <w:szCs w:val="25"/>
        </w:rPr>
        <w:t xml:space="preserve"> </w:t>
      </w:r>
      <w:r w:rsidRPr="007C5B3C">
        <w:rPr>
          <w:rFonts w:asciiTheme="minorHAnsi" w:hAnsiTheme="minorHAnsi"/>
          <w:sz w:val="16"/>
          <w:szCs w:val="16"/>
          <w:lang w:eastAsia="pl-PL"/>
        </w:rPr>
        <w:t>drogach (Dz. U. nr 220, poz.2181)</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8.Rozporządzenie Ministra Infrastruktury z dnia 11 sierpnia 2004 r. w sprawie sposobów deklarowania zgodności wyrobów budowlanych oraz sposobu znakowania ich znakiem budowlanym (Dz. U. Nr 198, poz.2041)</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9.Warunki Techniczne. Poziome znakowanie dróg. POD-97. Seria „I" -</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Informacje,</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 xml:space="preserve">Instrukcje. Zeszyt nr 55. </w:t>
      </w:r>
      <w:proofErr w:type="spellStart"/>
      <w:r w:rsidRPr="007C5B3C">
        <w:rPr>
          <w:rFonts w:asciiTheme="minorHAnsi" w:hAnsiTheme="minorHAnsi"/>
          <w:sz w:val="16"/>
          <w:szCs w:val="16"/>
          <w:lang w:eastAsia="pl-PL"/>
        </w:rPr>
        <w:t>IBDiM</w:t>
      </w:r>
      <w:proofErr w:type="spellEnd"/>
      <w:r w:rsidRPr="007C5B3C">
        <w:rPr>
          <w:rFonts w:asciiTheme="minorHAnsi" w:hAnsiTheme="minorHAnsi"/>
          <w:sz w:val="16"/>
          <w:szCs w:val="16"/>
          <w:lang w:eastAsia="pl-PL"/>
        </w:rPr>
        <w:t>, Warszawa, 1997</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10.Warunki Techniczne. Poziome znakowanie dróg. POD-2006. Seria „I” –Informacje</w:t>
      </w:r>
      <w:r w:rsidRPr="007C5B3C">
        <w:rPr>
          <w:rStyle w:val="markedcontent"/>
          <w:rFonts w:ascii="Arial" w:hAnsi="Arial" w:cs="Arial"/>
          <w:sz w:val="25"/>
          <w:szCs w:val="25"/>
        </w:rPr>
        <w:t xml:space="preserve">, </w:t>
      </w:r>
      <w:r w:rsidRPr="007C5B3C">
        <w:rPr>
          <w:rFonts w:asciiTheme="minorHAnsi" w:hAnsiTheme="minorHAnsi"/>
          <w:sz w:val="16"/>
          <w:szCs w:val="16"/>
          <w:lang w:eastAsia="pl-PL"/>
        </w:rPr>
        <w:t xml:space="preserve">Instrukcje. </w:t>
      </w:r>
      <w:proofErr w:type="spellStart"/>
      <w:r w:rsidRPr="007C5B3C">
        <w:rPr>
          <w:rFonts w:asciiTheme="minorHAnsi" w:hAnsiTheme="minorHAnsi"/>
          <w:sz w:val="16"/>
          <w:szCs w:val="16"/>
          <w:lang w:eastAsia="pl-PL"/>
        </w:rPr>
        <w:t>IBDiM</w:t>
      </w:r>
      <w:proofErr w:type="spellEnd"/>
      <w:r w:rsidRPr="007C5B3C">
        <w:rPr>
          <w:rFonts w:asciiTheme="minorHAnsi" w:hAnsiTheme="minorHAnsi"/>
          <w:sz w:val="16"/>
          <w:szCs w:val="16"/>
          <w:lang w:eastAsia="pl-PL"/>
        </w:rPr>
        <w:t>, Warszawa, w opracowaniu.</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11.Prawo przewozowe (Dz. U. nr 53 z 1984 r., poz. 272 z późniejszymi zmianami)</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12.Rozporządzenie Ministra Infrastruktury z dnia 11 sierpnia 2004 r. w sprawie systemów oceny zgodności, wymagań, jakie</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spełniać powinny notyfikowane jednostki uczestniczące w ocenie zgodności oraz sposobu oznaczania wyrobów budowlanych oznakowaniem CE (Dz. U. nr 195, poz. 2014)</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13.Rozporządzenie Ministra Zdrowia z dnia 2 września 2003 r. w sprawie oznakowania opakowań substancji niebezpiecznych i preparatów niebezpiecznych (Dz. U. nr 73, poz. 1679)</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14.Umowa europejska</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dotycząca międzynarodowego przewozu towarów</w:t>
      </w:r>
      <w:r w:rsidR="00F518A8" w:rsidRPr="007C5B3C">
        <w:rPr>
          <w:rFonts w:asciiTheme="minorHAnsi" w:hAnsiTheme="minorHAnsi"/>
          <w:sz w:val="16"/>
          <w:szCs w:val="16"/>
          <w:lang w:eastAsia="pl-PL"/>
        </w:rPr>
        <w:t xml:space="preserve"> </w:t>
      </w:r>
      <w:r w:rsidRPr="007C5B3C">
        <w:rPr>
          <w:rFonts w:asciiTheme="minorHAnsi" w:hAnsiTheme="minorHAnsi"/>
          <w:sz w:val="16"/>
          <w:szCs w:val="16"/>
          <w:lang w:eastAsia="pl-PL"/>
        </w:rPr>
        <w:t>niebezpiecznych (RID/ADR)</w:t>
      </w:r>
    </w:p>
    <w:p w:rsidR="00F518A8"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15.Rozporządzenie Ministra Infrastruktury z dnia 8 listopada 2004 r. w sprawie aprobat technicznych oraz jednostek organizacyjnych uprawnionych do ich wydania (Dz.U. nr249, poz. 2497)</w:t>
      </w:r>
    </w:p>
    <w:p w:rsidR="0047403C" w:rsidRPr="007C5B3C" w:rsidRDefault="00CC0E89" w:rsidP="00CC0E89">
      <w:pPr>
        <w:pStyle w:val="Pro-Inwest"/>
        <w:jc w:val="both"/>
        <w:rPr>
          <w:rFonts w:asciiTheme="minorHAnsi" w:hAnsiTheme="minorHAnsi"/>
          <w:sz w:val="16"/>
          <w:szCs w:val="16"/>
          <w:lang w:eastAsia="pl-PL"/>
        </w:rPr>
      </w:pPr>
      <w:r w:rsidRPr="007C5B3C">
        <w:rPr>
          <w:rFonts w:asciiTheme="minorHAnsi" w:hAnsiTheme="minorHAnsi"/>
          <w:sz w:val="16"/>
          <w:szCs w:val="16"/>
          <w:lang w:eastAsia="pl-PL"/>
        </w:rPr>
        <w:t>16.Art.30 Ustawy z dnia 29 stycznia 2004 r. Prawo Zamówień Publicznych (tekst jednolity Dz.U. z 2006r, Nr 164 poz. 1163) [Normy, Specyfikacje i aprobaty techniczne oraz kody CPV używane do opisu przedmiotu zamówienia].</w:t>
      </w:r>
    </w:p>
    <w:p w:rsidR="00FC4BA0" w:rsidRPr="007C5B3C" w:rsidRDefault="00CC0E89" w:rsidP="00CC0E89">
      <w:pPr>
        <w:pStyle w:val="Pro-Inwest"/>
        <w:jc w:val="both"/>
        <w:rPr>
          <w:rFonts w:asciiTheme="minorHAnsi" w:hAnsiTheme="minorHAnsi"/>
          <w:b/>
          <w:sz w:val="16"/>
          <w:szCs w:val="16"/>
        </w:rPr>
      </w:pPr>
      <w:r w:rsidRPr="007C5B3C">
        <w:rPr>
          <w:rFonts w:asciiTheme="minorHAnsi" w:hAnsiTheme="minorHAnsi"/>
          <w:sz w:val="16"/>
          <w:szCs w:val="16"/>
          <w:lang w:eastAsia="pl-PL"/>
        </w:rPr>
        <w:t>17.Ustawa z dnia 16 kwietnia 2004 r., o wyrobach budowlanych (Dz.U. Nr 92, poz. 881</w:t>
      </w:r>
    </w:p>
    <w:p w:rsidR="00FC4BA0" w:rsidRPr="007C5B3C" w:rsidRDefault="00FC4BA0" w:rsidP="00FC4BA0">
      <w:pPr>
        <w:pStyle w:val="Pro-Inwest"/>
        <w:rPr>
          <w:rFonts w:asciiTheme="minorHAnsi" w:hAnsiTheme="minorHAnsi"/>
          <w:b/>
          <w:sz w:val="16"/>
          <w:szCs w:val="16"/>
        </w:rPr>
      </w:pPr>
    </w:p>
    <w:p w:rsidR="00FC4BA0" w:rsidRPr="007C5B3C" w:rsidRDefault="00FC4BA0" w:rsidP="00FC4BA0">
      <w:pPr>
        <w:pStyle w:val="Pro-Inwest"/>
        <w:rPr>
          <w:rFonts w:asciiTheme="minorHAnsi" w:hAnsiTheme="minorHAnsi"/>
          <w:b/>
          <w:sz w:val="16"/>
          <w:szCs w:val="16"/>
        </w:rPr>
      </w:pPr>
    </w:p>
    <w:p w:rsidR="00FC4BA0" w:rsidRPr="007C5B3C" w:rsidRDefault="00FC4BA0" w:rsidP="00FC4BA0">
      <w:pPr>
        <w:pStyle w:val="Pro-Inwest"/>
        <w:rPr>
          <w:rFonts w:asciiTheme="minorHAnsi" w:hAnsiTheme="minorHAnsi"/>
          <w:b/>
          <w:sz w:val="16"/>
          <w:szCs w:val="16"/>
        </w:rPr>
      </w:pPr>
    </w:p>
    <w:p w:rsidR="00FC4BA0" w:rsidRPr="007C5B3C" w:rsidRDefault="00FC4BA0" w:rsidP="00FC4BA0">
      <w:pPr>
        <w:pStyle w:val="Pro-Inwest"/>
        <w:rPr>
          <w:rFonts w:asciiTheme="minorHAnsi" w:hAnsiTheme="minorHAnsi"/>
          <w:b/>
          <w:sz w:val="16"/>
          <w:szCs w:val="16"/>
        </w:rPr>
      </w:pPr>
    </w:p>
    <w:p w:rsidR="00FC4BA0" w:rsidRPr="00982F25" w:rsidRDefault="00FC4BA0" w:rsidP="00FC4BA0">
      <w:pPr>
        <w:pStyle w:val="Pro-Inwest"/>
        <w:rPr>
          <w:rFonts w:asciiTheme="minorHAnsi" w:hAnsiTheme="minorHAnsi"/>
          <w:b/>
          <w:color w:val="FF0000"/>
          <w:sz w:val="16"/>
          <w:szCs w:val="16"/>
        </w:rPr>
      </w:pPr>
    </w:p>
    <w:p w:rsidR="00FC4BA0" w:rsidRPr="00982F25" w:rsidRDefault="00FC4BA0" w:rsidP="00FC4BA0">
      <w:pPr>
        <w:pStyle w:val="Pro-Inwest"/>
        <w:rPr>
          <w:rFonts w:asciiTheme="minorHAnsi" w:hAnsiTheme="minorHAnsi"/>
          <w:b/>
          <w:color w:val="FF0000"/>
          <w:sz w:val="16"/>
          <w:szCs w:val="16"/>
        </w:rPr>
      </w:pPr>
    </w:p>
    <w:p w:rsidR="00FC4BA0" w:rsidRPr="00982F25" w:rsidRDefault="00FC4BA0" w:rsidP="00FC4BA0">
      <w:pPr>
        <w:pStyle w:val="Pro-Inwest"/>
        <w:rPr>
          <w:rFonts w:asciiTheme="minorHAnsi" w:hAnsiTheme="minorHAnsi"/>
          <w:b/>
          <w:color w:val="FF0000"/>
          <w:sz w:val="16"/>
          <w:szCs w:val="16"/>
        </w:rPr>
      </w:pPr>
    </w:p>
    <w:p w:rsidR="00FC4BA0" w:rsidRPr="00982F25" w:rsidRDefault="00FC4BA0" w:rsidP="00FC4BA0">
      <w:pPr>
        <w:pStyle w:val="Pro-Inwest"/>
        <w:rPr>
          <w:rFonts w:asciiTheme="minorHAnsi" w:hAnsiTheme="minorHAnsi"/>
          <w:b/>
          <w:color w:val="FF0000"/>
          <w:sz w:val="16"/>
          <w:szCs w:val="16"/>
        </w:rPr>
      </w:pPr>
    </w:p>
    <w:p w:rsidR="00FC4BA0" w:rsidRPr="00982F25" w:rsidRDefault="00FC4BA0" w:rsidP="00FC4BA0">
      <w:pPr>
        <w:pStyle w:val="Pro-Inwest"/>
        <w:rPr>
          <w:rFonts w:asciiTheme="minorHAnsi" w:hAnsiTheme="minorHAnsi"/>
          <w:b/>
          <w:color w:val="FF0000"/>
          <w:sz w:val="16"/>
          <w:szCs w:val="16"/>
        </w:rPr>
      </w:pPr>
    </w:p>
    <w:p w:rsidR="00FC4BA0" w:rsidRPr="00982F25" w:rsidRDefault="00FC4BA0" w:rsidP="00FC4BA0">
      <w:pPr>
        <w:pStyle w:val="Pro-Inwest"/>
        <w:rPr>
          <w:rFonts w:asciiTheme="minorHAnsi" w:hAnsiTheme="minorHAnsi"/>
          <w:b/>
          <w:color w:val="FF0000"/>
          <w:sz w:val="16"/>
          <w:szCs w:val="16"/>
        </w:rPr>
      </w:pPr>
    </w:p>
    <w:p w:rsidR="00FC4BA0" w:rsidRPr="00982F25" w:rsidRDefault="00FC4BA0" w:rsidP="00FC4BA0">
      <w:pPr>
        <w:pStyle w:val="Pro-Inwest"/>
        <w:rPr>
          <w:rFonts w:asciiTheme="minorHAnsi" w:hAnsiTheme="minorHAnsi"/>
          <w:b/>
          <w:color w:val="FF0000"/>
          <w:sz w:val="16"/>
          <w:szCs w:val="16"/>
        </w:rPr>
      </w:pPr>
    </w:p>
    <w:p w:rsidR="00FC4BA0" w:rsidRPr="00982F25" w:rsidRDefault="00FC4BA0" w:rsidP="00FC4BA0">
      <w:pPr>
        <w:pStyle w:val="Pro-Inwest"/>
        <w:rPr>
          <w:rFonts w:asciiTheme="minorHAnsi" w:hAnsiTheme="minorHAnsi"/>
          <w:b/>
          <w:color w:val="FF0000"/>
          <w:sz w:val="16"/>
          <w:szCs w:val="16"/>
        </w:rPr>
      </w:pPr>
    </w:p>
    <w:p w:rsidR="00FC4BA0" w:rsidRPr="00982F25" w:rsidRDefault="00FC4BA0"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47403C" w:rsidRPr="00982F25" w:rsidRDefault="0047403C" w:rsidP="00FC4BA0">
      <w:pPr>
        <w:pStyle w:val="Pro-Inwest"/>
        <w:rPr>
          <w:rFonts w:asciiTheme="minorHAnsi" w:hAnsiTheme="minorHAnsi"/>
          <w:b/>
          <w:color w:val="FF0000"/>
          <w:sz w:val="16"/>
          <w:szCs w:val="16"/>
        </w:rPr>
      </w:pPr>
    </w:p>
    <w:p w:rsidR="00FC4BA0" w:rsidRPr="007C5B3C" w:rsidRDefault="00FC4BA0" w:rsidP="00FC4BA0">
      <w:pPr>
        <w:pStyle w:val="Pro-Inwest"/>
        <w:rPr>
          <w:rFonts w:asciiTheme="minorHAnsi" w:hAnsiTheme="minorHAnsi"/>
          <w:b/>
          <w:sz w:val="18"/>
          <w:szCs w:val="18"/>
        </w:rPr>
      </w:pPr>
      <w:r w:rsidRPr="007C5B3C">
        <w:rPr>
          <w:rFonts w:asciiTheme="minorHAnsi" w:hAnsiTheme="minorHAnsi"/>
          <w:b/>
          <w:sz w:val="18"/>
          <w:szCs w:val="18"/>
        </w:rPr>
        <w:lastRenderedPageBreak/>
        <w:t>D.07.02.01 OZNAKOWANIE PIONOWE</w:t>
      </w:r>
    </w:p>
    <w:p w:rsidR="00FC4BA0" w:rsidRPr="007C5B3C" w:rsidRDefault="00FC4BA0" w:rsidP="00FC4BA0">
      <w:pPr>
        <w:pStyle w:val="Pro-Inwest"/>
        <w:jc w:val="both"/>
        <w:rPr>
          <w:rFonts w:asciiTheme="minorHAnsi" w:hAnsiTheme="minorHAnsi"/>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1. WSTĘP</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 xml:space="preserve">1.1. Przedmiot </w:t>
      </w:r>
      <w:proofErr w:type="spellStart"/>
      <w:r w:rsidRPr="007C5B3C">
        <w:rPr>
          <w:rFonts w:asciiTheme="minorHAnsi" w:hAnsiTheme="minorHAnsi"/>
          <w:b/>
          <w:sz w:val="16"/>
          <w:szCs w:val="16"/>
        </w:rPr>
        <w:t>STWiORB</w:t>
      </w:r>
      <w:proofErr w:type="spellEnd"/>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Przedmiotem niniejszej Specyfikacji Technicznej Wykonania i Odbioru Robót Budowlanych (</w:t>
      </w:r>
      <w:proofErr w:type="spellStart"/>
      <w:r w:rsidRPr="007C5B3C">
        <w:rPr>
          <w:rFonts w:asciiTheme="minorHAnsi" w:hAnsiTheme="minorHAnsi"/>
          <w:sz w:val="16"/>
          <w:szCs w:val="16"/>
        </w:rPr>
        <w:t>STWiORB</w:t>
      </w:r>
      <w:proofErr w:type="spellEnd"/>
      <w:r w:rsidRPr="007C5B3C">
        <w:rPr>
          <w:rFonts w:asciiTheme="minorHAnsi" w:hAnsiTheme="minorHAnsi"/>
          <w:sz w:val="16"/>
          <w:szCs w:val="16"/>
        </w:rPr>
        <w:t>) są wymagania dotyczące wykonania i odbioru oznakowania pionowego</w:t>
      </w:r>
      <w:r w:rsidR="00765D21" w:rsidRPr="007C5B3C">
        <w:rPr>
          <w:rFonts w:asciiTheme="minorHAnsi" w:hAnsiTheme="minorHAnsi"/>
          <w:sz w:val="16"/>
          <w:szCs w:val="16"/>
        </w:rPr>
        <w:t xml:space="preserve"> dla opracowania dokumentacji projektowej dla zadania o nazwie </w:t>
      </w:r>
      <w:r w:rsidR="007C5B3C" w:rsidRPr="007C5B3C">
        <w:rPr>
          <w:rFonts w:asciiTheme="minorHAnsi" w:hAnsiTheme="minorHAnsi"/>
          <w:sz w:val="16"/>
          <w:szCs w:val="16"/>
          <w:lang w:eastAsia="pl-PL"/>
        </w:rPr>
        <w:t>„</w:t>
      </w:r>
      <w:r w:rsidR="007C5B3C" w:rsidRPr="007C5B3C">
        <w:rPr>
          <w:rFonts w:asciiTheme="minorHAnsi" w:hAnsiTheme="minorHAnsi"/>
          <w:sz w:val="16"/>
          <w:szCs w:val="16"/>
        </w:rPr>
        <w:t xml:space="preserve">Budowa budynku Studenckiego Centrum Konstrukcyjnego AGH wraz z miejscami postojowymi, układem komunikacyjnym oraz wbudowaną stacją transformatorową, na części działek nr 653/44, 653/54, 653/59 </w:t>
      </w:r>
      <w:proofErr w:type="spellStart"/>
      <w:r w:rsidR="007C5B3C" w:rsidRPr="007C5B3C">
        <w:rPr>
          <w:rFonts w:asciiTheme="minorHAnsi" w:hAnsiTheme="minorHAnsi"/>
          <w:sz w:val="16"/>
          <w:szCs w:val="16"/>
        </w:rPr>
        <w:t>obr</w:t>
      </w:r>
      <w:proofErr w:type="spellEnd"/>
      <w:r w:rsidR="007C5B3C" w:rsidRPr="007C5B3C">
        <w:rPr>
          <w:rFonts w:asciiTheme="minorHAnsi" w:hAnsiTheme="minorHAnsi"/>
          <w:sz w:val="16"/>
          <w:szCs w:val="16"/>
        </w:rPr>
        <w:t xml:space="preserve">. 4, jedn. </w:t>
      </w:r>
      <w:proofErr w:type="spellStart"/>
      <w:r w:rsidR="007C5B3C" w:rsidRPr="007C5B3C">
        <w:rPr>
          <w:rFonts w:asciiTheme="minorHAnsi" w:hAnsiTheme="minorHAnsi"/>
          <w:sz w:val="16"/>
          <w:szCs w:val="16"/>
        </w:rPr>
        <w:t>ewid</w:t>
      </w:r>
      <w:proofErr w:type="spellEnd"/>
      <w:r w:rsidR="007C5B3C" w:rsidRPr="007C5B3C">
        <w:rPr>
          <w:rFonts w:asciiTheme="minorHAnsi" w:hAnsiTheme="minorHAnsi"/>
          <w:sz w:val="16"/>
          <w:szCs w:val="16"/>
        </w:rPr>
        <w:t xml:space="preserve">. </w:t>
      </w:r>
      <w:proofErr w:type="spellStart"/>
      <w:r w:rsidR="007C5B3C" w:rsidRPr="007C5B3C">
        <w:rPr>
          <w:rFonts w:asciiTheme="minorHAnsi" w:hAnsiTheme="minorHAnsi"/>
          <w:sz w:val="16"/>
          <w:szCs w:val="16"/>
        </w:rPr>
        <w:t>Krowodrza</w:t>
      </w:r>
      <w:proofErr w:type="spellEnd"/>
      <w:r w:rsidR="007C5B3C" w:rsidRPr="007C5B3C">
        <w:rPr>
          <w:rFonts w:asciiTheme="minorHAnsi" w:hAnsiTheme="minorHAnsi"/>
          <w:sz w:val="16"/>
          <w:szCs w:val="16"/>
        </w:rPr>
        <w:t>, przy ul. Kawiory  w Krakowie”. Inwestor - AKADEMIA GÓRNICZO – HUTNICZA IM. STANISŁAWA STASZICA W KRAKOWIE, 30-059 Kraków, Al. Mickiewicza 30</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 xml:space="preserve">1.2. Zakres stosowania </w:t>
      </w:r>
      <w:proofErr w:type="spellStart"/>
      <w:r w:rsidRPr="007C5B3C">
        <w:rPr>
          <w:rFonts w:asciiTheme="minorHAnsi" w:hAnsiTheme="minorHAnsi"/>
          <w:b/>
          <w:sz w:val="16"/>
          <w:szCs w:val="16"/>
        </w:rPr>
        <w:t>STWiORB</w:t>
      </w:r>
      <w:proofErr w:type="spellEnd"/>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Specyfikacja Techniczna Wykonania i Odbioru Robót Budowlanych (</w:t>
      </w:r>
      <w:proofErr w:type="spellStart"/>
      <w:r w:rsidRPr="007C5B3C">
        <w:rPr>
          <w:rFonts w:asciiTheme="minorHAnsi" w:hAnsiTheme="minorHAnsi"/>
          <w:sz w:val="16"/>
          <w:szCs w:val="16"/>
        </w:rPr>
        <w:t>STWiORB</w:t>
      </w:r>
      <w:proofErr w:type="spellEnd"/>
      <w:r w:rsidRPr="007C5B3C">
        <w:rPr>
          <w:rFonts w:asciiTheme="minorHAnsi" w:hAnsiTheme="minorHAnsi"/>
          <w:sz w:val="16"/>
          <w:szCs w:val="16"/>
        </w:rPr>
        <w:t>)  stosowana jest jako dokument przetargowy i kontraktowy przy zlecaniu i realizacji robót drogowych.</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 xml:space="preserve">1.3. Zakres robót objętych </w:t>
      </w:r>
      <w:proofErr w:type="spellStart"/>
      <w:r w:rsidRPr="007C5B3C">
        <w:rPr>
          <w:rFonts w:asciiTheme="minorHAnsi" w:hAnsiTheme="minorHAnsi"/>
          <w:b/>
          <w:sz w:val="16"/>
          <w:szCs w:val="16"/>
        </w:rPr>
        <w:t>STWiORB</w:t>
      </w:r>
      <w:proofErr w:type="spellEnd"/>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Ustalenia zawarte w niniejszej specyfikacji dotyczą zasad prowadzenia robót związanych z wykonywaniem i odbiorem oznakowania pionowego stosowanego na drogach, w postaci:</w:t>
      </w:r>
    </w:p>
    <w:p w:rsidR="00FC4BA0" w:rsidRPr="007C5B3C" w:rsidRDefault="00FC4BA0" w:rsidP="00EF39A6">
      <w:pPr>
        <w:pStyle w:val="Pro-Inwest"/>
        <w:numPr>
          <w:ilvl w:val="0"/>
          <w:numId w:val="30"/>
        </w:numPr>
        <w:jc w:val="both"/>
        <w:rPr>
          <w:rFonts w:asciiTheme="minorHAnsi" w:hAnsiTheme="minorHAnsi"/>
          <w:sz w:val="16"/>
          <w:szCs w:val="16"/>
        </w:rPr>
      </w:pPr>
      <w:r w:rsidRPr="007C5B3C">
        <w:rPr>
          <w:rFonts w:asciiTheme="minorHAnsi" w:hAnsiTheme="minorHAnsi"/>
          <w:sz w:val="16"/>
          <w:szCs w:val="16"/>
        </w:rPr>
        <w:t>znaków ostrzegawczych,</w:t>
      </w:r>
    </w:p>
    <w:p w:rsidR="00FC4BA0" w:rsidRPr="007C5B3C" w:rsidRDefault="00FC4BA0" w:rsidP="00EF39A6">
      <w:pPr>
        <w:pStyle w:val="Pro-Inwest"/>
        <w:numPr>
          <w:ilvl w:val="0"/>
          <w:numId w:val="30"/>
        </w:numPr>
        <w:jc w:val="both"/>
        <w:rPr>
          <w:rFonts w:asciiTheme="minorHAnsi" w:hAnsiTheme="minorHAnsi"/>
          <w:sz w:val="16"/>
          <w:szCs w:val="16"/>
        </w:rPr>
      </w:pPr>
      <w:r w:rsidRPr="007C5B3C">
        <w:rPr>
          <w:rFonts w:asciiTheme="minorHAnsi" w:hAnsiTheme="minorHAnsi"/>
          <w:sz w:val="16"/>
          <w:szCs w:val="16"/>
        </w:rPr>
        <w:t>znaków zakazu i nakazu,</w:t>
      </w:r>
    </w:p>
    <w:p w:rsidR="00FB0E0E" w:rsidRPr="007C5B3C" w:rsidRDefault="00FC4BA0" w:rsidP="00EF39A6">
      <w:pPr>
        <w:pStyle w:val="Pro-Inwest"/>
        <w:numPr>
          <w:ilvl w:val="0"/>
          <w:numId w:val="30"/>
        </w:numPr>
        <w:jc w:val="both"/>
        <w:rPr>
          <w:rFonts w:asciiTheme="minorHAnsi" w:hAnsiTheme="minorHAnsi"/>
          <w:b/>
          <w:sz w:val="16"/>
          <w:szCs w:val="16"/>
        </w:rPr>
      </w:pPr>
      <w:r w:rsidRPr="007C5B3C">
        <w:rPr>
          <w:rFonts w:asciiTheme="minorHAnsi" w:hAnsiTheme="minorHAnsi"/>
          <w:sz w:val="16"/>
          <w:szCs w:val="16"/>
        </w:rPr>
        <w:t xml:space="preserve">znaków informacyjnych </w:t>
      </w:r>
    </w:p>
    <w:p w:rsidR="00FC4BA0" w:rsidRPr="007C5B3C" w:rsidRDefault="00FC4BA0" w:rsidP="00FB0E0E">
      <w:pPr>
        <w:pStyle w:val="Pro-Inwest"/>
        <w:jc w:val="both"/>
        <w:rPr>
          <w:rFonts w:asciiTheme="minorHAnsi" w:hAnsiTheme="minorHAnsi"/>
          <w:b/>
          <w:sz w:val="16"/>
          <w:szCs w:val="16"/>
        </w:rPr>
      </w:pPr>
      <w:r w:rsidRPr="007C5B3C">
        <w:rPr>
          <w:rFonts w:asciiTheme="minorHAnsi" w:hAnsiTheme="minorHAnsi"/>
          <w:b/>
          <w:sz w:val="16"/>
          <w:szCs w:val="16"/>
        </w:rPr>
        <w:t>1.4. Określenia podstawowe</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1.4.1.</w:t>
      </w:r>
      <w:r w:rsidRPr="007C5B3C">
        <w:rPr>
          <w:rFonts w:asciiTheme="minorHAnsi" w:hAnsiTheme="minorHAnsi"/>
          <w:sz w:val="16"/>
          <w:szCs w:val="16"/>
        </w:rPr>
        <w:t xml:space="preserve"> Stały znak drogowy pionowy - składa się z lica, tarczy z uchwytem montażowym oraz z konstrukcji wsporczej.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1.4.2.</w:t>
      </w:r>
      <w:r w:rsidRPr="007C5B3C">
        <w:rPr>
          <w:rFonts w:asciiTheme="minorHAnsi" w:hAnsiTheme="minorHAnsi"/>
          <w:sz w:val="16"/>
          <w:szCs w:val="16"/>
        </w:rPr>
        <w:t xml:space="preserve"> 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1.4.3.</w:t>
      </w:r>
      <w:r w:rsidRPr="007C5B3C">
        <w:rPr>
          <w:rFonts w:asciiTheme="minorHAnsi" w:hAnsiTheme="minorHAnsi"/>
          <w:sz w:val="16"/>
          <w:szCs w:val="16"/>
        </w:rPr>
        <w:t xml:space="preserve"> Lico znaku -   przednia część znaku, wykonana z samoprzylepnej folii odblaskowej wraz z naniesioną treścią, wykonaną techniką druku sitowego, wyklejaną z transparentnych folii ploterowych lub z folii odblaskowych.</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1.4.4.</w:t>
      </w:r>
      <w:r w:rsidRPr="007C5B3C">
        <w:rPr>
          <w:rFonts w:asciiTheme="minorHAnsi" w:hAnsiTheme="minorHAnsi"/>
          <w:sz w:val="16"/>
          <w:szCs w:val="16"/>
        </w:rPr>
        <w:t xml:space="preserve"> Uchwyt montażowy -   element stalowy lub aluminiowy zabezpieczony przed korozją, służący do zamocowania w sposób rozłączny tarczy znaku do konstrukcji wsporczej.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1.4.5.</w:t>
      </w:r>
      <w:r w:rsidRPr="007C5B3C">
        <w:rPr>
          <w:rFonts w:asciiTheme="minorHAnsi" w:hAnsiTheme="minorHAnsi"/>
          <w:sz w:val="16"/>
          <w:szCs w:val="16"/>
        </w:rPr>
        <w:t xml:space="preserve"> Znak drogowy odblaskowy - znak, którego lico wykazuje właściwości odblaskowe (wykonane jest z materiału o odbiciu powrotnym - </w:t>
      </w:r>
      <w:proofErr w:type="spellStart"/>
      <w:r w:rsidRPr="007C5B3C">
        <w:rPr>
          <w:rFonts w:asciiTheme="minorHAnsi" w:hAnsiTheme="minorHAnsi"/>
          <w:sz w:val="16"/>
          <w:szCs w:val="16"/>
        </w:rPr>
        <w:t>współdrożnym</w:t>
      </w:r>
      <w:proofErr w:type="spellEnd"/>
      <w:r w:rsidRPr="007C5B3C">
        <w:rPr>
          <w:rFonts w:asciiTheme="minorHAnsi" w:hAnsiTheme="minorHAnsi"/>
          <w:sz w:val="16"/>
          <w:szCs w:val="16"/>
        </w:rPr>
        <w: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1.4.6.</w:t>
      </w:r>
      <w:r w:rsidRPr="007C5B3C">
        <w:rPr>
          <w:rFonts w:asciiTheme="minorHAnsi" w:hAnsiTheme="minorHAnsi"/>
          <w:sz w:val="16"/>
          <w:szCs w:val="16"/>
        </w:rPr>
        <w:t xml:space="preserve"> Konstrukcja wsporcza znaku -   każdy rodzaj konstrukcji (słupek, słup, słupy,  wysięgnik, konstrukcje bramowe, wsporniki itp.) gwarantujący przenoszenie obciążeń zmiennych i stałych działających na konstrukcję i zamontowane na niej znaki lub tablice.</w:t>
      </w:r>
    </w:p>
    <w:p w:rsidR="00FC4BA0" w:rsidRPr="007C5B3C" w:rsidRDefault="00FC4BA0" w:rsidP="00FC4BA0">
      <w:pPr>
        <w:pStyle w:val="Pro-Inwest"/>
        <w:jc w:val="both"/>
        <w:rPr>
          <w:rFonts w:asciiTheme="minorHAnsi" w:hAnsiTheme="minorHAnsi"/>
          <w:sz w:val="16"/>
          <w:szCs w:val="16"/>
        </w:rPr>
      </w:pP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1.4.7</w:t>
      </w:r>
      <w:r w:rsidRPr="007C5B3C">
        <w:rPr>
          <w:rFonts w:asciiTheme="minorHAnsi" w:hAnsiTheme="minorHAnsi"/>
          <w:sz w:val="16"/>
          <w:szCs w:val="16"/>
        </w:rPr>
        <w:t xml:space="preserve"> Znak nowy - znak użytkowany (ustawiony na drodze) lub magazynowany w okresie do 3 miesięcy od daty produkcji.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1.4.8</w:t>
      </w:r>
      <w:r w:rsidRPr="007C5B3C">
        <w:rPr>
          <w:rFonts w:asciiTheme="minorHAnsi" w:hAnsiTheme="minorHAnsi"/>
          <w:sz w:val="16"/>
          <w:szCs w:val="16"/>
        </w:rPr>
        <w:t xml:space="preserve"> Znak użytkowany (eksploatowany) - znak ustawiony na drodze lub magazynowany przez okres dłuższy niż 3 miesiące od daty produkcji.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1.4.9</w:t>
      </w:r>
      <w:r w:rsidRPr="007C5B3C">
        <w:rPr>
          <w:rFonts w:asciiTheme="minorHAnsi" w:hAnsiTheme="minorHAnsi"/>
          <w:sz w:val="16"/>
          <w:szCs w:val="16"/>
        </w:rPr>
        <w:t xml:space="preserve"> Pozostałe określenia podstawowe są zgodne z obowiązującymi, odpowiednimi polskimi normami i z definicjami podanymi w STWiORB-DM-00.00.00 „Wymagania ogólne” pkt 1.4.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1.5</w:t>
      </w:r>
      <w:r w:rsidRPr="007C5B3C">
        <w:rPr>
          <w:rFonts w:asciiTheme="minorHAnsi" w:hAnsiTheme="minorHAnsi"/>
          <w:b/>
          <w:sz w:val="16"/>
          <w:szCs w:val="16"/>
        </w:rPr>
        <w:t>. Ogólne wymagania dotyczące robót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 xml:space="preserve">Ogólne wymagania dotyczące robót podano w STWiORB-DM-00.00.00  „Wymagania ogólne” pkt 1.5. </w:t>
      </w:r>
    </w:p>
    <w:p w:rsidR="00FC4BA0" w:rsidRPr="007C5B3C" w:rsidRDefault="00FC4BA0"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2. MATERIAŁY</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2.1. Ogólne wymagania dotyczące materiałów</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Ogólne wymagania dotyczące materiałów, ich pozyskiwania i składowania podano w  STWiORB-DM-00.00.00 „Wymagania ogólne” pkt 2.</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2.2. Dopuszczenie do stosowania</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2.3. Materiały stosowane do fundamentów znaków</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Fundamenty dla zamocowania konstrukcji wsporczych znaków mogą być wykonywane jako:</w:t>
      </w:r>
    </w:p>
    <w:p w:rsidR="00FC4BA0" w:rsidRPr="007C5B3C" w:rsidRDefault="00FC4BA0" w:rsidP="00EF39A6">
      <w:pPr>
        <w:pStyle w:val="Pro-Inwest"/>
        <w:numPr>
          <w:ilvl w:val="0"/>
          <w:numId w:val="38"/>
        </w:numPr>
        <w:jc w:val="both"/>
        <w:rPr>
          <w:rFonts w:asciiTheme="minorHAnsi" w:hAnsiTheme="minorHAnsi"/>
          <w:sz w:val="16"/>
          <w:szCs w:val="16"/>
        </w:rPr>
      </w:pPr>
      <w:r w:rsidRPr="007C5B3C">
        <w:rPr>
          <w:rFonts w:asciiTheme="minorHAnsi" w:hAnsiTheme="minorHAnsi"/>
          <w:sz w:val="16"/>
          <w:szCs w:val="16"/>
        </w:rPr>
        <w:t>z betonu wykonywanego „na mokro”,</w:t>
      </w:r>
    </w:p>
    <w:p w:rsidR="00FC4BA0" w:rsidRPr="007C5B3C" w:rsidRDefault="00FC4BA0" w:rsidP="00EF39A6">
      <w:pPr>
        <w:pStyle w:val="Pro-Inwest"/>
        <w:numPr>
          <w:ilvl w:val="0"/>
          <w:numId w:val="38"/>
        </w:numPr>
        <w:jc w:val="both"/>
        <w:rPr>
          <w:rFonts w:asciiTheme="minorHAnsi" w:hAnsiTheme="minorHAnsi"/>
          <w:sz w:val="16"/>
          <w:szCs w:val="16"/>
        </w:rPr>
      </w:pPr>
      <w:r w:rsidRPr="007C5B3C">
        <w:rPr>
          <w:rFonts w:asciiTheme="minorHAnsi" w:hAnsiTheme="minorHAnsi"/>
          <w:sz w:val="16"/>
          <w:szCs w:val="16"/>
        </w:rPr>
        <w:t>inne rozwiązania zaakceptowane przez Inżyniera.</w:t>
      </w:r>
    </w:p>
    <w:p w:rsidR="00FC4BA0" w:rsidRPr="007C5B3C" w:rsidRDefault="00FC4BA0" w:rsidP="00FC4BA0">
      <w:pPr>
        <w:pStyle w:val="Pro-Inwest"/>
        <w:jc w:val="both"/>
        <w:rPr>
          <w:rFonts w:asciiTheme="minorHAnsi" w:hAnsiTheme="minorHAnsi"/>
          <w:b/>
          <w:bCs/>
          <w:sz w:val="16"/>
          <w:szCs w:val="16"/>
        </w:rPr>
      </w:pPr>
      <w:r w:rsidRPr="007C5B3C">
        <w:rPr>
          <w:rFonts w:asciiTheme="minorHAnsi" w:hAnsiTheme="minorHAnsi"/>
          <w:b/>
          <w:bCs/>
          <w:sz w:val="16"/>
          <w:szCs w:val="16"/>
        </w:rPr>
        <w:t>2.4. Konstrukcje wsporcze</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2.4.1. Ogólne charakterystyki konstrukcji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 xml:space="preserve">Konstrukcje wsporcze do znaków i tablic należy zaprojektować i wykonać w sposób gwarantujący stabilne i prawidłowe ustawienie w pasie drogowym. </w:t>
      </w:r>
    </w:p>
    <w:p w:rsidR="00765D21" w:rsidRPr="007C5B3C" w:rsidRDefault="00765D21" w:rsidP="00FC4BA0">
      <w:pPr>
        <w:pStyle w:val="Pro-Inwest"/>
        <w:jc w:val="both"/>
        <w:rPr>
          <w:rFonts w:asciiTheme="minorHAnsi" w:hAnsiTheme="minorHAnsi"/>
          <w:b/>
          <w:sz w:val="16"/>
          <w:szCs w:val="16"/>
        </w:rPr>
      </w:pPr>
    </w:p>
    <w:p w:rsidR="00765D21" w:rsidRPr="007C5B3C" w:rsidRDefault="00765D21"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lastRenderedPageBreak/>
        <w:t>2.4.2.</w:t>
      </w:r>
      <w:r w:rsidRPr="007C5B3C">
        <w:rPr>
          <w:rFonts w:asciiTheme="minorHAnsi" w:hAnsiTheme="minorHAnsi"/>
          <w:sz w:val="16"/>
          <w:szCs w:val="16"/>
        </w:rPr>
        <w:t xml:space="preserve"> Rury</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Rury powinny odpowiadać wymaganiom PN-H-74200:1998, [22], PN-84/H-74220 [3] lub innej normy zaakceptowanej przez Inżyniera.</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Końce rur powinny być obcięte równo i prostopadle do osi rury.</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Pożądane jest, aby rury były dostarczane o długościach:</w:t>
      </w:r>
    </w:p>
    <w:p w:rsidR="00FC4BA0" w:rsidRPr="007C5B3C" w:rsidRDefault="00FC4BA0" w:rsidP="00EF39A6">
      <w:pPr>
        <w:pStyle w:val="Pro-Inwest"/>
        <w:numPr>
          <w:ilvl w:val="0"/>
          <w:numId w:val="51"/>
        </w:numPr>
        <w:jc w:val="both"/>
        <w:rPr>
          <w:rFonts w:asciiTheme="minorHAnsi" w:hAnsiTheme="minorHAnsi"/>
          <w:sz w:val="16"/>
          <w:szCs w:val="16"/>
        </w:rPr>
      </w:pPr>
      <w:r w:rsidRPr="007C5B3C">
        <w:rPr>
          <w:rFonts w:asciiTheme="minorHAnsi" w:hAnsiTheme="minorHAnsi"/>
          <w:sz w:val="16"/>
          <w:szCs w:val="16"/>
        </w:rPr>
        <w:t xml:space="preserve">dokładnych, zgodnych z zamówieniem; z dopuszczalną odchyłką </w:t>
      </w:r>
      <w:r w:rsidR="00FB0E0E" w:rsidRPr="007C5B3C">
        <w:rPr>
          <w:rFonts w:asciiTheme="minorHAnsi" w:hAnsiTheme="minorHAnsi"/>
          <w:sz w:val="16"/>
          <w:szCs w:val="16"/>
        </w:rPr>
        <w:t>±</w:t>
      </w:r>
      <w:r w:rsidRPr="007C5B3C">
        <w:rPr>
          <w:rFonts w:asciiTheme="minorHAnsi" w:hAnsiTheme="minorHAnsi"/>
          <w:sz w:val="16"/>
          <w:szCs w:val="16"/>
        </w:rPr>
        <w:t xml:space="preserve"> 10 mm,</w:t>
      </w:r>
    </w:p>
    <w:p w:rsidR="00FC4BA0" w:rsidRPr="007C5B3C" w:rsidRDefault="00FC4BA0" w:rsidP="00EF39A6">
      <w:pPr>
        <w:pStyle w:val="Pro-Inwest"/>
        <w:numPr>
          <w:ilvl w:val="0"/>
          <w:numId w:val="51"/>
        </w:numPr>
        <w:jc w:val="both"/>
        <w:rPr>
          <w:rFonts w:asciiTheme="minorHAnsi" w:hAnsiTheme="minorHAnsi"/>
          <w:sz w:val="16"/>
          <w:szCs w:val="16"/>
        </w:rPr>
      </w:pPr>
      <w:r w:rsidRPr="007C5B3C">
        <w:rPr>
          <w:rFonts w:asciiTheme="minorHAnsi" w:hAnsiTheme="minorHAnsi"/>
          <w:sz w:val="16"/>
          <w:szCs w:val="16"/>
        </w:rPr>
        <w:t>wielokrotnych w stosunku do zamówionych długości dokładnych poniżej 3 m z naddatkiem 5 mm na każde cięcie i z dopuszczalną odchyłką dla całej długości wielokrotnej, jak dla długości dokładnych.</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Rury powinny być proste. Dopuszczalna miejscowa krzywizna nie powinna przekraczać 1,5 mm na 1 m długości rury.</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 xml:space="preserve">Rury powinny być wykonane ze stali w gatunkach dopuszczonych przez PN-H-84023.07 [5], lub inne normy.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Rury powinny być dostarczone bez opakowania w wiązkach lub luzem względnie w opakowaniu uzgodnionym z Zamawiającym. Rury powinny być cechowane indywidualnie lub na przywieszkach metalowych.</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2.4.3.</w:t>
      </w:r>
      <w:r w:rsidRPr="007C5B3C">
        <w:rPr>
          <w:rFonts w:asciiTheme="minorHAnsi" w:hAnsiTheme="minorHAnsi"/>
          <w:sz w:val="16"/>
          <w:szCs w:val="16"/>
        </w:rPr>
        <w:t xml:space="preserve"> Kształtowniki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Kształtowniki powinny być obcięte prostopadle do osi wzdłużnej kształtownika. Powierzchnia końców kształtownika nie powinna wykazywać rzadzizn, rozwarstwień, pęknięć i śladów jamy skurczowej widocznych nie uzbrojonym okiem.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Kształtowniki powinny być ze stali St3W lub St4W oraz mieć własności mechaniczne według aktualnej normy uzgodnionej pomiędzy Zamawiającym i wytwórcą.</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2.4.4.</w:t>
      </w:r>
      <w:r w:rsidRPr="007C5B3C">
        <w:rPr>
          <w:rFonts w:asciiTheme="minorHAnsi" w:hAnsiTheme="minorHAnsi"/>
          <w:sz w:val="16"/>
          <w:szCs w:val="16"/>
        </w:rPr>
        <w:t xml:space="preserve"> Powłoki metalizacyjne cynkowe</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 xml:space="preserve">W przypadku zastosowania powłoki metalizacyjnej cynkowej na konstrukcjach stalowych, powinna ona spełniać wymagania PN EN ISO 1461:2000 [12] i PN-EN 10240:2001 [12a]. Minimalna grubość powłoki cynkowej powinna wynosić 60 </w:t>
      </w:r>
      <w:r w:rsidRPr="007C5B3C">
        <w:rPr>
          <w:rFonts w:asciiTheme="minorHAnsi" w:hAnsiTheme="minorHAnsi"/>
          <w:sz w:val="16"/>
          <w:szCs w:val="16"/>
        </w:rPr>
        <w:sym w:font="Arial" w:char="F06D"/>
      </w:r>
      <w:r w:rsidRPr="007C5B3C">
        <w:rPr>
          <w:rFonts w:asciiTheme="minorHAnsi" w:hAnsiTheme="minorHAnsi"/>
          <w:sz w:val="16"/>
          <w:szCs w:val="16"/>
        </w:rPr>
        <w:t>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Powierzchnia powłoki powinna być ciągła i jednorodna pod względem ziarnistości. Nie może ona wykazywać widocznych wad jak rysy, pęknięcia, pęcherze lub odstawanie powłoki od podłoża.</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2.4.5.</w:t>
      </w:r>
      <w:r w:rsidRPr="007C5B3C">
        <w:rPr>
          <w:rFonts w:asciiTheme="minorHAnsi" w:hAnsiTheme="minorHAnsi"/>
          <w:sz w:val="16"/>
          <w:szCs w:val="16"/>
        </w:rPr>
        <w:t xml:space="preserve"> Gwarancja producenta lub dostawcy na konstrukcję wsporczą</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Producent lub dostawca każdej konstrukcji wsporczej, obowiązany jest do wydania gwarancji na okres trwałości znaku uzgodniony z odbiorcą. Przedmiotem gwarancji są właściwości techniczne konstrukcji wsporczej lub elementów mocujących oraz trwałość zabezpieczenia przeciwkorozyjnego.</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 przypadku słupków znaków pionowych ostrzegawczych, zakazu, nakazu i informacyjnych o standardowych - gwarancja może być wydana dla partii dostawy. Minimalny okres trwałości konstrukcji wsporczej powinien wynosić 10 lat.</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2.5. Tarcza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2.5.1.</w:t>
      </w:r>
      <w:r w:rsidRPr="007C5B3C">
        <w:rPr>
          <w:rFonts w:asciiTheme="minorHAnsi" w:hAnsiTheme="minorHAnsi"/>
          <w:sz w:val="16"/>
          <w:szCs w:val="16"/>
        </w:rPr>
        <w:t xml:space="preserve">  Trwałość materiałów na wpływy zewnętrzne</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2.5.2.</w:t>
      </w:r>
      <w:r w:rsidRPr="007C5B3C">
        <w:rPr>
          <w:rFonts w:asciiTheme="minorHAnsi" w:hAnsiTheme="minorHAnsi"/>
          <w:sz w:val="16"/>
          <w:szCs w:val="16"/>
        </w:rPr>
        <w:t xml:space="preserve"> Warunki gwarancyjne producenta lub dostawcy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Producent lub dostawca znaku obowiązany jest przy dostawie określić, uzgodnioną z odbiorcą, trwałość znaku oraz warunki gwarancyjne dla znaku, a także udostępnić na życzenie odbiorcy:</w:t>
      </w:r>
    </w:p>
    <w:p w:rsidR="00FC4BA0" w:rsidRPr="007C5B3C" w:rsidRDefault="00FC4BA0" w:rsidP="00EF39A6">
      <w:pPr>
        <w:pStyle w:val="Pro-Inwest"/>
        <w:numPr>
          <w:ilvl w:val="0"/>
          <w:numId w:val="52"/>
        </w:numPr>
        <w:jc w:val="both"/>
        <w:rPr>
          <w:rFonts w:asciiTheme="minorHAnsi" w:hAnsiTheme="minorHAnsi"/>
          <w:sz w:val="16"/>
          <w:szCs w:val="16"/>
        </w:rPr>
      </w:pPr>
      <w:r w:rsidRPr="007C5B3C">
        <w:rPr>
          <w:rFonts w:asciiTheme="minorHAnsi" w:hAnsiTheme="minorHAnsi"/>
          <w:sz w:val="16"/>
          <w:szCs w:val="16"/>
        </w:rPr>
        <w:t>instrukcję montażu znaku,</w:t>
      </w:r>
    </w:p>
    <w:p w:rsidR="00FC4BA0" w:rsidRPr="007C5B3C" w:rsidRDefault="00FC4BA0" w:rsidP="00EF39A6">
      <w:pPr>
        <w:pStyle w:val="Pro-Inwest"/>
        <w:numPr>
          <w:ilvl w:val="0"/>
          <w:numId w:val="52"/>
        </w:numPr>
        <w:jc w:val="both"/>
        <w:rPr>
          <w:rFonts w:asciiTheme="minorHAnsi" w:hAnsiTheme="minorHAnsi"/>
          <w:sz w:val="16"/>
          <w:szCs w:val="16"/>
        </w:rPr>
      </w:pPr>
      <w:r w:rsidRPr="007C5B3C">
        <w:rPr>
          <w:rFonts w:asciiTheme="minorHAnsi" w:hAnsiTheme="minorHAnsi"/>
          <w:sz w:val="16"/>
          <w:szCs w:val="16"/>
        </w:rPr>
        <w:t>dane szczegółowe o ewentualnych ograniczeniach w stosowaniu znaku,</w:t>
      </w:r>
    </w:p>
    <w:p w:rsidR="00FC4BA0" w:rsidRPr="007C5B3C" w:rsidRDefault="00FC4BA0" w:rsidP="00EF39A6">
      <w:pPr>
        <w:pStyle w:val="Pro-Inwest"/>
        <w:numPr>
          <w:ilvl w:val="0"/>
          <w:numId w:val="52"/>
        </w:numPr>
        <w:jc w:val="both"/>
        <w:rPr>
          <w:rFonts w:asciiTheme="minorHAnsi" w:hAnsiTheme="minorHAnsi"/>
          <w:sz w:val="16"/>
          <w:szCs w:val="16"/>
        </w:rPr>
      </w:pPr>
      <w:r w:rsidRPr="007C5B3C">
        <w:rPr>
          <w:rFonts w:asciiTheme="minorHAnsi" w:hAnsiTheme="minorHAnsi"/>
          <w:sz w:val="16"/>
          <w:szCs w:val="16"/>
        </w:rPr>
        <w:t>instrukcję utrzymania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Trwałość znaku powinna być co najmniej równa trwałości zastosowanej folii. Minimalne okresy gwarancyjne powinny wynosić  dla znaków z folią typu 2 – 10 lat.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2.5.3.</w:t>
      </w:r>
      <w:r w:rsidRPr="007C5B3C">
        <w:rPr>
          <w:rFonts w:asciiTheme="minorHAnsi" w:hAnsiTheme="minorHAnsi"/>
          <w:sz w:val="16"/>
          <w:szCs w:val="16"/>
        </w:rPr>
        <w:t xml:space="preserve"> Materiały do wykonania tarczy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Tarcza znaku powinna być wykonana z :</w:t>
      </w:r>
    </w:p>
    <w:p w:rsidR="00FC4BA0" w:rsidRPr="007C5B3C" w:rsidRDefault="00FC4BA0" w:rsidP="00EF39A6">
      <w:pPr>
        <w:pStyle w:val="Pro-Inwest"/>
        <w:numPr>
          <w:ilvl w:val="0"/>
          <w:numId w:val="39"/>
        </w:numPr>
        <w:jc w:val="both"/>
        <w:rPr>
          <w:rFonts w:asciiTheme="minorHAnsi" w:hAnsiTheme="minorHAnsi"/>
          <w:sz w:val="16"/>
          <w:szCs w:val="16"/>
        </w:rPr>
      </w:pPr>
      <w:r w:rsidRPr="007C5B3C">
        <w:rPr>
          <w:rFonts w:asciiTheme="minorHAnsi" w:hAnsiTheme="minorHAnsi"/>
          <w:sz w:val="16"/>
          <w:szCs w:val="16"/>
        </w:rPr>
        <w:t xml:space="preserve">blachy ocynkowanej ogniowo o grubości min. 1,25 mm wg PN-EN 10327:2005(U) [14] lub PN-EN 10292:2003/A1:2004/A1:2005(U) [13], </w:t>
      </w:r>
    </w:p>
    <w:p w:rsidR="00FC4BA0" w:rsidRPr="007C5B3C" w:rsidRDefault="00FC4BA0" w:rsidP="00EF39A6">
      <w:pPr>
        <w:pStyle w:val="Pro-Inwest"/>
        <w:numPr>
          <w:ilvl w:val="0"/>
          <w:numId w:val="39"/>
        </w:numPr>
        <w:jc w:val="both"/>
        <w:rPr>
          <w:rFonts w:asciiTheme="minorHAnsi" w:hAnsiTheme="minorHAnsi"/>
          <w:sz w:val="16"/>
          <w:szCs w:val="16"/>
        </w:rPr>
      </w:pPr>
      <w:r w:rsidRPr="007C5B3C">
        <w:rPr>
          <w:rFonts w:asciiTheme="minorHAnsi" w:hAnsiTheme="minorHAnsi"/>
          <w:sz w:val="16"/>
          <w:szCs w:val="16"/>
        </w:rPr>
        <w:t>blachy aluminiowej o grubości min. 1,5 m wg PN-EN 485-4:1997 [10],</w:t>
      </w:r>
    </w:p>
    <w:p w:rsidR="00FC4BA0" w:rsidRPr="007C5B3C" w:rsidRDefault="00FC4BA0" w:rsidP="00EF39A6">
      <w:pPr>
        <w:pStyle w:val="Pro-Inwest"/>
        <w:numPr>
          <w:ilvl w:val="0"/>
          <w:numId w:val="39"/>
        </w:numPr>
        <w:jc w:val="both"/>
        <w:rPr>
          <w:rFonts w:asciiTheme="minorHAnsi" w:hAnsiTheme="minorHAnsi"/>
          <w:sz w:val="16"/>
          <w:szCs w:val="16"/>
        </w:rPr>
      </w:pPr>
      <w:r w:rsidRPr="007C5B3C">
        <w:rPr>
          <w:rFonts w:asciiTheme="minorHAnsi" w:hAnsiTheme="minorHAnsi"/>
          <w:sz w:val="16"/>
          <w:szCs w:val="16"/>
        </w:rPr>
        <w:t>innych materiałów, np. tworzyw syntetycznych, pod warunkiem uzyskania przez producenta aprobaty technicznej.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Tarcza tablicy o powierzchni &gt; 1 m2  powinna być wykonana z :</w:t>
      </w:r>
    </w:p>
    <w:p w:rsidR="00FC4BA0" w:rsidRPr="007C5B3C" w:rsidRDefault="00FC4BA0" w:rsidP="00EF39A6">
      <w:pPr>
        <w:pStyle w:val="Pro-Inwest"/>
        <w:numPr>
          <w:ilvl w:val="0"/>
          <w:numId w:val="40"/>
        </w:numPr>
        <w:jc w:val="both"/>
        <w:rPr>
          <w:rFonts w:asciiTheme="minorHAnsi" w:hAnsiTheme="minorHAnsi"/>
          <w:sz w:val="16"/>
          <w:szCs w:val="16"/>
        </w:rPr>
      </w:pPr>
      <w:r w:rsidRPr="007C5B3C">
        <w:rPr>
          <w:rFonts w:asciiTheme="minorHAnsi" w:hAnsiTheme="minorHAnsi"/>
          <w:sz w:val="16"/>
          <w:szCs w:val="16"/>
        </w:rPr>
        <w:t>blachy ocynkowanej ogniowo o grubości min. 1,5 mm wg   PN-EN 10327:2005 (U) [14] lub PN-EN 10292:2003/ A1:2004/A1:2005(U) [13] lub z</w:t>
      </w:r>
    </w:p>
    <w:p w:rsidR="00FC4BA0" w:rsidRPr="007C5B3C" w:rsidRDefault="00FC4BA0" w:rsidP="00EF39A6">
      <w:pPr>
        <w:pStyle w:val="Pro-Inwest"/>
        <w:numPr>
          <w:ilvl w:val="0"/>
          <w:numId w:val="40"/>
        </w:numPr>
        <w:jc w:val="both"/>
        <w:rPr>
          <w:rFonts w:asciiTheme="minorHAnsi" w:hAnsiTheme="minorHAnsi"/>
          <w:sz w:val="16"/>
          <w:szCs w:val="16"/>
        </w:rPr>
      </w:pPr>
      <w:r w:rsidRPr="007C5B3C">
        <w:rPr>
          <w:rFonts w:asciiTheme="minorHAnsi" w:hAnsiTheme="minorHAnsi"/>
          <w:sz w:val="16"/>
          <w:szCs w:val="16"/>
        </w:rPr>
        <w:t>blachy aluminiowej o grubości min. 2 mm wg PN-EN 485-4:1997 [10].</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Grubość warstwy powłoki cynkowej na blasze stalowej ocynkowanej ogniowo nie może być mniejsza niż 28 </w:t>
      </w:r>
      <w:r w:rsidRPr="007C5B3C">
        <w:rPr>
          <w:rFonts w:asciiTheme="minorHAnsi" w:hAnsiTheme="minorHAnsi"/>
          <w:sz w:val="16"/>
          <w:szCs w:val="16"/>
        </w:rPr>
        <w:sym w:font="Arial" w:char="F06D"/>
      </w:r>
      <w:r w:rsidRPr="007C5B3C">
        <w:rPr>
          <w:rFonts w:asciiTheme="minorHAnsi" w:hAnsiTheme="minorHAnsi"/>
          <w:sz w:val="16"/>
          <w:szCs w:val="16"/>
        </w:rPr>
        <w:t>m (200 g Zn/m2).</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Znaki i tablice powinny spełniać następujące wymagania podane w tablicy 1</w:t>
      </w:r>
    </w:p>
    <w:p w:rsidR="00FB0E0E" w:rsidRPr="007C5B3C" w:rsidRDefault="00FB0E0E" w:rsidP="00FC4BA0">
      <w:pPr>
        <w:pStyle w:val="Pro-Inwest"/>
        <w:jc w:val="both"/>
        <w:rPr>
          <w:rFonts w:asciiTheme="minorHAnsi" w:hAnsiTheme="minorHAnsi"/>
          <w:sz w:val="16"/>
          <w:szCs w:val="16"/>
        </w:rPr>
      </w:pPr>
    </w:p>
    <w:p w:rsidR="00FB0E0E" w:rsidRPr="007C5B3C" w:rsidRDefault="00FB0E0E" w:rsidP="00FC4BA0">
      <w:pPr>
        <w:pStyle w:val="Pro-Inwest"/>
        <w:jc w:val="both"/>
        <w:rPr>
          <w:rFonts w:asciiTheme="minorHAnsi" w:hAnsiTheme="minorHAnsi"/>
          <w:sz w:val="16"/>
          <w:szCs w:val="16"/>
        </w:rPr>
      </w:pPr>
    </w:p>
    <w:p w:rsidR="00FB0E0E" w:rsidRPr="007C5B3C" w:rsidRDefault="00FB0E0E" w:rsidP="00FC4BA0">
      <w:pPr>
        <w:pStyle w:val="Pro-Inwest"/>
        <w:jc w:val="both"/>
        <w:rPr>
          <w:rFonts w:asciiTheme="minorHAnsi" w:hAnsiTheme="minorHAnsi"/>
          <w:sz w:val="16"/>
          <w:szCs w:val="16"/>
        </w:rPr>
      </w:pP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lastRenderedPageBreak/>
        <w:t>Tablica 1.Wymagania dla znaków i tarcz znaków drogowych</w:t>
      </w:r>
    </w:p>
    <w:tbl>
      <w:tblPr>
        <w:tblW w:w="0" w:type="auto"/>
        <w:jc w:val="center"/>
        <w:tblLayout w:type="fixed"/>
        <w:tblCellMar>
          <w:left w:w="70" w:type="dxa"/>
          <w:right w:w="70" w:type="dxa"/>
        </w:tblCellMar>
        <w:tblLook w:val="04A0" w:firstRow="1" w:lastRow="0" w:firstColumn="1" w:lastColumn="0" w:noHBand="0" w:noVBand="1"/>
      </w:tblPr>
      <w:tblGrid>
        <w:gridCol w:w="2026"/>
        <w:gridCol w:w="1413"/>
        <w:gridCol w:w="2248"/>
        <w:gridCol w:w="2000"/>
      </w:tblGrid>
      <w:tr w:rsidR="00982F25" w:rsidRPr="007C5B3C" w:rsidTr="008C3EEA">
        <w:trPr>
          <w:tblHeader/>
          <w:jc w:val="center"/>
        </w:trPr>
        <w:tc>
          <w:tcPr>
            <w:tcW w:w="2026" w:type="dxa"/>
            <w:tcBorders>
              <w:top w:val="single" w:sz="4" w:space="0" w:color="000000"/>
              <w:left w:val="single" w:sz="4" w:space="0" w:color="000000"/>
              <w:bottom w:val="double" w:sz="2" w:space="0" w:color="000000"/>
              <w:right w:val="nil"/>
            </w:tcBorders>
            <w:vAlign w:val="center"/>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Parametr</w:t>
            </w:r>
          </w:p>
        </w:tc>
        <w:tc>
          <w:tcPr>
            <w:tcW w:w="1413" w:type="dxa"/>
            <w:tcBorders>
              <w:top w:val="single" w:sz="4" w:space="0" w:color="000000"/>
              <w:left w:val="single" w:sz="4" w:space="0" w:color="000000"/>
              <w:bottom w:val="double" w:sz="2" w:space="0" w:color="000000"/>
              <w:right w:val="nil"/>
            </w:tcBorders>
            <w:vAlign w:val="center"/>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Jednostka</w:t>
            </w:r>
          </w:p>
        </w:tc>
        <w:tc>
          <w:tcPr>
            <w:tcW w:w="2248" w:type="dxa"/>
            <w:tcBorders>
              <w:top w:val="single" w:sz="4" w:space="0" w:color="000000"/>
              <w:left w:val="single" w:sz="4" w:space="0" w:color="000000"/>
              <w:bottom w:val="double" w:sz="2" w:space="0" w:color="000000"/>
              <w:right w:val="nil"/>
            </w:tcBorders>
            <w:vAlign w:val="center"/>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Wymaganie</w:t>
            </w:r>
          </w:p>
        </w:tc>
        <w:tc>
          <w:tcPr>
            <w:tcW w:w="2000" w:type="dxa"/>
            <w:tcBorders>
              <w:top w:val="single" w:sz="4" w:space="0" w:color="000000"/>
              <w:left w:val="single" w:sz="4" w:space="0" w:color="000000"/>
              <w:bottom w:val="double" w:sz="2" w:space="0" w:color="000000"/>
              <w:right w:val="single" w:sz="4" w:space="0" w:color="000000"/>
            </w:tcBorders>
            <w:vAlign w:val="center"/>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Klasa wg</w:t>
            </w:r>
          </w:p>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12899-1: 2005 [16]</w:t>
            </w:r>
          </w:p>
        </w:tc>
      </w:tr>
      <w:tr w:rsidR="00982F25" w:rsidRPr="007C5B3C" w:rsidTr="008C3EEA">
        <w:trPr>
          <w:jc w:val="center"/>
        </w:trPr>
        <w:tc>
          <w:tcPr>
            <w:tcW w:w="2026" w:type="dxa"/>
            <w:tcBorders>
              <w:top w:val="double" w:sz="2"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Wytrzymałość na obciążenie siłą naporu wiatru</w:t>
            </w:r>
          </w:p>
        </w:tc>
        <w:tc>
          <w:tcPr>
            <w:tcW w:w="1413" w:type="dxa"/>
            <w:tcBorders>
              <w:top w:val="double" w:sz="2"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lang w:val="en-US"/>
              </w:rPr>
            </w:pPr>
            <w:proofErr w:type="spellStart"/>
            <w:r w:rsidRPr="007C5B3C">
              <w:rPr>
                <w:rFonts w:asciiTheme="minorHAnsi" w:hAnsiTheme="minorHAnsi"/>
                <w:sz w:val="16"/>
                <w:szCs w:val="16"/>
              </w:rPr>
              <w:t>kN</w:t>
            </w:r>
            <w:proofErr w:type="spellEnd"/>
            <w:r w:rsidRPr="007C5B3C">
              <w:rPr>
                <w:rFonts w:asciiTheme="minorHAnsi" w:hAnsiTheme="minorHAnsi"/>
                <w:sz w:val="16"/>
                <w:szCs w:val="16"/>
              </w:rPr>
              <w:t xml:space="preserve"> m-2</w:t>
            </w:r>
          </w:p>
        </w:tc>
        <w:tc>
          <w:tcPr>
            <w:tcW w:w="2248" w:type="dxa"/>
            <w:tcBorders>
              <w:top w:val="double" w:sz="2" w:space="0" w:color="000000"/>
              <w:left w:val="single" w:sz="4" w:space="0" w:color="000000"/>
              <w:bottom w:val="single" w:sz="4" w:space="0" w:color="000000"/>
              <w:right w:val="nil"/>
            </w:tcBorders>
            <w:hideMark/>
          </w:tcPr>
          <w:p w:rsidR="00FC4BA0" w:rsidRPr="007C5B3C" w:rsidRDefault="00B9026C" w:rsidP="008C3EEA">
            <w:pPr>
              <w:pStyle w:val="Pro-Inwest"/>
              <w:jc w:val="both"/>
              <w:rPr>
                <w:rFonts w:asciiTheme="minorHAnsi" w:hAnsiTheme="minorHAnsi"/>
                <w:sz w:val="16"/>
                <w:szCs w:val="16"/>
                <w:lang w:val="en-US"/>
              </w:rPr>
            </w:pPr>
            <w:r w:rsidRPr="007C5B3C">
              <w:rPr>
                <w:rFonts w:asciiTheme="minorHAnsi" w:hAnsiTheme="minorHAnsi"/>
                <w:sz w:val="16"/>
                <w:szCs w:val="16"/>
              </w:rPr>
              <w:t>≥</w:t>
            </w:r>
            <w:r w:rsidR="00FC4BA0" w:rsidRPr="007C5B3C">
              <w:rPr>
                <w:rFonts w:asciiTheme="minorHAnsi" w:hAnsiTheme="minorHAnsi"/>
                <w:sz w:val="16"/>
                <w:szCs w:val="16"/>
              </w:rPr>
              <w:t xml:space="preserve"> 0,60</w:t>
            </w:r>
          </w:p>
        </w:tc>
        <w:tc>
          <w:tcPr>
            <w:tcW w:w="2000" w:type="dxa"/>
            <w:tcBorders>
              <w:top w:val="double" w:sz="2"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lang w:val="en-US"/>
              </w:rPr>
            </w:pPr>
            <w:r w:rsidRPr="007C5B3C">
              <w:rPr>
                <w:rFonts w:asciiTheme="minorHAnsi" w:hAnsiTheme="minorHAnsi"/>
                <w:sz w:val="16"/>
                <w:szCs w:val="16"/>
              </w:rPr>
              <w:t>WL2</w:t>
            </w:r>
          </w:p>
        </w:tc>
      </w:tr>
      <w:tr w:rsidR="00982F25" w:rsidRPr="007C5B3C" w:rsidTr="008C3EEA">
        <w:trPr>
          <w:jc w:val="center"/>
        </w:trPr>
        <w:tc>
          <w:tcPr>
            <w:tcW w:w="2026"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Wytrzymałość na obciążenie skupione</w:t>
            </w:r>
          </w:p>
        </w:tc>
        <w:tc>
          <w:tcPr>
            <w:tcW w:w="1413"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proofErr w:type="spellStart"/>
            <w:r w:rsidRPr="007C5B3C">
              <w:rPr>
                <w:rFonts w:asciiTheme="minorHAnsi" w:hAnsiTheme="minorHAnsi"/>
                <w:sz w:val="16"/>
                <w:szCs w:val="16"/>
              </w:rPr>
              <w:t>kN</w:t>
            </w:r>
            <w:proofErr w:type="spellEnd"/>
          </w:p>
        </w:tc>
        <w:tc>
          <w:tcPr>
            <w:tcW w:w="2248" w:type="dxa"/>
            <w:tcBorders>
              <w:top w:val="single" w:sz="4" w:space="0" w:color="000000"/>
              <w:left w:val="single" w:sz="4" w:space="0" w:color="000000"/>
              <w:bottom w:val="single" w:sz="4" w:space="0" w:color="000000"/>
              <w:right w:val="nil"/>
            </w:tcBorders>
            <w:hideMark/>
          </w:tcPr>
          <w:p w:rsidR="00FC4BA0" w:rsidRPr="007C5B3C" w:rsidRDefault="00B9026C" w:rsidP="008C3EEA">
            <w:pPr>
              <w:pStyle w:val="Pro-Inwest"/>
              <w:jc w:val="both"/>
              <w:rPr>
                <w:rFonts w:asciiTheme="minorHAnsi" w:hAnsiTheme="minorHAnsi"/>
                <w:sz w:val="16"/>
                <w:szCs w:val="16"/>
              </w:rPr>
            </w:pPr>
            <w:r w:rsidRPr="007C5B3C">
              <w:rPr>
                <w:rFonts w:asciiTheme="minorHAnsi" w:hAnsiTheme="minorHAnsi"/>
                <w:sz w:val="16"/>
                <w:szCs w:val="16"/>
              </w:rPr>
              <w:t>≥</w:t>
            </w:r>
            <w:r w:rsidR="00FC4BA0" w:rsidRPr="007C5B3C">
              <w:rPr>
                <w:rFonts w:asciiTheme="minorHAnsi" w:hAnsiTheme="minorHAnsi"/>
                <w:sz w:val="16"/>
                <w:szCs w:val="16"/>
              </w:rPr>
              <w:t xml:space="preserve"> 0,50</w:t>
            </w:r>
          </w:p>
        </w:tc>
        <w:tc>
          <w:tcPr>
            <w:tcW w:w="2000"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PL2</w:t>
            </w:r>
          </w:p>
        </w:tc>
      </w:tr>
      <w:tr w:rsidR="00982F25" w:rsidRPr="007C5B3C" w:rsidTr="008C3EEA">
        <w:trPr>
          <w:jc w:val="center"/>
        </w:trPr>
        <w:tc>
          <w:tcPr>
            <w:tcW w:w="2026"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Chwilowe odkształcenie zginające</w:t>
            </w:r>
          </w:p>
        </w:tc>
        <w:tc>
          <w:tcPr>
            <w:tcW w:w="1413"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lang w:val="en-US"/>
              </w:rPr>
            </w:pPr>
            <w:r w:rsidRPr="007C5B3C">
              <w:rPr>
                <w:rFonts w:asciiTheme="minorHAnsi" w:hAnsiTheme="minorHAnsi"/>
                <w:sz w:val="16"/>
                <w:szCs w:val="16"/>
              </w:rPr>
              <w:t>mm/m</w:t>
            </w:r>
          </w:p>
        </w:tc>
        <w:tc>
          <w:tcPr>
            <w:tcW w:w="2248" w:type="dxa"/>
            <w:tcBorders>
              <w:top w:val="single" w:sz="4" w:space="0" w:color="000000"/>
              <w:left w:val="single" w:sz="4" w:space="0" w:color="000000"/>
              <w:bottom w:val="single" w:sz="4" w:space="0" w:color="000000"/>
              <w:right w:val="nil"/>
            </w:tcBorders>
            <w:hideMark/>
          </w:tcPr>
          <w:p w:rsidR="00FC4BA0" w:rsidRPr="007C5B3C" w:rsidRDefault="00B9026C" w:rsidP="008C3EEA">
            <w:pPr>
              <w:pStyle w:val="Pro-Inwest"/>
              <w:jc w:val="both"/>
              <w:rPr>
                <w:rFonts w:asciiTheme="minorHAnsi" w:hAnsiTheme="minorHAnsi"/>
                <w:sz w:val="16"/>
                <w:szCs w:val="16"/>
                <w:lang w:val="en-US"/>
              </w:rPr>
            </w:pPr>
            <w:r w:rsidRPr="007C5B3C">
              <w:rPr>
                <w:rFonts w:asciiTheme="minorHAnsi" w:hAnsiTheme="minorHAnsi"/>
                <w:sz w:val="16"/>
                <w:szCs w:val="16"/>
              </w:rPr>
              <w:t>≤</w:t>
            </w:r>
            <w:r w:rsidR="00FC4BA0" w:rsidRPr="007C5B3C">
              <w:rPr>
                <w:rFonts w:asciiTheme="minorHAnsi" w:hAnsiTheme="minorHAnsi"/>
                <w:sz w:val="16"/>
                <w:szCs w:val="16"/>
              </w:rPr>
              <w:t xml:space="preserve"> 25</w:t>
            </w:r>
          </w:p>
        </w:tc>
        <w:tc>
          <w:tcPr>
            <w:tcW w:w="2000"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lang w:val="en-US"/>
              </w:rPr>
            </w:pPr>
            <w:r w:rsidRPr="007C5B3C">
              <w:rPr>
                <w:rFonts w:asciiTheme="minorHAnsi" w:hAnsiTheme="minorHAnsi"/>
                <w:sz w:val="16"/>
                <w:szCs w:val="16"/>
              </w:rPr>
              <w:t>TDB4</w:t>
            </w:r>
          </w:p>
        </w:tc>
      </w:tr>
      <w:tr w:rsidR="00982F25" w:rsidRPr="007C5B3C" w:rsidTr="008C3EEA">
        <w:trPr>
          <w:jc w:val="center"/>
        </w:trPr>
        <w:tc>
          <w:tcPr>
            <w:tcW w:w="2026"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Chwilowe odkształcenie skrętne</w:t>
            </w:r>
          </w:p>
        </w:tc>
        <w:tc>
          <w:tcPr>
            <w:tcW w:w="1413"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stopień </w:t>
            </w:r>
            <w:r w:rsidR="00B9026C" w:rsidRPr="007C5B3C">
              <w:rPr>
                <w:rFonts w:asciiTheme="minorHAnsi" w:hAnsiTheme="minorHAnsi"/>
                <w:sz w:val="16"/>
                <w:szCs w:val="16"/>
              </w:rPr>
              <w:t>∙</w:t>
            </w:r>
            <w:r w:rsidRPr="007C5B3C">
              <w:rPr>
                <w:rFonts w:asciiTheme="minorHAnsi" w:hAnsiTheme="minorHAnsi"/>
                <w:sz w:val="16"/>
                <w:szCs w:val="16"/>
              </w:rPr>
              <w:t xml:space="preserve"> m</w:t>
            </w:r>
          </w:p>
        </w:tc>
        <w:tc>
          <w:tcPr>
            <w:tcW w:w="2248" w:type="dxa"/>
            <w:tcBorders>
              <w:top w:val="single" w:sz="4" w:space="0" w:color="000000"/>
              <w:left w:val="single" w:sz="4" w:space="0" w:color="000000"/>
              <w:bottom w:val="single" w:sz="4" w:space="0" w:color="000000"/>
              <w:right w:val="nil"/>
            </w:tcBorders>
            <w:hideMark/>
          </w:tcPr>
          <w:p w:rsidR="00FC4BA0" w:rsidRPr="007C5B3C" w:rsidRDefault="00B9026C" w:rsidP="008C3EEA">
            <w:pPr>
              <w:pStyle w:val="Pro-Inwest"/>
              <w:jc w:val="both"/>
              <w:rPr>
                <w:rFonts w:asciiTheme="minorHAnsi" w:hAnsiTheme="minorHAnsi"/>
                <w:sz w:val="16"/>
                <w:szCs w:val="16"/>
              </w:rPr>
            </w:pPr>
            <w:r w:rsidRPr="007C5B3C">
              <w:rPr>
                <w:rFonts w:asciiTheme="minorHAnsi" w:hAnsiTheme="minorHAnsi"/>
                <w:sz w:val="16"/>
                <w:szCs w:val="16"/>
              </w:rPr>
              <w:t>≤</w:t>
            </w:r>
            <w:r w:rsidR="00FC4BA0" w:rsidRPr="007C5B3C">
              <w:rPr>
                <w:rFonts w:asciiTheme="minorHAnsi" w:hAnsiTheme="minorHAnsi"/>
                <w:sz w:val="16"/>
                <w:szCs w:val="16"/>
              </w:rPr>
              <w:t xml:space="preserve"> 0,02</w:t>
            </w:r>
          </w:p>
          <w:p w:rsidR="00FC4BA0" w:rsidRPr="007C5B3C" w:rsidRDefault="00B9026C" w:rsidP="008C3EEA">
            <w:pPr>
              <w:pStyle w:val="Pro-Inwest"/>
              <w:jc w:val="both"/>
              <w:rPr>
                <w:rFonts w:asciiTheme="minorHAnsi" w:hAnsiTheme="minorHAnsi"/>
                <w:sz w:val="16"/>
                <w:szCs w:val="16"/>
              </w:rPr>
            </w:pPr>
            <w:r w:rsidRPr="007C5B3C">
              <w:rPr>
                <w:rFonts w:asciiTheme="minorHAnsi" w:hAnsiTheme="minorHAnsi"/>
                <w:sz w:val="16"/>
                <w:szCs w:val="16"/>
              </w:rPr>
              <w:t>≤</w:t>
            </w:r>
            <w:r w:rsidR="00FC4BA0" w:rsidRPr="007C5B3C">
              <w:rPr>
                <w:rFonts w:asciiTheme="minorHAnsi" w:hAnsiTheme="minorHAnsi"/>
                <w:sz w:val="16"/>
                <w:szCs w:val="16"/>
              </w:rPr>
              <w:t xml:space="preserve"> 0,11</w:t>
            </w:r>
          </w:p>
          <w:p w:rsidR="00FC4BA0" w:rsidRPr="007C5B3C" w:rsidRDefault="00B9026C" w:rsidP="008C3EEA">
            <w:pPr>
              <w:pStyle w:val="Pro-Inwest"/>
              <w:jc w:val="both"/>
              <w:rPr>
                <w:rFonts w:asciiTheme="minorHAnsi" w:hAnsiTheme="minorHAnsi"/>
                <w:sz w:val="16"/>
                <w:szCs w:val="16"/>
              </w:rPr>
            </w:pPr>
            <w:r w:rsidRPr="007C5B3C">
              <w:rPr>
                <w:rFonts w:asciiTheme="minorHAnsi" w:hAnsiTheme="minorHAnsi"/>
                <w:sz w:val="16"/>
                <w:szCs w:val="16"/>
              </w:rPr>
              <w:t>≤</w:t>
            </w:r>
            <w:r w:rsidR="00FC4BA0" w:rsidRPr="007C5B3C">
              <w:rPr>
                <w:rFonts w:asciiTheme="minorHAnsi" w:hAnsiTheme="minorHAnsi"/>
                <w:sz w:val="16"/>
                <w:szCs w:val="16"/>
              </w:rPr>
              <w:t xml:space="preserve"> 0,57</w:t>
            </w:r>
          </w:p>
          <w:p w:rsidR="00FC4BA0" w:rsidRPr="007C5B3C" w:rsidRDefault="00B9026C" w:rsidP="008C3EEA">
            <w:pPr>
              <w:pStyle w:val="Pro-Inwest"/>
              <w:jc w:val="both"/>
              <w:rPr>
                <w:rFonts w:asciiTheme="minorHAnsi" w:hAnsiTheme="minorHAnsi"/>
                <w:sz w:val="16"/>
                <w:szCs w:val="16"/>
              </w:rPr>
            </w:pPr>
            <w:r w:rsidRPr="007C5B3C">
              <w:rPr>
                <w:rFonts w:asciiTheme="minorHAnsi" w:hAnsiTheme="minorHAnsi"/>
                <w:sz w:val="16"/>
                <w:szCs w:val="16"/>
              </w:rPr>
              <w:t>≤</w:t>
            </w:r>
            <w:r w:rsidR="00FC4BA0" w:rsidRPr="007C5B3C">
              <w:rPr>
                <w:rFonts w:asciiTheme="minorHAnsi" w:hAnsiTheme="minorHAnsi"/>
                <w:sz w:val="16"/>
                <w:szCs w:val="16"/>
              </w:rPr>
              <w:t xml:space="preserve"> 1,15</w:t>
            </w:r>
          </w:p>
        </w:tc>
        <w:tc>
          <w:tcPr>
            <w:tcW w:w="2000"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TDT1</w:t>
            </w:r>
          </w:p>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TDT3</w:t>
            </w:r>
          </w:p>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TDT5</w:t>
            </w:r>
          </w:p>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TDT6*</w:t>
            </w:r>
          </w:p>
        </w:tc>
      </w:tr>
      <w:tr w:rsidR="00982F25" w:rsidRPr="007C5B3C" w:rsidTr="008C3EEA">
        <w:trPr>
          <w:jc w:val="center"/>
        </w:trPr>
        <w:tc>
          <w:tcPr>
            <w:tcW w:w="2026"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Odkształcenie trwałe</w:t>
            </w:r>
          </w:p>
        </w:tc>
        <w:tc>
          <w:tcPr>
            <w:tcW w:w="1413"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mm/m  lub stopień </w:t>
            </w:r>
            <w:r w:rsidR="00B9026C" w:rsidRPr="007C5B3C">
              <w:rPr>
                <w:rFonts w:asciiTheme="minorHAnsi" w:hAnsiTheme="minorHAnsi"/>
                <w:sz w:val="16"/>
                <w:szCs w:val="16"/>
              </w:rPr>
              <w:t>∙</w:t>
            </w:r>
            <w:r w:rsidRPr="007C5B3C">
              <w:rPr>
                <w:rFonts w:asciiTheme="minorHAnsi" w:hAnsiTheme="minorHAnsi"/>
                <w:sz w:val="16"/>
                <w:szCs w:val="16"/>
              </w:rPr>
              <w:t xml:space="preserve"> m</w:t>
            </w:r>
          </w:p>
        </w:tc>
        <w:tc>
          <w:tcPr>
            <w:tcW w:w="2248"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20 % odkształcenia chwilowego</w:t>
            </w:r>
          </w:p>
        </w:tc>
        <w:tc>
          <w:tcPr>
            <w:tcW w:w="2000"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t>
            </w:r>
          </w:p>
        </w:tc>
      </w:tr>
      <w:tr w:rsidR="00982F25" w:rsidRPr="007C5B3C" w:rsidTr="008C3EEA">
        <w:trPr>
          <w:jc w:val="center"/>
        </w:trPr>
        <w:tc>
          <w:tcPr>
            <w:tcW w:w="2026"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Rodzaj krawędzi znaku</w:t>
            </w:r>
          </w:p>
        </w:tc>
        <w:tc>
          <w:tcPr>
            <w:tcW w:w="1413"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t>
            </w:r>
          </w:p>
        </w:tc>
        <w:tc>
          <w:tcPr>
            <w:tcW w:w="2248"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Zabezpieczona, krawędź tłoczona, zaginana, prasowana lub zabezpieczona profilem krawędziowym</w:t>
            </w:r>
          </w:p>
        </w:tc>
        <w:tc>
          <w:tcPr>
            <w:tcW w:w="2000"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E2</w:t>
            </w:r>
          </w:p>
        </w:tc>
      </w:tr>
      <w:tr w:rsidR="00982F25" w:rsidRPr="007C5B3C" w:rsidTr="008C3EEA">
        <w:trPr>
          <w:jc w:val="center"/>
        </w:trPr>
        <w:tc>
          <w:tcPr>
            <w:tcW w:w="2026"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Przewiercanie lica znaku</w:t>
            </w:r>
          </w:p>
        </w:tc>
        <w:tc>
          <w:tcPr>
            <w:tcW w:w="1413"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t>
            </w:r>
          </w:p>
        </w:tc>
        <w:tc>
          <w:tcPr>
            <w:tcW w:w="2248"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Lico znaku nie może być przewiercone z żadnego powodu</w:t>
            </w:r>
          </w:p>
        </w:tc>
        <w:tc>
          <w:tcPr>
            <w:tcW w:w="2000"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P3</w:t>
            </w:r>
          </w:p>
        </w:tc>
      </w:tr>
      <w:tr w:rsidR="00181ACA" w:rsidRPr="007C5B3C" w:rsidTr="008C3EEA">
        <w:trPr>
          <w:jc w:val="center"/>
        </w:trPr>
        <w:tc>
          <w:tcPr>
            <w:tcW w:w="7687" w:type="dxa"/>
            <w:gridSpan w:val="4"/>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klasę TDT3 stosuje się dla tablic na 2 lub więcej podporach, klasę TDT 5 dla tablic na jednej podporze, klasę TDT1 dla tablic na konstrukcjach bramowych, klasę TDT6 dla tablic na konstrukcjach wysięgnikowych</w:t>
            </w:r>
          </w:p>
        </w:tc>
      </w:tr>
    </w:tbl>
    <w:p w:rsidR="00FC4BA0" w:rsidRPr="007C5B3C" w:rsidRDefault="00FC4BA0" w:rsidP="00FC4BA0">
      <w:pPr>
        <w:pStyle w:val="Pro-Inwest"/>
        <w:jc w:val="both"/>
        <w:rPr>
          <w:rFonts w:asciiTheme="minorHAnsi" w:hAnsiTheme="minorHAnsi"/>
          <w:sz w:val="16"/>
          <w:szCs w:val="16"/>
        </w:rPr>
      </w:pP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Przyjęto zgodnie z tablicą 1, że przy sile naporu wiatru równej 0,6 </w:t>
      </w:r>
      <w:proofErr w:type="spellStart"/>
      <w:r w:rsidRPr="007C5B3C">
        <w:rPr>
          <w:rFonts w:asciiTheme="minorHAnsi" w:hAnsiTheme="minorHAnsi"/>
          <w:sz w:val="16"/>
          <w:szCs w:val="16"/>
        </w:rPr>
        <w:t>kN</w:t>
      </w:r>
      <w:proofErr w:type="spellEnd"/>
      <w:r w:rsidRPr="007C5B3C">
        <w:rPr>
          <w:rFonts w:asciiTheme="minorHAnsi" w:hAnsiTheme="minorHAnsi"/>
          <w:sz w:val="16"/>
          <w:szCs w:val="16"/>
        </w:rPr>
        <w:t xml:space="preserve"> (klasa WL2), chwilowe odkształcenie zginające, zarówno znak, jak i samą tarczę znaku nie może być większe niż 25 mm/m (klasa TDB4).</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2.5.4.</w:t>
      </w:r>
      <w:r w:rsidRPr="007C5B3C">
        <w:rPr>
          <w:rFonts w:asciiTheme="minorHAnsi" w:hAnsiTheme="minorHAnsi"/>
          <w:sz w:val="16"/>
          <w:szCs w:val="16"/>
        </w:rPr>
        <w:t xml:space="preserve"> Warunki wykonania tarczy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Tarcze znaków powinny spełniać także następujące wymagania:</w:t>
      </w:r>
    </w:p>
    <w:p w:rsidR="00FC4BA0" w:rsidRPr="007C5B3C" w:rsidRDefault="00FC4BA0" w:rsidP="00EF39A6">
      <w:pPr>
        <w:pStyle w:val="Pro-Inwest"/>
        <w:numPr>
          <w:ilvl w:val="0"/>
          <w:numId w:val="53"/>
        </w:numPr>
        <w:jc w:val="both"/>
        <w:rPr>
          <w:rFonts w:asciiTheme="minorHAnsi" w:hAnsiTheme="minorHAnsi"/>
          <w:sz w:val="16"/>
          <w:szCs w:val="16"/>
        </w:rPr>
      </w:pPr>
      <w:r w:rsidRPr="007C5B3C">
        <w:rPr>
          <w:rFonts w:asciiTheme="minorHAnsi" w:hAnsiTheme="minorHAnsi"/>
          <w:sz w:val="16"/>
          <w:szCs w:val="16"/>
        </w:rPr>
        <w:t xml:space="preserve">krawędzie tarczy  znaku powinny być usztywnione na całym obwodzie poprzez ich podwójne gięcie o promieniu gięcia nie większym niż 10 mm włącznie z narożnikami lub przez zamocowanie odpowiedniego profilu na całym obwodzie znaku, </w:t>
      </w:r>
    </w:p>
    <w:p w:rsidR="00FC4BA0" w:rsidRPr="007C5B3C" w:rsidRDefault="00FC4BA0" w:rsidP="00EF39A6">
      <w:pPr>
        <w:pStyle w:val="Pro-Inwest"/>
        <w:numPr>
          <w:ilvl w:val="0"/>
          <w:numId w:val="53"/>
        </w:numPr>
        <w:jc w:val="both"/>
        <w:rPr>
          <w:rFonts w:asciiTheme="minorHAnsi" w:hAnsiTheme="minorHAnsi"/>
          <w:sz w:val="16"/>
          <w:szCs w:val="16"/>
        </w:rPr>
      </w:pPr>
      <w:r w:rsidRPr="007C5B3C">
        <w:rPr>
          <w:rFonts w:asciiTheme="minorHAnsi" w:hAnsiTheme="minorHAnsi"/>
          <w:sz w:val="16"/>
          <w:szCs w:val="16"/>
        </w:rPr>
        <w:t>powierzchnia czołowa tarczy znaku powinna być równa – bez wgięć, pofałdowań i otworów montażowych. Dopuszczalna nierówność wynosi 1 mm/m,</w:t>
      </w:r>
    </w:p>
    <w:p w:rsidR="00FC4BA0" w:rsidRPr="007C5B3C" w:rsidRDefault="00FC4BA0" w:rsidP="00EF39A6">
      <w:pPr>
        <w:pStyle w:val="Pro-Inwest"/>
        <w:numPr>
          <w:ilvl w:val="0"/>
          <w:numId w:val="53"/>
        </w:numPr>
        <w:jc w:val="both"/>
        <w:rPr>
          <w:rFonts w:asciiTheme="minorHAnsi" w:hAnsiTheme="minorHAnsi"/>
          <w:sz w:val="16"/>
          <w:szCs w:val="16"/>
        </w:rPr>
      </w:pPr>
      <w:r w:rsidRPr="007C5B3C">
        <w:rPr>
          <w:rFonts w:asciiTheme="minorHAnsi" w:hAnsiTheme="minorHAnsi"/>
          <w:sz w:val="16"/>
          <w:szCs w:val="16"/>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rsidR="00FC4BA0" w:rsidRPr="007C5B3C" w:rsidRDefault="00FC4BA0" w:rsidP="00EF39A6">
      <w:pPr>
        <w:pStyle w:val="Pro-Inwest"/>
        <w:numPr>
          <w:ilvl w:val="0"/>
          <w:numId w:val="53"/>
        </w:numPr>
        <w:jc w:val="both"/>
        <w:rPr>
          <w:rFonts w:asciiTheme="minorHAnsi" w:hAnsiTheme="minorHAnsi"/>
          <w:sz w:val="16"/>
          <w:szCs w:val="16"/>
        </w:rPr>
      </w:pPr>
      <w:r w:rsidRPr="007C5B3C">
        <w:rPr>
          <w:rFonts w:asciiTheme="minorHAnsi" w:hAnsiTheme="minorHAnsi"/>
          <w:sz w:val="16"/>
          <w:szCs w:val="16"/>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Tarcze znaków i tablic o powierzchni  &gt; 1 m2 powinny spełniać dodatkowo następujące wymagania:</w:t>
      </w:r>
    </w:p>
    <w:p w:rsidR="00FC4BA0" w:rsidRPr="007C5B3C" w:rsidRDefault="00FC4BA0" w:rsidP="00EF39A6">
      <w:pPr>
        <w:pStyle w:val="Pro-Inwest"/>
        <w:numPr>
          <w:ilvl w:val="0"/>
          <w:numId w:val="54"/>
        </w:numPr>
        <w:jc w:val="both"/>
        <w:rPr>
          <w:rFonts w:asciiTheme="minorHAnsi" w:hAnsiTheme="minorHAnsi"/>
          <w:sz w:val="16"/>
          <w:szCs w:val="16"/>
        </w:rPr>
      </w:pPr>
      <w:r w:rsidRPr="007C5B3C">
        <w:rPr>
          <w:rFonts w:asciiTheme="minorHAnsi" w:hAnsiTheme="minorHAnsi"/>
          <w:sz w:val="16"/>
          <w:szCs w:val="16"/>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rsidR="00FC4BA0" w:rsidRPr="007C5B3C" w:rsidRDefault="00FC4BA0" w:rsidP="00EF39A6">
      <w:pPr>
        <w:pStyle w:val="Pro-Inwest"/>
        <w:numPr>
          <w:ilvl w:val="0"/>
          <w:numId w:val="54"/>
        </w:numPr>
        <w:jc w:val="both"/>
        <w:rPr>
          <w:rFonts w:asciiTheme="minorHAnsi" w:hAnsiTheme="minorHAnsi"/>
          <w:sz w:val="16"/>
          <w:szCs w:val="16"/>
        </w:rPr>
      </w:pPr>
      <w:r w:rsidRPr="007C5B3C">
        <w:rPr>
          <w:rFonts w:asciiTheme="minorHAnsi" w:hAnsiTheme="minorHAnsi"/>
          <w:sz w:val="16"/>
          <w:szCs w:val="16"/>
        </w:rPr>
        <w:t xml:space="preserve">łączenie poszczególnych segmentów tarczy (dla znaków wielkogabarytowych) wzdłuż poziomej lub pionowej krawędzi  powinno być wykonane w taki sposób, aby nie występowały przesunięcia i prześwity w miejscach ich łączenia. </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2.6. Znaki odblaskowe</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 xml:space="preserve">2.6.1. </w:t>
      </w:r>
      <w:r w:rsidRPr="007C5B3C">
        <w:rPr>
          <w:rFonts w:asciiTheme="minorHAnsi" w:hAnsiTheme="minorHAnsi"/>
          <w:sz w:val="16"/>
          <w:szCs w:val="16"/>
        </w:rPr>
        <w:t>Wymagania dotyczące powierzchni odblaskowej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Znaki drogowe odblaskowe wykonuje się przez naklejenie na tarczę znaku lica wykonanego z samoprzylepnej, aktywowanej przez docisk, folii odblaskowej. Znaki drogowe klasy A, B, D nie odblaskowe, nie są dopuszczone do stosowania na drogach publicznych.</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Folia odblaskowa (odbijająca powrotnie) powinna spełniać wymagania określone w aprobacie technicznej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Lico znaku powinno być wykonane z:</w:t>
      </w:r>
    </w:p>
    <w:p w:rsidR="00FC4BA0" w:rsidRPr="007C5B3C" w:rsidRDefault="00FC4BA0" w:rsidP="00EF39A6">
      <w:pPr>
        <w:pStyle w:val="Pro-Inwest"/>
        <w:numPr>
          <w:ilvl w:val="0"/>
          <w:numId w:val="55"/>
        </w:numPr>
        <w:jc w:val="both"/>
        <w:rPr>
          <w:rFonts w:asciiTheme="minorHAnsi" w:hAnsiTheme="minorHAnsi"/>
          <w:sz w:val="16"/>
          <w:szCs w:val="16"/>
        </w:rPr>
      </w:pPr>
      <w:r w:rsidRPr="007C5B3C">
        <w:rPr>
          <w:rFonts w:asciiTheme="minorHAnsi" w:hAnsiTheme="minorHAnsi"/>
          <w:sz w:val="16"/>
          <w:szCs w:val="16"/>
        </w:rPr>
        <w:t>samoprzylepnej folii odblaskowej o właściwościach fotometrycznych i kolorymetrycznych typu 1, potwierdzonych uzyskanymi aprobatami technicznymi,</w:t>
      </w:r>
    </w:p>
    <w:p w:rsidR="00FC4BA0" w:rsidRPr="007C5B3C" w:rsidRDefault="00FC4BA0" w:rsidP="00EF39A6">
      <w:pPr>
        <w:pStyle w:val="Pro-Inwest"/>
        <w:numPr>
          <w:ilvl w:val="0"/>
          <w:numId w:val="55"/>
        </w:numPr>
        <w:jc w:val="both"/>
        <w:rPr>
          <w:rFonts w:asciiTheme="minorHAnsi" w:hAnsiTheme="minorHAnsi"/>
          <w:sz w:val="16"/>
          <w:szCs w:val="16"/>
        </w:rPr>
      </w:pPr>
      <w:r w:rsidRPr="007C5B3C">
        <w:rPr>
          <w:rFonts w:asciiTheme="minorHAnsi" w:hAnsiTheme="minorHAnsi"/>
          <w:sz w:val="16"/>
          <w:szCs w:val="16"/>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rsidR="00FC4BA0" w:rsidRPr="007C5B3C" w:rsidRDefault="00FC4BA0" w:rsidP="00EF39A6">
      <w:pPr>
        <w:pStyle w:val="Pro-Inwest"/>
        <w:numPr>
          <w:ilvl w:val="0"/>
          <w:numId w:val="55"/>
        </w:numPr>
        <w:jc w:val="both"/>
        <w:rPr>
          <w:rFonts w:asciiTheme="minorHAnsi" w:hAnsiTheme="minorHAnsi"/>
          <w:sz w:val="16"/>
          <w:szCs w:val="16"/>
        </w:rPr>
      </w:pPr>
      <w:r w:rsidRPr="007C5B3C">
        <w:rPr>
          <w:rFonts w:asciiTheme="minorHAnsi" w:hAnsiTheme="minorHAnsi"/>
          <w:sz w:val="16"/>
          <w:szCs w:val="16"/>
        </w:rPr>
        <w:t>nie dopuszcza się stosowania folii o okresie trwałości poniżej 7 lat do znaków stałych,</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Minimalna początkowa wartość współczynnika odblasku R’(cd·lx-1m-2 ) znaków odblaskowych, zmierzona zgodnie z procedurą zawartą w CIE No.54 [29], używając standardowego </w:t>
      </w:r>
      <w:proofErr w:type="spellStart"/>
      <w:r w:rsidRPr="007C5B3C">
        <w:rPr>
          <w:rFonts w:asciiTheme="minorHAnsi" w:hAnsiTheme="minorHAnsi"/>
          <w:sz w:val="16"/>
          <w:szCs w:val="16"/>
        </w:rPr>
        <w:t>iluminanta</w:t>
      </w:r>
      <w:proofErr w:type="spellEnd"/>
      <w:r w:rsidRPr="007C5B3C">
        <w:rPr>
          <w:rFonts w:asciiTheme="minorHAnsi" w:hAnsiTheme="minorHAnsi"/>
          <w:sz w:val="16"/>
          <w:szCs w:val="16"/>
        </w:rPr>
        <w:t xml:space="preserve"> A, powinna spełniać odpowiednio wymagania podane w tablicy 2.</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lastRenderedPageBreak/>
        <w:t xml:space="preserve">W przypadku oświetlenia standardowym </w:t>
      </w:r>
      <w:proofErr w:type="spellStart"/>
      <w:r w:rsidRPr="007C5B3C">
        <w:rPr>
          <w:rFonts w:asciiTheme="minorHAnsi" w:hAnsiTheme="minorHAnsi"/>
          <w:sz w:val="16"/>
          <w:szCs w:val="16"/>
        </w:rPr>
        <w:t>iluminantem</w:t>
      </w:r>
      <w:proofErr w:type="spellEnd"/>
      <w:r w:rsidRPr="007C5B3C">
        <w:rPr>
          <w:rFonts w:asciiTheme="minorHAnsi" w:hAnsiTheme="minorHAnsi"/>
          <w:sz w:val="16"/>
          <w:szCs w:val="16"/>
        </w:rPr>
        <w:t xml:space="preserve"> D 65 i pomiaru w geometrii 45/0 współrzędne chromatyczności i współczynnik luminancji </w:t>
      </w:r>
      <w:r w:rsidR="002916E7" w:rsidRPr="007C5B3C">
        <w:rPr>
          <w:rFonts w:asciiTheme="minorHAnsi" w:hAnsiTheme="minorHAnsi"/>
          <w:sz w:val="16"/>
          <w:szCs w:val="16"/>
        </w:rPr>
        <w:t>β</w:t>
      </w:r>
      <w:r w:rsidRPr="007C5B3C">
        <w:rPr>
          <w:rFonts w:asciiTheme="minorHAnsi" w:hAnsiTheme="minorHAnsi"/>
          <w:sz w:val="16"/>
          <w:szCs w:val="16"/>
        </w:rPr>
        <w:t xml:space="preserve"> powinny być zgodne z wymaganiami podanymi w tablicach 2 i 3.</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Tablica 2. </w:t>
      </w:r>
      <w:r w:rsidRPr="007C5B3C">
        <w:rPr>
          <w:rFonts w:asciiTheme="minorHAnsi" w:hAnsiTheme="minorHAnsi"/>
          <w:sz w:val="16"/>
          <w:szCs w:val="16"/>
        </w:rPr>
        <w:tab/>
        <w:t xml:space="preserve">Wymagania dla współczynnika luminancji </w:t>
      </w:r>
      <w:r w:rsidR="002916E7" w:rsidRPr="007C5B3C">
        <w:rPr>
          <w:rFonts w:asciiTheme="minorHAnsi" w:hAnsiTheme="minorHAnsi"/>
          <w:sz w:val="16"/>
          <w:szCs w:val="16"/>
        </w:rPr>
        <w:t>β</w:t>
      </w:r>
      <w:r w:rsidRPr="007C5B3C">
        <w:rPr>
          <w:rFonts w:asciiTheme="minorHAnsi" w:hAnsiTheme="minorHAnsi"/>
          <w:sz w:val="16"/>
          <w:szCs w:val="16"/>
        </w:rPr>
        <w:t xml:space="preserve"> i współrzędnych chromatyczności x, y oraz współczynnika odblasku R’</w:t>
      </w:r>
    </w:p>
    <w:tbl>
      <w:tblPr>
        <w:tblW w:w="0" w:type="auto"/>
        <w:jc w:val="center"/>
        <w:tblLayout w:type="fixed"/>
        <w:tblCellMar>
          <w:left w:w="70" w:type="dxa"/>
          <w:right w:w="70" w:type="dxa"/>
        </w:tblCellMar>
        <w:tblLook w:val="04A0" w:firstRow="1" w:lastRow="0" w:firstColumn="1" w:lastColumn="0" w:noHBand="0" w:noVBand="1"/>
      </w:tblPr>
      <w:tblGrid>
        <w:gridCol w:w="567"/>
        <w:gridCol w:w="2835"/>
        <w:gridCol w:w="993"/>
        <w:gridCol w:w="1147"/>
      </w:tblGrid>
      <w:tr w:rsidR="00982F25" w:rsidRPr="007C5B3C" w:rsidTr="002916E7">
        <w:trPr>
          <w:trHeight w:val="218"/>
          <w:tblHeader/>
          <w:jc w:val="center"/>
        </w:trPr>
        <w:tc>
          <w:tcPr>
            <w:tcW w:w="567" w:type="dxa"/>
            <w:tcBorders>
              <w:top w:val="single" w:sz="4" w:space="0" w:color="000000"/>
              <w:left w:val="single" w:sz="4" w:space="0" w:color="000000"/>
              <w:bottom w:val="double" w:sz="2"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Lp.</w:t>
            </w:r>
          </w:p>
        </w:tc>
        <w:tc>
          <w:tcPr>
            <w:tcW w:w="2835" w:type="dxa"/>
            <w:tcBorders>
              <w:top w:val="single" w:sz="4" w:space="0" w:color="000000"/>
              <w:left w:val="single" w:sz="4" w:space="0" w:color="000000"/>
              <w:bottom w:val="double" w:sz="2"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Właściwości</w:t>
            </w:r>
          </w:p>
        </w:tc>
        <w:tc>
          <w:tcPr>
            <w:tcW w:w="993" w:type="dxa"/>
            <w:tcBorders>
              <w:top w:val="single" w:sz="4" w:space="0" w:color="000000"/>
              <w:left w:val="single" w:sz="4" w:space="0" w:color="000000"/>
              <w:bottom w:val="double" w:sz="2"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Jednostki</w:t>
            </w:r>
          </w:p>
        </w:tc>
        <w:tc>
          <w:tcPr>
            <w:tcW w:w="1147" w:type="dxa"/>
            <w:tcBorders>
              <w:top w:val="single" w:sz="4" w:space="0" w:color="000000"/>
              <w:left w:val="single" w:sz="4" w:space="0" w:color="000000"/>
              <w:bottom w:val="double" w:sz="2"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Wymagania</w:t>
            </w:r>
          </w:p>
        </w:tc>
      </w:tr>
      <w:tr w:rsidR="00982F25" w:rsidRPr="007C5B3C" w:rsidTr="002916E7">
        <w:trPr>
          <w:cantSplit/>
          <w:trHeight w:val="2688"/>
          <w:jc w:val="center"/>
        </w:trPr>
        <w:tc>
          <w:tcPr>
            <w:tcW w:w="567" w:type="dxa"/>
            <w:tcBorders>
              <w:top w:val="single" w:sz="4" w:space="0" w:color="000000"/>
              <w:left w:val="single" w:sz="4" w:space="0" w:color="000000"/>
              <w:bottom w:val="single" w:sz="4" w:space="0" w:color="000000"/>
              <w:right w:val="nil"/>
            </w:tcBorders>
          </w:tcPr>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1</w:t>
            </w:r>
          </w:p>
          <w:p w:rsidR="002916E7" w:rsidRPr="007C5B3C" w:rsidRDefault="002916E7" w:rsidP="008C3EEA">
            <w:pPr>
              <w:pStyle w:val="Pro-Inwest"/>
              <w:jc w:val="both"/>
              <w:rPr>
                <w:rFonts w:asciiTheme="minorHAnsi" w:hAnsiTheme="minorHAnsi"/>
                <w:sz w:val="16"/>
                <w:szCs w:val="16"/>
                <w:lang w:val="fr-FR"/>
              </w:rPr>
            </w:pPr>
          </w:p>
          <w:p w:rsidR="002916E7" w:rsidRPr="007C5B3C" w:rsidRDefault="002916E7" w:rsidP="008C3EEA">
            <w:pPr>
              <w:pStyle w:val="Pro-Inwest"/>
              <w:jc w:val="both"/>
              <w:rPr>
                <w:rFonts w:asciiTheme="minorHAnsi" w:hAnsiTheme="minorHAnsi"/>
                <w:sz w:val="16"/>
                <w:szCs w:val="16"/>
              </w:rPr>
            </w:pPr>
          </w:p>
          <w:p w:rsidR="002916E7" w:rsidRPr="007C5B3C" w:rsidRDefault="002916E7" w:rsidP="008C3EEA">
            <w:pPr>
              <w:pStyle w:val="Pro-Inwest"/>
              <w:jc w:val="both"/>
              <w:rPr>
                <w:rFonts w:asciiTheme="minorHAnsi" w:hAnsiTheme="minorHAnsi"/>
                <w:sz w:val="16"/>
                <w:szCs w:val="16"/>
              </w:rPr>
            </w:pPr>
          </w:p>
          <w:p w:rsidR="002916E7" w:rsidRPr="007C5B3C" w:rsidRDefault="002916E7" w:rsidP="008C3EEA">
            <w:pPr>
              <w:pStyle w:val="Pro-Inwest"/>
              <w:jc w:val="both"/>
              <w:rPr>
                <w:rFonts w:asciiTheme="minorHAnsi" w:hAnsiTheme="minorHAnsi"/>
                <w:sz w:val="16"/>
                <w:szCs w:val="16"/>
                <w:lang w:val="fr-FR"/>
              </w:rPr>
            </w:pPr>
          </w:p>
        </w:tc>
        <w:tc>
          <w:tcPr>
            <w:tcW w:w="2835" w:type="dxa"/>
            <w:tcBorders>
              <w:top w:val="single" w:sz="4" w:space="0" w:color="000000"/>
              <w:left w:val="single" w:sz="4" w:space="0" w:color="000000"/>
              <w:bottom w:val="single" w:sz="4" w:space="0" w:color="000000"/>
              <w:right w:val="nil"/>
            </w:tcBorders>
            <w:hideMark/>
          </w:tcPr>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Współczynnik odblasku R’ (kąt oświetlenia 5o, kąt obserwacji 0,33o) dla folii:</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białej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żółtej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czerwonej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xml:space="preserve">- zielonej </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niebieskiej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brązowej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pomarańczowej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szarej</w:t>
            </w:r>
          </w:p>
        </w:tc>
        <w:tc>
          <w:tcPr>
            <w:tcW w:w="993" w:type="dxa"/>
            <w:tcBorders>
              <w:top w:val="single" w:sz="4" w:space="0" w:color="000000"/>
              <w:left w:val="single" w:sz="4" w:space="0" w:color="000000"/>
              <w:bottom w:val="single" w:sz="4" w:space="0" w:color="000000"/>
              <w:right w:val="nil"/>
            </w:tcBorders>
            <w:hideMark/>
          </w:tcPr>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cd/m2lx</w:t>
            </w:r>
          </w:p>
        </w:tc>
        <w:tc>
          <w:tcPr>
            <w:tcW w:w="1147" w:type="dxa"/>
            <w:tcBorders>
              <w:top w:val="single" w:sz="4" w:space="0" w:color="000000"/>
              <w:left w:val="single" w:sz="4" w:space="0" w:color="000000"/>
              <w:bottom w:val="single" w:sz="4" w:space="0" w:color="000000"/>
              <w:right w:val="single" w:sz="4" w:space="0" w:color="000000"/>
            </w:tcBorders>
          </w:tcPr>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typ 1</w:t>
            </w:r>
          </w:p>
          <w:p w:rsidR="002916E7" w:rsidRPr="007C5B3C" w:rsidRDefault="002916E7" w:rsidP="008C3EEA">
            <w:pPr>
              <w:pStyle w:val="Pro-Inwest"/>
              <w:jc w:val="both"/>
              <w:rPr>
                <w:rFonts w:asciiTheme="minorHAnsi" w:hAnsiTheme="minorHAnsi"/>
                <w:sz w:val="16"/>
                <w:szCs w:val="16"/>
              </w:rPr>
            </w:pPr>
          </w:p>
          <w:p w:rsidR="002916E7" w:rsidRPr="007C5B3C" w:rsidRDefault="002916E7" w:rsidP="008C3EEA">
            <w:pPr>
              <w:pStyle w:val="Pro-Inwest"/>
              <w:jc w:val="both"/>
              <w:rPr>
                <w:rFonts w:asciiTheme="minorHAnsi" w:hAnsiTheme="minorHAnsi"/>
                <w:sz w:val="16"/>
                <w:szCs w:val="16"/>
                <w:lang w:val="fr-FR"/>
              </w:rPr>
            </w:pP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³ 50</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³ 35</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³10</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³ 7</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³ 2</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³ 0,6</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³ 20</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³ 30</w:t>
            </w:r>
          </w:p>
        </w:tc>
      </w:tr>
      <w:tr w:rsidR="00982F25" w:rsidRPr="007C5B3C" w:rsidTr="002916E7">
        <w:trPr>
          <w:jc w:val="center"/>
        </w:trPr>
        <w:tc>
          <w:tcPr>
            <w:tcW w:w="567" w:type="dxa"/>
            <w:tcBorders>
              <w:top w:val="single" w:sz="4" w:space="0" w:color="000000"/>
              <w:left w:val="single" w:sz="4" w:space="0" w:color="000000"/>
              <w:bottom w:val="single" w:sz="4" w:space="0" w:color="000000"/>
              <w:right w:val="nil"/>
            </w:tcBorders>
            <w:hideMark/>
          </w:tcPr>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2</w:t>
            </w:r>
          </w:p>
        </w:tc>
        <w:tc>
          <w:tcPr>
            <w:tcW w:w="2835" w:type="dxa"/>
            <w:tcBorders>
              <w:top w:val="single" w:sz="4" w:space="0" w:color="000000"/>
              <w:left w:val="single" w:sz="4" w:space="0" w:color="000000"/>
              <w:bottom w:val="single" w:sz="4" w:space="0" w:color="000000"/>
              <w:right w:val="nil"/>
            </w:tcBorders>
            <w:hideMark/>
          </w:tcPr>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Współczynnik luminancji b i współrzędne chromatyczności x, y *) dla folii:</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białej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żółtej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czerwonej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xml:space="preserve">- zielonej </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niebieskiej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brązowej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pomarańczowej</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 szarej</w:t>
            </w:r>
          </w:p>
        </w:tc>
        <w:tc>
          <w:tcPr>
            <w:tcW w:w="993" w:type="dxa"/>
            <w:tcBorders>
              <w:top w:val="single" w:sz="4" w:space="0" w:color="000000"/>
              <w:left w:val="single" w:sz="4" w:space="0" w:color="000000"/>
              <w:bottom w:val="single" w:sz="4" w:space="0" w:color="000000"/>
              <w:right w:val="nil"/>
            </w:tcBorders>
            <w:hideMark/>
          </w:tcPr>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w:t>
            </w:r>
          </w:p>
        </w:tc>
        <w:tc>
          <w:tcPr>
            <w:tcW w:w="1147" w:type="dxa"/>
            <w:tcBorders>
              <w:top w:val="single" w:sz="4" w:space="0" w:color="000000"/>
              <w:left w:val="single" w:sz="4" w:space="0" w:color="000000"/>
              <w:bottom w:val="single" w:sz="4" w:space="0" w:color="000000"/>
              <w:right w:val="single" w:sz="4" w:space="0" w:color="000000"/>
            </w:tcBorders>
          </w:tcPr>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typ 1</w:t>
            </w:r>
          </w:p>
          <w:p w:rsidR="002916E7" w:rsidRPr="007C5B3C" w:rsidRDefault="002916E7" w:rsidP="008C3EEA">
            <w:pPr>
              <w:pStyle w:val="Pro-Inwest"/>
              <w:jc w:val="both"/>
              <w:rPr>
                <w:rFonts w:asciiTheme="minorHAnsi" w:hAnsiTheme="minorHAnsi"/>
                <w:sz w:val="16"/>
                <w:szCs w:val="16"/>
              </w:rPr>
            </w:pPr>
          </w:p>
          <w:p w:rsidR="002916E7" w:rsidRPr="007C5B3C" w:rsidRDefault="002916E7" w:rsidP="008C3EEA">
            <w:pPr>
              <w:pStyle w:val="Pro-Inwest"/>
              <w:jc w:val="both"/>
              <w:rPr>
                <w:rFonts w:asciiTheme="minorHAnsi" w:hAnsiTheme="minorHAnsi"/>
                <w:sz w:val="16"/>
                <w:szCs w:val="16"/>
              </w:rPr>
            </w:pP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b ³ 0,35</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b ³ 0,27</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b ³ 0,05</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b ³ 0,04</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b ³ 0,01</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0,09 ³b ³ 0,03</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b ³ 0,17</w:t>
            </w:r>
          </w:p>
          <w:p w:rsidR="002916E7" w:rsidRPr="007C5B3C" w:rsidRDefault="002916E7" w:rsidP="008C3EEA">
            <w:pPr>
              <w:pStyle w:val="Pro-Inwest"/>
              <w:jc w:val="both"/>
              <w:rPr>
                <w:rFonts w:asciiTheme="minorHAnsi" w:hAnsiTheme="minorHAnsi"/>
                <w:sz w:val="16"/>
                <w:szCs w:val="16"/>
              </w:rPr>
            </w:pPr>
            <w:r w:rsidRPr="007C5B3C">
              <w:rPr>
                <w:rFonts w:asciiTheme="minorHAnsi" w:hAnsiTheme="minorHAnsi"/>
                <w:sz w:val="16"/>
                <w:szCs w:val="16"/>
              </w:rPr>
              <w:t>0,18 ³b ³ 0,12</w:t>
            </w:r>
          </w:p>
        </w:tc>
      </w:tr>
      <w:tr w:rsidR="00982F25" w:rsidRPr="007C5B3C" w:rsidTr="002916E7">
        <w:trPr>
          <w:jc w:val="center"/>
        </w:trPr>
        <w:tc>
          <w:tcPr>
            <w:tcW w:w="5542" w:type="dxa"/>
            <w:gridSpan w:val="4"/>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współrzędne chromatyczności x, y w polu barw według tablicy 3</w:t>
            </w:r>
          </w:p>
        </w:tc>
      </w:tr>
    </w:tbl>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Tablica 3. Współrzędne punktów narożnych wyznaczających pola barw</w:t>
      </w:r>
    </w:p>
    <w:tbl>
      <w:tblPr>
        <w:tblW w:w="0" w:type="auto"/>
        <w:tblInd w:w="816" w:type="dxa"/>
        <w:tblLayout w:type="fixed"/>
        <w:tblCellMar>
          <w:left w:w="70" w:type="dxa"/>
          <w:right w:w="70" w:type="dxa"/>
        </w:tblCellMar>
        <w:tblLook w:val="04A0" w:firstRow="1" w:lastRow="0" w:firstColumn="1" w:lastColumn="0" w:noHBand="0" w:noVBand="1"/>
      </w:tblPr>
      <w:tblGrid>
        <w:gridCol w:w="1913"/>
        <w:gridCol w:w="851"/>
        <w:gridCol w:w="1134"/>
        <w:gridCol w:w="1134"/>
        <w:gridCol w:w="1134"/>
        <w:gridCol w:w="1284"/>
      </w:tblGrid>
      <w:tr w:rsidR="00982F25" w:rsidRPr="007C5B3C" w:rsidTr="008C3EEA">
        <w:trPr>
          <w:cantSplit/>
          <w:trHeight w:val="528"/>
          <w:tblHeader/>
        </w:trPr>
        <w:tc>
          <w:tcPr>
            <w:tcW w:w="2764" w:type="dxa"/>
            <w:gridSpan w:val="2"/>
            <w:vMerge w:val="restart"/>
            <w:tcBorders>
              <w:top w:val="single" w:sz="4" w:space="0" w:color="000000"/>
              <w:left w:val="single" w:sz="4" w:space="0" w:color="000000"/>
              <w:bottom w:val="single" w:sz="4" w:space="0" w:color="000000"/>
              <w:right w:val="nil"/>
            </w:tcBorders>
          </w:tcPr>
          <w:p w:rsidR="00FC4BA0" w:rsidRPr="007C5B3C" w:rsidRDefault="00FC4BA0" w:rsidP="008C3EEA">
            <w:pPr>
              <w:pStyle w:val="Pro-Inwest"/>
              <w:jc w:val="both"/>
              <w:rPr>
                <w:rFonts w:asciiTheme="minorHAnsi" w:hAnsiTheme="minorHAnsi"/>
                <w:sz w:val="16"/>
                <w:szCs w:val="16"/>
              </w:rPr>
            </w:pPr>
          </w:p>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Barwa folii</w:t>
            </w:r>
          </w:p>
        </w:tc>
        <w:tc>
          <w:tcPr>
            <w:tcW w:w="4686" w:type="dxa"/>
            <w:gridSpan w:val="4"/>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Współrzędne chromatyczności punktów narożnych wyznaczających pole barwy</w:t>
            </w:r>
          </w:p>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(źródło światła D65, geometria pomiaru 45/0 o)  </w:t>
            </w:r>
          </w:p>
        </w:tc>
      </w:tr>
      <w:tr w:rsidR="00982F25" w:rsidRPr="007C5B3C" w:rsidTr="008C3EEA">
        <w:trPr>
          <w:cantSplit/>
          <w:trHeight w:val="194"/>
          <w:tblHeader/>
        </w:trPr>
        <w:tc>
          <w:tcPr>
            <w:tcW w:w="2764" w:type="dxa"/>
            <w:gridSpan w:val="2"/>
            <w:vMerge/>
            <w:tcBorders>
              <w:top w:val="single" w:sz="4" w:space="0" w:color="000000"/>
              <w:left w:val="single" w:sz="4" w:space="0" w:color="000000"/>
              <w:bottom w:val="single" w:sz="4" w:space="0" w:color="000000"/>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2</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3</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4</w:t>
            </w:r>
          </w:p>
        </w:tc>
      </w:tr>
      <w:tr w:rsidR="00982F25" w:rsidRPr="007C5B3C" w:rsidTr="008C3EEA">
        <w:trPr>
          <w:cantSplit/>
          <w:trHeight w:val="270"/>
        </w:trPr>
        <w:tc>
          <w:tcPr>
            <w:tcW w:w="1913" w:type="dxa"/>
            <w:vMerge w:val="restart"/>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Biała</w:t>
            </w: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x</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0,355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0,305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0,285</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0,335</w:t>
            </w:r>
          </w:p>
        </w:tc>
      </w:tr>
      <w:tr w:rsidR="00982F25" w:rsidRPr="007C5B3C" w:rsidTr="008C3EEA">
        <w:trPr>
          <w:cantSplit/>
          <w:trHeight w:val="274"/>
        </w:trPr>
        <w:tc>
          <w:tcPr>
            <w:tcW w:w="1913" w:type="dxa"/>
            <w:vMerge/>
            <w:tcBorders>
              <w:top w:val="single" w:sz="4" w:space="0" w:color="000000"/>
              <w:left w:val="single" w:sz="4" w:space="0" w:color="000000"/>
              <w:bottom w:val="single" w:sz="4" w:space="0" w:color="000000"/>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y</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0,355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0,305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0,325</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0,375</w:t>
            </w:r>
          </w:p>
        </w:tc>
      </w:tr>
      <w:tr w:rsidR="00982F25" w:rsidRPr="007C5B3C" w:rsidTr="008C3EEA">
        <w:trPr>
          <w:cantSplit/>
          <w:trHeight w:val="214"/>
        </w:trPr>
        <w:tc>
          <w:tcPr>
            <w:tcW w:w="1913" w:type="dxa"/>
            <w:vMerge w:val="restart"/>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Żółta typ 1 folii</w:t>
            </w: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x</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0,522</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0,470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0,427</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0,465</w:t>
            </w:r>
          </w:p>
        </w:tc>
      </w:tr>
      <w:tr w:rsidR="00982F25" w:rsidRPr="007C5B3C" w:rsidTr="008C3EEA">
        <w:trPr>
          <w:cantSplit/>
          <w:trHeight w:val="281"/>
        </w:trPr>
        <w:tc>
          <w:tcPr>
            <w:tcW w:w="1913" w:type="dxa"/>
            <w:vMerge/>
            <w:tcBorders>
              <w:top w:val="single" w:sz="4" w:space="0" w:color="000000"/>
              <w:left w:val="single" w:sz="4" w:space="0" w:color="000000"/>
              <w:bottom w:val="single" w:sz="4" w:space="0" w:color="000000"/>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y</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0,477</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0,440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0,483</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0,534</w:t>
            </w:r>
          </w:p>
        </w:tc>
      </w:tr>
      <w:tr w:rsidR="00982F25" w:rsidRPr="007C5B3C" w:rsidTr="008C3EEA">
        <w:trPr>
          <w:cantSplit/>
          <w:trHeight w:val="199"/>
        </w:trPr>
        <w:tc>
          <w:tcPr>
            <w:tcW w:w="1913" w:type="dxa"/>
            <w:vMerge w:val="restart"/>
            <w:tcBorders>
              <w:top w:val="single" w:sz="4" w:space="0" w:color="000000"/>
              <w:left w:val="single" w:sz="4" w:space="0" w:color="000000"/>
              <w:bottom w:val="nil"/>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Żółta typ 2 folii</w:t>
            </w: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x</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0,545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0,487</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0,427</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0,465</w:t>
            </w:r>
          </w:p>
        </w:tc>
      </w:tr>
      <w:tr w:rsidR="00982F25" w:rsidRPr="007C5B3C" w:rsidTr="008C3EEA">
        <w:trPr>
          <w:cantSplit/>
          <w:trHeight w:val="199"/>
        </w:trPr>
        <w:tc>
          <w:tcPr>
            <w:tcW w:w="1913" w:type="dxa"/>
            <w:vMerge/>
            <w:tcBorders>
              <w:top w:val="single" w:sz="4" w:space="0" w:color="000000"/>
              <w:left w:val="single" w:sz="4" w:space="0" w:color="000000"/>
              <w:bottom w:val="nil"/>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y</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0,454</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0,423</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0,483</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0,534</w:t>
            </w:r>
          </w:p>
        </w:tc>
      </w:tr>
      <w:tr w:rsidR="00982F25" w:rsidRPr="007C5B3C" w:rsidTr="008C3EEA">
        <w:trPr>
          <w:cantSplit/>
          <w:trHeight w:val="182"/>
        </w:trPr>
        <w:tc>
          <w:tcPr>
            <w:tcW w:w="1913" w:type="dxa"/>
            <w:vMerge w:val="restart"/>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Czerwona</w:t>
            </w: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x </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0,735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0,674</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0,569</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0,655</w:t>
            </w:r>
          </w:p>
        </w:tc>
      </w:tr>
      <w:tr w:rsidR="00982F25" w:rsidRPr="007C5B3C" w:rsidTr="008C3EEA">
        <w:trPr>
          <w:cantSplit/>
          <w:trHeight w:val="214"/>
        </w:trPr>
        <w:tc>
          <w:tcPr>
            <w:tcW w:w="1913" w:type="dxa"/>
            <w:vMerge/>
            <w:tcBorders>
              <w:top w:val="single" w:sz="4" w:space="0" w:color="000000"/>
              <w:left w:val="single" w:sz="4" w:space="0" w:color="000000"/>
              <w:bottom w:val="single" w:sz="4" w:space="0" w:color="000000"/>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y </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0,265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0,236</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0,341</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0,345</w:t>
            </w:r>
          </w:p>
        </w:tc>
      </w:tr>
      <w:tr w:rsidR="00982F25" w:rsidRPr="007C5B3C" w:rsidTr="008C3EEA">
        <w:trPr>
          <w:cantSplit/>
          <w:trHeight w:val="254"/>
        </w:trPr>
        <w:tc>
          <w:tcPr>
            <w:tcW w:w="1913" w:type="dxa"/>
            <w:vMerge w:val="restart"/>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Niebieska</w:t>
            </w: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x </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0,078</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0,150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0,210</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0,137</w:t>
            </w:r>
          </w:p>
        </w:tc>
      </w:tr>
      <w:tr w:rsidR="00982F25" w:rsidRPr="007C5B3C" w:rsidTr="008C3EEA">
        <w:trPr>
          <w:cantSplit/>
          <w:trHeight w:val="144"/>
        </w:trPr>
        <w:tc>
          <w:tcPr>
            <w:tcW w:w="1913" w:type="dxa"/>
            <w:vMerge/>
            <w:tcBorders>
              <w:top w:val="single" w:sz="4" w:space="0" w:color="000000"/>
              <w:left w:val="single" w:sz="4" w:space="0" w:color="000000"/>
              <w:bottom w:val="single" w:sz="4" w:space="0" w:color="000000"/>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y </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0,171</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0,220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0,160</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0,038</w:t>
            </w:r>
          </w:p>
        </w:tc>
      </w:tr>
      <w:tr w:rsidR="00982F25" w:rsidRPr="007C5B3C" w:rsidTr="008C3EEA">
        <w:trPr>
          <w:cantSplit/>
          <w:trHeight w:val="213"/>
        </w:trPr>
        <w:tc>
          <w:tcPr>
            <w:tcW w:w="1913" w:type="dxa"/>
            <w:vMerge w:val="restart"/>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Zielona</w:t>
            </w: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x </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0,007</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0,248</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0,177</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0,026</w:t>
            </w:r>
          </w:p>
        </w:tc>
      </w:tr>
      <w:tr w:rsidR="00982F25" w:rsidRPr="007C5B3C" w:rsidTr="008C3EEA">
        <w:trPr>
          <w:cantSplit/>
          <w:trHeight w:val="230"/>
        </w:trPr>
        <w:tc>
          <w:tcPr>
            <w:tcW w:w="1913" w:type="dxa"/>
            <w:vMerge/>
            <w:tcBorders>
              <w:top w:val="single" w:sz="4" w:space="0" w:color="000000"/>
              <w:left w:val="single" w:sz="4" w:space="0" w:color="000000"/>
              <w:bottom w:val="single" w:sz="4" w:space="0" w:color="000000"/>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y </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0,703</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0,409</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0,362</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0,399</w:t>
            </w:r>
          </w:p>
        </w:tc>
      </w:tr>
      <w:tr w:rsidR="00982F25" w:rsidRPr="007C5B3C" w:rsidTr="008C3EEA">
        <w:trPr>
          <w:cantSplit/>
          <w:trHeight w:val="213"/>
        </w:trPr>
        <w:tc>
          <w:tcPr>
            <w:tcW w:w="1913" w:type="dxa"/>
            <w:vMerge w:val="restart"/>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Brązowa</w:t>
            </w: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x</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0,455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0,523</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0,479</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0,558</w:t>
            </w:r>
          </w:p>
        </w:tc>
      </w:tr>
      <w:tr w:rsidR="00982F25" w:rsidRPr="007C5B3C" w:rsidTr="008C3EEA">
        <w:trPr>
          <w:cantSplit/>
          <w:trHeight w:val="230"/>
        </w:trPr>
        <w:tc>
          <w:tcPr>
            <w:tcW w:w="1913" w:type="dxa"/>
            <w:vMerge/>
            <w:tcBorders>
              <w:top w:val="single" w:sz="4" w:space="0" w:color="000000"/>
              <w:left w:val="single" w:sz="4" w:space="0" w:color="000000"/>
              <w:bottom w:val="single" w:sz="4" w:space="0" w:color="000000"/>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y</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0,397</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0,429</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0,373</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0,394</w:t>
            </w:r>
          </w:p>
        </w:tc>
      </w:tr>
      <w:tr w:rsidR="00982F25" w:rsidRPr="007C5B3C" w:rsidTr="008C3EEA">
        <w:trPr>
          <w:cantSplit/>
          <w:trHeight w:val="213"/>
        </w:trPr>
        <w:tc>
          <w:tcPr>
            <w:tcW w:w="1913" w:type="dxa"/>
            <w:vMerge w:val="restart"/>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Pomarańczowa</w:t>
            </w: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x</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0,610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0,535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0,506</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0,570</w:t>
            </w:r>
          </w:p>
        </w:tc>
      </w:tr>
      <w:tr w:rsidR="00982F25" w:rsidRPr="007C5B3C" w:rsidTr="008C3EEA">
        <w:trPr>
          <w:cantSplit/>
          <w:trHeight w:val="230"/>
        </w:trPr>
        <w:tc>
          <w:tcPr>
            <w:tcW w:w="1913" w:type="dxa"/>
            <w:vMerge/>
            <w:tcBorders>
              <w:top w:val="single" w:sz="4" w:space="0" w:color="000000"/>
              <w:left w:val="single" w:sz="4" w:space="0" w:color="000000"/>
              <w:bottom w:val="single" w:sz="4" w:space="0" w:color="000000"/>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y</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0,390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0,375</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0,404</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0,429</w:t>
            </w:r>
          </w:p>
        </w:tc>
      </w:tr>
      <w:tr w:rsidR="00982F25" w:rsidRPr="007C5B3C" w:rsidTr="008C3EEA">
        <w:trPr>
          <w:cantSplit/>
          <w:trHeight w:val="199"/>
        </w:trPr>
        <w:tc>
          <w:tcPr>
            <w:tcW w:w="1913" w:type="dxa"/>
            <w:vMerge w:val="restart"/>
            <w:tcBorders>
              <w:top w:val="single" w:sz="4" w:space="0" w:color="000000"/>
              <w:left w:val="single" w:sz="4" w:space="0" w:color="000000"/>
              <w:bottom w:val="nil"/>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Szara</w:t>
            </w: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x</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0,350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0,300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0,285</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0,335</w:t>
            </w:r>
          </w:p>
        </w:tc>
      </w:tr>
      <w:tr w:rsidR="00982F25" w:rsidRPr="007C5B3C" w:rsidTr="008C3EEA">
        <w:trPr>
          <w:cantSplit/>
          <w:trHeight w:val="199"/>
        </w:trPr>
        <w:tc>
          <w:tcPr>
            <w:tcW w:w="1913" w:type="dxa"/>
            <w:vMerge/>
            <w:tcBorders>
              <w:top w:val="single" w:sz="4" w:space="0" w:color="000000"/>
              <w:left w:val="single" w:sz="4" w:space="0" w:color="000000"/>
              <w:bottom w:val="nil"/>
              <w:right w:val="nil"/>
            </w:tcBorders>
            <w:vAlign w:val="center"/>
            <w:hideMark/>
          </w:tcPr>
          <w:p w:rsidR="00FC4BA0" w:rsidRPr="007C5B3C" w:rsidRDefault="00FC4BA0" w:rsidP="008C3EEA">
            <w:pPr>
              <w:pStyle w:val="Pro-Inwest"/>
              <w:jc w:val="both"/>
              <w:rPr>
                <w:rFonts w:asciiTheme="minorHAnsi" w:hAnsiTheme="minorHAnsi"/>
                <w:sz w:val="16"/>
                <w:szCs w:val="16"/>
                <w:lang w:val="fr-FR"/>
              </w:rPr>
            </w:pPr>
          </w:p>
        </w:tc>
        <w:tc>
          <w:tcPr>
            <w:tcW w:w="851"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y</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0,360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0,310</w:t>
            </w:r>
          </w:p>
        </w:tc>
        <w:tc>
          <w:tcPr>
            <w:tcW w:w="1134"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0,325</w:t>
            </w:r>
          </w:p>
        </w:tc>
        <w:tc>
          <w:tcPr>
            <w:tcW w:w="1284" w:type="dxa"/>
            <w:tcBorders>
              <w:top w:val="single" w:sz="4" w:space="0" w:color="000000"/>
              <w:left w:val="single" w:sz="4" w:space="0" w:color="000000"/>
              <w:bottom w:val="single" w:sz="4"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0,375</w:t>
            </w:r>
          </w:p>
        </w:tc>
      </w:tr>
    </w:tbl>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2.6.2.</w:t>
      </w:r>
      <w:r w:rsidRPr="007C5B3C">
        <w:rPr>
          <w:rFonts w:asciiTheme="minorHAnsi" w:hAnsiTheme="minorHAnsi"/>
          <w:sz w:val="16"/>
          <w:szCs w:val="16"/>
        </w:rPr>
        <w:t xml:space="preserve"> Wymagania jakościowe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 xml:space="preserve">Powierzchnia licowa znaku powinna być równa, gładka, bez rozwarstwień, pęcherzy i  </w:t>
      </w:r>
      <w:proofErr w:type="spellStart"/>
      <w:r w:rsidRPr="007C5B3C">
        <w:rPr>
          <w:rFonts w:asciiTheme="minorHAnsi" w:hAnsiTheme="minorHAnsi"/>
          <w:sz w:val="16"/>
          <w:szCs w:val="16"/>
        </w:rPr>
        <w:t>odklejeń</w:t>
      </w:r>
      <w:proofErr w:type="spellEnd"/>
      <w:r w:rsidRPr="007C5B3C">
        <w:rPr>
          <w:rFonts w:asciiTheme="minorHAnsi" w:hAnsiTheme="minorHAnsi"/>
          <w:sz w:val="16"/>
          <w:szCs w:val="16"/>
        </w:rPr>
        <w:t xml:space="preserve"> na krawędziach. Na powierzchni mogą występować w obrębie jednego pola średnio nie więcej niż 0,7 błędów na powierzchni (kurz, pęcherze) o wielkości najwyżej 1 mm. Rysy nie mają prawa wystąpić.</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Sposób połączenia folii z powierzchnią tarczy znaku powinien uniemożliwiać jej odłączenie od tarczy bez jej zniszczenia.</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Dokładność rysunku znaku powinna być taka, aby wady konturów znaku, które mogą powstać przy nanoszeniu farby na odblaskową powierzchnię znaku, nie były większe niż podane w p. 2.6.3.</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Lica znaków wykonane drukiem sitowym powinny być wolne od smug i cieni.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Krawędzie lica znaku z folii typu 2 powinny być odpowiednio zabezpieczone np. przez lakierowanie lub ramą z profilu ceowego.</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Powłoka lakiernicza w kolorze RAL 7037 na tylnej stronie znaku powinna być równa, gładka bez smug i zacieków.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lastRenderedPageBreak/>
        <w:t>Sprawdzenie polega na ocenie wizualnej.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2.6.3</w:t>
      </w:r>
      <w:r w:rsidRPr="007C5B3C">
        <w:rPr>
          <w:rFonts w:asciiTheme="minorHAnsi" w:hAnsiTheme="minorHAnsi"/>
          <w:sz w:val="16"/>
          <w:szCs w:val="16"/>
        </w:rPr>
        <w:t xml:space="preserve">  Tolerancje wymiarowe znaków drogowych</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2.6.3.1</w:t>
      </w:r>
      <w:r w:rsidRPr="007C5B3C">
        <w:rPr>
          <w:rFonts w:asciiTheme="minorHAnsi" w:hAnsiTheme="minorHAnsi"/>
          <w:sz w:val="16"/>
          <w:szCs w:val="16"/>
        </w:rPr>
        <w:t xml:space="preserve">  Tolerancje wymiarowe dla grubości blach</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Sprawdzenie śrubą mikrometryczną:</w:t>
      </w:r>
    </w:p>
    <w:p w:rsidR="00FC4BA0" w:rsidRPr="007C5B3C" w:rsidRDefault="00FC4BA0" w:rsidP="00EF39A6">
      <w:pPr>
        <w:pStyle w:val="Pro-Inwest"/>
        <w:numPr>
          <w:ilvl w:val="0"/>
          <w:numId w:val="41"/>
        </w:numPr>
        <w:jc w:val="both"/>
        <w:rPr>
          <w:rFonts w:asciiTheme="minorHAnsi" w:hAnsiTheme="minorHAnsi"/>
          <w:sz w:val="16"/>
          <w:szCs w:val="16"/>
        </w:rPr>
      </w:pPr>
      <w:r w:rsidRPr="007C5B3C">
        <w:rPr>
          <w:rFonts w:asciiTheme="minorHAnsi" w:hAnsiTheme="minorHAnsi"/>
          <w:sz w:val="16"/>
          <w:szCs w:val="16"/>
        </w:rPr>
        <w:t xml:space="preserve">dla blachy stalowej ocynkowanej ogniowo o gr. 1,25 - 1,5 mm wynosi </w:t>
      </w:r>
      <w:r w:rsidRPr="007C5B3C">
        <w:rPr>
          <w:rFonts w:asciiTheme="minorHAnsi" w:hAnsiTheme="minorHAnsi"/>
          <w:sz w:val="16"/>
          <w:szCs w:val="16"/>
        </w:rPr>
        <w:tab/>
        <w:t xml:space="preserve"> - 0,14 mm,</w:t>
      </w:r>
    </w:p>
    <w:p w:rsidR="00FC4BA0" w:rsidRPr="007C5B3C" w:rsidRDefault="00FC4BA0" w:rsidP="00EF39A6">
      <w:pPr>
        <w:pStyle w:val="Pro-Inwest"/>
        <w:numPr>
          <w:ilvl w:val="0"/>
          <w:numId w:val="41"/>
        </w:numPr>
        <w:jc w:val="both"/>
        <w:rPr>
          <w:rFonts w:asciiTheme="minorHAnsi" w:hAnsiTheme="minorHAnsi"/>
          <w:sz w:val="16"/>
          <w:szCs w:val="16"/>
        </w:rPr>
      </w:pPr>
      <w:r w:rsidRPr="007C5B3C">
        <w:rPr>
          <w:rFonts w:asciiTheme="minorHAnsi" w:hAnsiTheme="minorHAnsi"/>
          <w:sz w:val="16"/>
          <w:szCs w:val="16"/>
        </w:rPr>
        <w:t xml:space="preserve">dla blach aluminiowych o gr. 1,5 - 2,0 mm wynosi </w:t>
      </w:r>
      <w:r w:rsidRPr="007C5B3C">
        <w:rPr>
          <w:rFonts w:asciiTheme="minorHAnsi" w:hAnsiTheme="minorHAnsi"/>
          <w:sz w:val="16"/>
          <w:szCs w:val="16"/>
        </w:rPr>
        <w:tab/>
      </w:r>
      <w:r w:rsidRPr="007C5B3C">
        <w:rPr>
          <w:rFonts w:asciiTheme="minorHAnsi" w:hAnsiTheme="minorHAnsi"/>
          <w:sz w:val="16"/>
          <w:szCs w:val="16"/>
        </w:rPr>
        <w:tab/>
      </w:r>
      <w:r w:rsidRPr="007C5B3C">
        <w:rPr>
          <w:rFonts w:asciiTheme="minorHAnsi" w:hAnsiTheme="minorHAnsi"/>
          <w:sz w:val="16"/>
          <w:szCs w:val="16"/>
        </w:rPr>
        <w:tab/>
        <w:t xml:space="preserve"> - 0,10 mm.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 xml:space="preserve"> 2.6.3.2</w:t>
      </w:r>
      <w:r w:rsidRPr="007C5B3C">
        <w:rPr>
          <w:rFonts w:asciiTheme="minorHAnsi" w:hAnsiTheme="minorHAnsi"/>
          <w:sz w:val="16"/>
          <w:szCs w:val="16"/>
        </w:rPr>
        <w:t xml:space="preserve"> Tolerancje wymiarowe dla grubości powłok malarskich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Dla powłoki lakierniczej na tylnej powierzchni tarczy znaku o grubości 60 µm wynosi  </w:t>
      </w:r>
      <w:r w:rsidR="00190EC2" w:rsidRPr="007C5B3C">
        <w:rPr>
          <w:rFonts w:asciiTheme="minorHAnsi" w:hAnsiTheme="minorHAnsi"/>
          <w:sz w:val="16"/>
          <w:szCs w:val="16"/>
        </w:rPr>
        <w:t>±</w:t>
      </w:r>
      <w:r w:rsidRPr="007C5B3C">
        <w:rPr>
          <w:rFonts w:asciiTheme="minorHAnsi" w:hAnsiTheme="minorHAnsi"/>
          <w:sz w:val="16"/>
          <w:szCs w:val="16"/>
        </w:rPr>
        <w:t>15 nm.  Sprawdzenie wg PN-EN ISO 2808:2000 [22].</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2.6.3.3</w:t>
      </w:r>
      <w:r w:rsidRPr="007C5B3C">
        <w:rPr>
          <w:rFonts w:asciiTheme="minorHAnsi" w:hAnsiTheme="minorHAnsi"/>
          <w:sz w:val="16"/>
          <w:szCs w:val="16"/>
        </w:rPr>
        <w:t xml:space="preserve"> Tolerancje wymiarowe dla płaskości powierzchni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Odchylenia od poziomu nie mogą wynieść więcej niż 0,2 %, wyjątkowo do  0,5 %. Sprawdzenie szczelinomierzem.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2.6.3.4</w:t>
      </w:r>
      <w:r w:rsidRPr="007C5B3C">
        <w:rPr>
          <w:rFonts w:asciiTheme="minorHAnsi" w:hAnsiTheme="minorHAnsi"/>
          <w:sz w:val="16"/>
          <w:szCs w:val="16"/>
        </w:rPr>
        <w:t xml:space="preserve"> Tolerancje wymiarowe dla tarcz znaków</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Sprawdzenie przymiarem liniowym:</w:t>
      </w:r>
    </w:p>
    <w:p w:rsidR="00FC4BA0" w:rsidRPr="007C5B3C" w:rsidRDefault="00FC4BA0" w:rsidP="00EF39A6">
      <w:pPr>
        <w:pStyle w:val="Pro-Inwest"/>
        <w:numPr>
          <w:ilvl w:val="0"/>
          <w:numId w:val="56"/>
        </w:numPr>
        <w:jc w:val="both"/>
        <w:rPr>
          <w:rFonts w:asciiTheme="minorHAnsi" w:hAnsiTheme="minorHAnsi"/>
          <w:sz w:val="16"/>
          <w:szCs w:val="16"/>
        </w:rPr>
      </w:pPr>
      <w:r w:rsidRPr="007C5B3C">
        <w:rPr>
          <w:rFonts w:asciiTheme="minorHAnsi" w:hAnsiTheme="minorHAnsi"/>
          <w:sz w:val="16"/>
          <w:szCs w:val="16"/>
        </w:rPr>
        <w:t xml:space="preserve">wymiary dla tarcz znaków o powierzchni &lt; 1m2 podane w opisach szczegółowych załącznika nr 1 [25] są  należy powiększyć o 10 mm i wykonać w tolerancji wymiarowej </w:t>
      </w:r>
      <w:r w:rsidR="00190EC2" w:rsidRPr="007C5B3C">
        <w:rPr>
          <w:rFonts w:asciiTheme="minorHAnsi" w:hAnsiTheme="minorHAnsi"/>
          <w:sz w:val="16"/>
          <w:szCs w:val="16"/>
        </w:rPr>
        <w:t>±</w:t>
      </w:r>
      <w:r w:rsidRPr="007C5B3C">
        <w:rPr>
          <w:rFonts w:asciiTheme="minorHAnsi" w:hAnsiTheme="minorHAnsi"/>
          <w:sz w:val="16"/>
          <w:szCs w:val="16"/>
        </w:rPr>
        <w:t xml:space="preserve"> 5 mm,</w:t>
      </w:r>
    </w:p>
    <w:p w:rsidR="00190EC2" w:rsidRPr="007C5B3C" w:rsidRDefault="00FC4BA0" w:rsidP="00EF39A6">
      <w:pPr>
        <w:pStyle w:val="Pro-Inwest"/>
        <w:numPr>
          <w:ilvl w:val="0"/>
          <w:numId w:val="56"/>
        </w:numPr>
        <w:jc w:val="both"/>
        <w:rPr>
          <w:rFonts w:asciiTheme="minorHAnsi" w:hAnsiTheme="minorHAnsi"/>
          <w:sz w:val="16"/>
          <w:szCs w:val="16"/>
        </w:rPr>
      </w:pPr>
      <w:r w:rsidRPr="007C5B3C">
        <w:rPr>
          <w:rFonts w:asciiTheme="minorHAnsi" w:hAnsiTheme="minorHAnsi"/>
          <w:sz w:val="16"/>
          <w:szCs w:val="16"/>
        </w:rPr>
        <w:t xml:space="preserve">wymiary dla tarcz znaków i tablic  o powierzchni &gt; 1m2 podane w opisach szczegółowych załącznika nr 1 [25] </w:t>
      </w:r>
    </w:p>
    <w:p w:rsidR="00FC4BA0" w:rsidRPr="007C5B3C" w:rsidRDefault="00FC4BA0" w:rsidP="00190EC2">
      <w:pPr>
        <w:pStyle w:val="Pro-Inwest"/>
        <w:jc w:val="both"/>
        <w:rPr>
          <w:rFonts w:asciiTheme="minorHAnsi" w:hAnsiTheme="minorHAnsi"/>
          <w:sz w:val="16"/>
          <w:szCs w:val="16"/>
        </w:rPr>
      </w:pPr>
      <w:r w:rsidRPr="007C5B3C">
        <w:rPr>
          <w:rFonts w:asciiTheme="minorHAnsi" w:hAnsiTheme="minorHAnsi"/>
          <w:b/>
          <w:sz w:val="16"/>
          <w:szCs w:val="16"/>
        </w:rPr>
        <w:t>2.6.3.5</w:t>
      </w:r>
      <w:r w:rsidRPr="007C5B3C">
        <w:rPr>
          <w:rFonts w:asciiTheme="minorHAnsi" w:hAnsiTheme="minorHAnsi"/>
          <w:sz w:val="16"/>
          <w:szCs w:val="16"/>
        </w:rPr>
        <w:t xml:space="preserve"> Tolerancje wymiarowe dla lica znaku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Sprawdzone przymiarem liniowym: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tolerancje wymiarowe rysunku lica  wykonanego drukiem sitowym wynoszą  </w:t>
      </w:r>
      <w:r w:rsidR="00190EC2" w:rsidRPr="007C5B3C">
        <w:rPr>
          <w:rFonts w:asciiTheme="minorHAnsi" w:hAnsiTheme="minorHAnsi"/>
          <w:sz w:val="16"/>
          <w:szCs w:val="16"/>
        </w:rPr>
        <w:t>±</w:t>
      </w:r>
      <w:r w:rsidRPr="007C5B3C">
        <w:rPr>
          <w:rFonts w:asciiTheme="minorHAnsi" w:hAnsiTheme="minorHAnsi"/>
          <w:sz w:val="16"/>
          <w:szCs w:val="16"/>
        </w:rPr>
        <w:t xml:space="preserve"> 1,5 mm,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tolerancje wymiarowe rysunku lica wykonanego metodą wyklejania wynoszą  </w:t>
      </w:r>
      <w:r w:rsidR="00190EC2" w:rsidRPr="007C5B3C">
        <w:rPr>
          <w:rFonts w:asciiTheme="minorHAnsi" w:hAnsiTheme="minorHAnsi"/>
          <w:sz w:val="16"/>
          <w:szCs w:val="16"/>
        </w:rPr>
        <w:t>±</w:t>
      </w:r>
      <w:r w:rsidRPr="007C5B3C">
        <w:rPr>
          <w:rFonts w:asciiTheme="minorHAnsi" w:hAnsiTheme="minorHAnsi"/>
          <w:sz w:val="16"/>
          <w:szCs w:val="16"/>
        </w:rPr>
        <w:t xml:space="preserve"> 2 mm,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kontury rysunku znaku (obwódka i symbol) muszą być równe z dokładnością  w każdym  kierunku do 1,0 mm.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z fragmentów powierzchni znaku dużego lub wielkiego (włączając znaki informacyjne) o wymiarach 1200 × 1200 mm.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Uszkodzenia folii nie mogą zniekształcać treści znaku - w przypadku występowania takiego zniekształcenia znak musi być bezzwłocznie wymieniony.</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Wymagana jest taka wytrzymałość połączenia folii odblaskowej z tarczą znaku, by po zgięciu tarczy o 90o przy promieniu łuku zgięcia do 10 mm w żadnym miejscu nie uległo ono zniszczeniu.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2.6.4</w:t>
      </w:r>
      <w:r w:rsidRPr="007C5B3C">
        <w:rPr>
          <w:rFonts w:asciiTheme="minorHAnsi" w:hAnsiTheme="minorHAnsi"/>
          <w:sz w:val="16"/>
          <w:szCs w:val="16"/>
        </w:rPr>
        <w:t xml:space="preserve">   Obowiązujący system oceny zgodności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Zgodnie z rozporządzeniem Ministra Infrastruktury z dnia 11 sierpnia 2004 r. [26] oceny zgodności wyrobu z aprobatą techniczną dokonuje producent, stosując system 1. </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2.7. Materiały do montażu znaków</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Wszystkie łączniki metalowe przewidywane do mocowania między sobą elementów konstrukcji wsporczych znaków jak śruby, listwy, wkręty, nakrętki itp. powinny być czyste, gładkie, bez pęknięć, naderwań, rozwarstwień i wypukłych karbów.</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2.8. Przechowywanie i składowanie materiałów</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Prefabrykaty betonowe powinny być składowane na wyrównanym, utwardzonym i odwodnionym podłożu. Prefabrykaty należy układać na podkładach z zachowaniem prześwitu minimum 10 cm między podłożem a prefabrykatem.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Znaki powinny być przechowywane w pomieszczeniach suchych, z dala od materiałów działających korodująco i w warunkach zabezpieczających przed uszkodzeniami.</w:t>
      </w:r>
    </w:p>
    <w:p w:rsidR="00FC4BA0" w:rsidRPr="007C5B3C" w:rsidRDefault="00FC4BA0"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3. SPRZĘT</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3.1. Ogólne wymagania dotyczące sprzętu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Ogólne wymagania dotyczące sprzętu podano w STWiORB-DM-00.00.00  „Wymagania ogólne” pkt 3.</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lastRenderedPageBreak/>
        <w:t>3.2. Sprzęt do wykonania oznakowania pionowego</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Wykonawca przystępujący do wykonania oznakowania pionowego powinien wykazać się możliwością korzystania z następującego sprzętu:</w:t>
      </w:r>
    </w:p>
    <w:p w:rsidR="00FC4BA0" w:rsidRPr="007C5B3C" w:rsidRDefault="00FC4BA0" w:rsidP="00EF39A6">
      <w:pPr>
        <w:pStyle w:val="Pro-Inwest"/>
        <w:numPr>
          <w:ilvl w:val="0"/>
          <w:numId w:val="33"/>
        </w:numPr>
        <w:jc w:val="both"/>
        <w:rPr>
          <w:rFonts w:asciiTheme="minorHAnsi" w:hAnsiTheme="minorHAnsi"/>
          <w:sz w:val="16"/>
          <w:szCs w:val="16"/>
        </w:rPr>
      </w:pPr>
      <w:r w:rsidRPr="007C5B3C">
        <w:rPr>
          <w:rFonts w:asciiTheme="minorHAnsi" w:hAnsiTheme="minorHAnsi"/>
          <w:sz w:val="16"/>
          <w:szCs w:val="16"/>
        </w:rPr>
        <w:t>wiertnic do wykonywania dołów pod słupki w gruncie spoistym,</w:t>
      </w:r>
    </w:p>
    <w:p w:rsidR="00FC4BA0" w:rsidRPr="007C5B3C" w:rsidRDefault="00FC4BA0" w:rsidP="00EF39A6">
      <w:pPr>
        <w:pStyle w:val="Pro-Inwest"/>
        <w:numPr>
          <w:ilvl w:val="0"/>
          <w:numId w:val="33"/>
        </w:numPr>
        <w:jc w:val="both"/>
        <w:rPr>
          <w:rFonts w:asciiTheme="minorHAnsi" w:hAnsiTheme="minorHAnsi"/>
          <w:sz w:val="16"/>
          <w:szCs w:val="16"/>
        </w:rPr>
      </w:pPr>
      <w:r w:rsidRPr="007C5B3C">
        <w:rPr>
          <w:rFonts w:asciiTheme="minorHAnsi" w:hAnsiTheme="minorHAnsi"/>
          <w:sz w:val="16"/>
          <w:szCs w:val="16"/>
        </w:rPr>
        <w:t>betoniarek przewoźnych do wykonywania fundamentów betonowych „na mokro”,</w:t>
      </w:r>
    </w:p>
    <w:p w:rsidR="00FC4BA0" w:rsidRPr="007C5B3C" w:rsidRDefault="00FC4BA0" w:rsidP="00EF39A6">
      <w:pPr>
        <w:pStyle w:val="Pro-Inwest"/>
        <w:numPr>
          <w:ilvl w:val="0"/>
          <w:numId w:val="33"/>
        </w:numPr>
        <w:jc w:val="both"/>
        <w:rPr>
          <w:rFonts w:asciiTheme="minorHAnsi" w:hAnsiTheme="minorHAnsi"/>
          <w:sz w:val="16"/>
          <w:szCs w:val="16"/>
        </w:rPr>
      </w:pPr>
      <w:r w:rsidRPr="007C5B3C">
        <w:rPr>
          <w:rFonts w:asciiTheme="minorHAnsi" w:hAnsiTheme="minorHAnsi"/>
          <w:sz w:val="16"/>
          <w:szCs w:val="16"/>
        </w:rPr>
        <w:t>środków transportowych do przewozu materiałów,</w:t>
      </w:r>
    </w:p>
    <w:p w:rsidR="00FC4BA0" w:rsidRPr="007C5B3C" w:rsidRDefault="00FC4BA0" w:rsidP="00EF39A6">
      <w:pPr>
        <w:pStyle w:val="Pro-Inwest"/>
        <w:numPr>
          <w:ilvl w:val="0"/>
          <w:numId w:val="33"/>
        </w:numPr>
        <w:jc w:val="both"/>
        <w:rPr>
          <w:rFonts w:asciiTheme="minorHAnsi" w:hAnsiTheme="minorHAnsi"/>
          <w:sz w:val="16"/>
          <w:szCs w:val="16"/>
        </w:rPr>
      </w:pPr>
      <w:r w:rsidRPr="007C5B3C">
        <w:rPr>
          <w:rFonts w:asciiTheme="minorHAnsi" w:hAnsiTheme="minorHAnsi"/>
          <w:sz w:val="16"/>
          <w:szCs w:val="16"/>
        </w:rPr>
        <w:t>przewoźnych zbiorników na wodę,</w:t>
      </w:r>
    </w:p>
    <w:p w:rsidR="00FC4BA0" w:rsidRPr="007C5B3C" w:rsidRDefault="00FC4BA0" w:rsidP="00EF39A6">
      <w:pPr>
        <w:pStyle w:val="Pro-Inwest"/>
        <w:numPr>
          <w:ilvl w:val="0"/>
          <w:numId w:val="33"/>
        </w:numPr>
        <w:jc w:val="both"/>
        <w:rPr>
          <w:rFonts w:asciiTheme="minorHAnsi" w:hAnsiTheme="minorHAnsi"/>
          <w:sz w:val="16"/>
          <w:szCs w:val="16"/>
        </w:rPr>
      </w:pPr>
      <w:r w:rsidRPr="007C5B3C">
        <w:rPr>
          <w:rFonts w:asciiTheme="minorHAnsi" w:hAnsiTheme="minorHAnsi"/>
          <w:sz w:val="16"/>
          <w:szCs w:val="16"/>
        </w:rPr>
        <w:t>sprzętu spawalniczego, itp.</w:t>
      </w:r>
    </w:p>
    <w:p w:rsidR="00FC4BA0" w:rsidRPr="007C5B3C" w:rsidRDefault="00FC4BA0"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4. TRANSPORT</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4.1. Ogólne wymagania dotyczące transportu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Ogólne wymagania dotyczące transportu podano w STWiORB-DM-00.00.00  „Wymagania ogólne” pkt 4.</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4.2. Transport znaków do pionowego oznakowania dróg</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Znaki drogowe należy na okres transportu odpowiednio zabezpieczyć, tak aby nie ulegały przemieszczaniu i w sposób nie uszkodzony dotarły do odbiorcy.</w:t>
      </w:r>
    </w:p>
    <w:p w:rsidR="00FC4BA0" w:rsidRPr="007C5B3C" w:rsidRDefault="00FC4BA0"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5. WYMAGANIA OGÓLNE</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5.1. Ogólne zasady wykonywania robót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Ogólne zasady wykonywania robót podano w STWiORB-DM-00.00.00  „Wymagania ogólne” pkt 5.</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5.2. Roboty przygotowawcze</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Przed przystąpieniem do robót należy wyznaczyć:</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lokalizację znaku, tj. jego </w:t>
      </w:r>
      <w:proofErr w:type="spellStart"/>
      <w:r w:rsidRPr="007C5B3C">
        <w:rPr>
          <w:rFonts w:asciiTheme="minorHAnsi" w:hAnsiTheme="minorHAnsi"/>
          <w:sz w:val="16"/>
          <w:szCs w:val="16"/>
        </w:rPr>
        <w:t>pikietaż</w:t>
      </w:r>
      <w:proofErr w:type="spellEnd"/>
      <w:r w:rsidRPr="007C5B3C">
        <w:rPr>
          <w:rFonts w:asciiTheme="minorHAnsi" w:hAnsiTheme="minorHAnsi"/>
          <w:sz w:val="16"/>
          <w:szCs w:val="16"/>
        </w:rPr>
        <w:t xml:space="preserve"> oraz odległość od krawędzi jezdni,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wysokość zamocowania znaku na konstrukcji wsporczej.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Punkty stabilizujące miejsca ustawienia znaków należy zabezpieczyć w taki sposób, aby w czasie trwania i odbioru robót istniała możliwość sprawdzenia lokalizacji znaków.</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Lokalizacja i wysokość zamocowania znaku powinny być zgodne z dokumentacją projektową.</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Miejsce wykonywania prac należy oznakować, w celu zabezpieczenia pracowników i kierujących pojazdami na drodze.</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5.3. Wykonanie wykopów i fundamentów dla konstrukcji wsporczych znaków</w:t>
      </w:r>
    </w:p>
    <w:p w:rsidR="00190EC2"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Sposób wykonania wykopu pod fundament znaku pionowego powinien być dostosowany do głębokości wykopu, rodzaju gruntu i posiadanego sprzętu.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Wykopy fundamentowe powinny być wykonane w takim okresie, aby po ich zakończeniu można było przystąpić natychmiast do wykonania w nich robót fundamentowych.</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5.4. Tolerancje ustawienia znaku pionowego</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Konstrukcje wsporcze znaków - słupki, słupy, wysięgniki, powinny być wykonane zgodnie z dokumentacją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Dopuszczalne tolerancje ustawienia znaku:</w:t>
      </w:r>
    </w:p>
    <w:p w:rsidR="00FC4BA0" w:rsidRPr="007C5B3C" w:rsidRDefault="00FC4BA0" w:rsidP="00EF39A6">
      <w:pPr>
        <w:pStyle w:val="Pro-Inwest"/>
        <w:numPr>
          <w:ilvl w:val="0"/>
          <w:numId w:val="57"/>
        </w:numPr>
        <w:jc w:val="both"/>
        <w:rPr>
          <w:rFonts w:asciiTheme="minorHAnsi" w:hAnsiTheme="minorHAnsi"/>
          <w:sz w:val="16"/>
          <w:szCs w:val="16"/>
        </w:rPr>
      </w:pPr>
      <w:r w:rsidRPr="007C5B3C">
        <w:rPr>
          <w:rFonts w:asciiTheme="minorHAnsi" w:hAnsiTheme="minorHAnsi"/>
          <w:sz w:val="16"/>
          <w:szCs w:val="16"/>
        </w:rPr>
        <w:t xml:space="preserve">odchyłka od pionu, nie więcej niż </w:t>
      </w:r>
      <w:r w:rsidR="00190EC2" w:rsidRPr="007C5B3C">
        <w:rPr>
          <w:rFonts w:asciiTheme="minorHAnsi" w:hAnsiTheme="minorHAnsi"/>
          <w:sz w:val="16"/>
          <w:szCs w:val="16"/>
        </w:rPr>
        <w:t>±</w:t>
      </w:r>
      <w:r w:rsidRPr="007C5B3C">
        <w:rPr>
          <w:rFonts w:asciiTheme="minorHAnsi" w:hAnsiTheme="minorHAnsi"/>
          <w:sz w:val="16"/>
          <w:szCs w:val="16"/>
        </w:rPr>
        <w:t xml:space="preserve"> 1 %,</w:t>
      </w:r>
    </w:p>
    <w:p w:rsidR="00FC4BA0" w:rsidRPr="007C5B3C" w:rsidRDefault="00FC4BA0" w:rsidP="00EF39A6">
      <w:pPr>
        <w:pStyle w:val="Pro-Inwest"/>
        <w:numPr>
          <w:ilvl w:val="0"/>
          <w:numId w:val="57"/>
        </w:numPr>
        <w:jc w:val="both"/>
        <w:rPr>
          <w:rFonts w:asciiTheme="minorHAnsi" w:hAnsiTheme="minorHAnsi"/>
          <w:sz w:val="16"/>
          <w:szCs w:val="16"/>
        </w:rPr>
      </w:pPr>
      <w:r w:rsidRPr="007C5B3C">
        <w:rPr>
          <w:rFonts w:asciiTheme="minorHAnsi" w:hAnsiTheme="minorHAnsi"/>
          <w:sz w:val="16"/>
          <w:szCs w:val="16"/>
        </w:rPr>
        <w:t xml:space="preserve">odchyłka w wysokości umieszczenia znaku, nie więcej niż </w:t>
      </w:r>
      <w:r w:rsidR="00190EC2" w:rsidRPr="007C5B3C">
        <w:rPr>
          <w:rFonts w:asciiTheme="minorHAnsi" w:hAnsiTheme="minorHAnsi"/>
          <w:sz w:val="16"/>
          <w:szCs w:val="16"/>
        </w:rPr>
        <w:t>±</w:t>
      </w:r>
      <w:r w:rsidRPr="007C5B3C">
        <w:rPr>
          <w:rFonts w:asciiTheme="minorHAnsi" w:hAnsiTheme="minorHAnsi"/>
          <w:sz w:val="16"/>
          <w:szCs w:val="16"/>
        </w:rPr>
        <w:t xml:space="preserve"> 2 cm,</w:t>
      </w:r>
    </w:p>
    <w:p w:rsidR="00FC4BA0" w:rsidRPr="007C5B3C" w:rsidRDefault="00FC4BA0" w:rsidP="00EF39A6">
      <w:pPr>
        <w:pStyle w:val="Pro-Inwest"/>
        <w:numPr>
          <w:ilvl w:val="0"/>
          <w:numId w:val="57"/>
        </w:numPr>
        <w:jc w:val="both"/>
        <w:rPr>
          <w:rFonts w:asciiTheme="minorHAnsi" w:hAnsiTheme="minorHAnsi"/>
          <w:sz w:val="16"/>
          <w:szCs w:val="16"/>
        </w:rPr>
      </w:pPr>
      <w:r w:rsidRPr="007C5B3C">
        <w:rPr>
          <w:rFonts w:asciiTheme="minorHAnsi" w:hAnsiTheme="minorHAnsi"/>
          <w:sz w:val="16"/>
          <w:szCs w:val="16"/>
        </w:rPr>
        <w:t xml:space="preserve">odchyłka w odległości ustawienia znaku od krawędzi jezdni nie więcej niż </w:t>
      </w:r>
      <w:r w:rsidR="00190EC2" w:rsidRPr="007C5B3C">
        <w:rPr>
          <w:rFonts w:asciiTheme="minorHAnsi" w:hAnsiTheme="minorHAnsi"/>
          <w:sz w:val="16"/>
          <w:szCs w:val="16"/>
        </w:rPr>
        <w:t>±</w:t>
      </w:r>
      <w:r w:rsidRPr="007C5B3C">
        <w:rPr>
          <w:rFonts w:asciiTheme="minorHAnsi" w:hAnsiTheme="minorHAnsi"/>
          <w:sz w:val="16"/>
          <w:szCs w:val="16"/>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5.5. Konstrukcje wsporcze</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5.5.</w:t>
      </w:r>
      <w:r w:rsidR="00F329E7" w:rsidRPr="007C5B3C">
        <w:rPr>
          <w:rFonts w:asciiTheme="minorHAnsi" w:hAnsiTheme="minorHAnsi"/>
          <w:b/>
          <w:sz w:val="16"/>
          <w:szCs w:val="16"/>
        </w:rPr>
        <w:t>1</w:t>
      </w:r>
      <w:r w:rsidRPr="007C5B3C">
        <w:rPr>
          <w:rFonts w:asciiTheme="minorHAnsi" w:hAnsiTheme="minorHAnsi"/>
          <w:b/>
          <w:sz w:val="16"/>
          <w:szCs w:val="16"/>
        </w:rPr>
        <w:t>.</w:t>
      </w:r>
      <w:r w:rsidRPr="007C5B3C">
        <w:rPr>
          <w:rFonts w:asciiTheme="minorHAnsi" w:hAnsiTheme="minorHAnsi"/>
          <w:sz w:val="16"/>
          <w:szCs w:val="16"/>
        </w:rPr>
        <w:t xml:space="preserve">  Zapobieganie   zagrożeniu   użytkowników   drogi   i   terenu   przyległego   -   przez konstrukcję wsporczą</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5.5.</w:t>
      </w:r>
      <w:r w:rsidR="00F329E7" w:rsidRPr="007C5B3C">
        <w:rPr>
          <w:rFonts w:asciiTheme="minorHAnsi" w:hAnsiTheme="minorHAnsi"/>
          <w:b/>
          <w:sz w:val="16"/>
          <w:szCs w:val="16"/>
        </w:rPr>
        <w:t>2</w:t>
      </w:r>
      <w:r w:rsidRPr="007C5B3C">
        <w:rPr>
          <w:rFonts w:asciiTheme="minorHAnsi" w:hAnsiTheme="minorHAnsi"/>
          <w:b/>
          <w:sz w:val="16"/>
          <w:szCs w:val="16"/>
        </w:rPr>
        <w:t>.</w:t>
      </w:r>
      <w:r w:rsidRPr="007C5B3C">
        <w:rPr>
          <w:rFonts w:asciiTheme="minorHAnsi" w:hAnsiTheme="minorHAnsi"/>
          <w:sz w:val="16"/>
          <w:szCs w:val="16"/>
        </w:rPr>
        <w:t xml:space="preserve"> Poziom górnej powierzchni fundamentu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5.5.</w:t>
      </w:r>
      <w:r w:rsidR="00F329E7" w:rsidRPr="007C5B3C">
        <w:rPr>
          <w:rFonts w:asciiTheme="minorHAnsi" w:hAnsiTheme="minorHAnsi"/>
          <w:b/>
          <w:sz w:val="16"/>
          <w:szCs w:val="16"/>
        </w:rPr>
        <w:t>3</w:t>
      </w:r>
      <w:r w:rsidRPr="007C5B3C">
        <w:rPr>
          <w:rFonts w:asciiTheme="minorHAnsi" w:hAnsiTheme="minorHAnsi"/>
          <w:b/>
          <w:sz w:val="16"/>
          <w:szCs w:val="16"/>
        </w:rPr>
        <w:t>.</w:t>
      </w:r>
      <w:r w:rsidRPr="007C5B3C">
        <w:rPr>
          <w:rFonts w:asciiTheme="minorHAnsi" w:hAnsiTheme="minorHAnsi"/>
          <w:sz w:val="16"/>
          <w:szCs w:val="16"/>
        </w:rPr>
        <w:t xml:space="preserve"> Barwa konstrukcji wsporczej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5.6. Połączenie tarczy znaku z konstrukcją wsporczą</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Tarcza znaku musi być zamocowana do konstrukcji wsporczej w sposób uniemożliwiający jej przesunięcie lub obrót.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Materiał i sposób wykonania połączenia tarczy znaku z konstrukcją wsporczą musi umożliwiać, przy użyciu odpowiednich narzędzi, odłączenie tarczy znaku od tej konstrukcji przez cały okres użytkowania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Nie dopuszcza się zamocowania znaku do konstrukcji wsporczej w sposób wymagający bezpośredniego przeprowadzenia śrub mocujących przez lico znaku.</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5.7. Oznakowanie znaku</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Każdy wykonany znak drogowy musi mieć naklejoną na rewersie naklejkę zawierającą następujące informacje:</w:t>
      </w:r>
    </w:p>
    <w:p w:rsidR="00FC4BA0" w:rsidRPr="007C5B3C" w:rsidRDefault="00FC4BA0" w:rsidP="00EF39A6">
      <w:pPr>
        <w:pStyle w:val="Pro-Inwest"/>
        <w:numPr>
          <w:ilvl w:val="0"/>
          <w:numId w:val="58"/>
        </w:numPr>
        <w:jc w:val="both"/>
        <w:rPr>
          <w:rFonts w:asciiTheme="minorHAnsi" w:hAnsiTheme="minorHAnsi"/>
          <w:sz w:val="16"/>
          <w:szCs w:val="16"/>
        </w:rPr>
      </w:pPr>
      <w:r w:rsidRPr="007C5B3C">
        <w:rPr>
          <w:rFonts w:asciiTheme="minorHAnsi" w:hAnsiTheme="minorHAnsi"/>
          <w:sz w:val="16"/>
          <w:szCs w:val="16"/>
        </w:rPr>
        <w:lastRenderedPageBreak/>
        <w:t>numer i datę normy tj. PN-EN 12899-1:2005 [16],</w:t>
      </w:r>
    </w:p>
    <w:p w:rsidR="00FC4BA0" w:rsidRPr="007C5B3C" w:rsidRDefault="00FC4BA0" w:rsidP="00EF39A6">
      <w:pPr>
        <w:pStyle w:val="Pro-Inwest"/>
        <w:numPr>
          <w:ilvl w:val="0"/>
          <w:numId w:val="58"/>
        </w:numPr>
        <w:jc w:val="both"/>
        <w:rPr>
          <w:rFonts w:asciiTheme="minorHAnsi" w:hAnsiTheme="minorHAnsi"/>
          <w:sz w:val="16"/>
          <w:szCs w:val="16"/>
        </w:rPr>
      </w:pPr>
      <w:r w:rsidRPr="007C5B3C">
        <w:rPr>
          <w:rFonts w:asciiTheme="minorHAnsi" w:hAnsiTheme="minorHAnsi"/>
          <w:sz w:val="16"/>
          <w:szCs w:val="16"/>
        </w:rPr>
        <w:t>klasy istotnych właściwości wyrobu,</w:t>
      </w:r>
    </w:p>
    <w:p w:rsidR="00FC4BA0" w:rsidRPr="007C5B3C" w:rsidRDefault="00FC4BA0" w:rsidP="00EF39A6">
      <w:pPr>
        <w:pStyle w:val="Pro-Inwest"/>
        <w:numPr>
          <w:ilvl w:val="0"/>
          <w:numId w:val="58"/>
        </w:numPr>
        <w:jc w:val="both"/>
        <w:rPr>
          <w:rFonts w:asciiTheme="minorHAnsi" w:hAnsiTheme="minorHAnsi"/>
          <w:sz w:val="16"/>
          <w:szCs w:val="16"/>
        </w:rPr>
      </w:pPr>
      <w:r w:rsidRPr="007C5B3C">
        <w:rPr>
          <w:rFonts w:asciiTheme="minorHAnsi" w:hAnsiTheme="minorHAnsi"/>
          <w:sz w:val="16"/>
          <w:szCs w:val="16"/>
        </w:rPr>
        <w:t>miesiąc i dwie ostatnie cyfry roku produkcji</w:t>
      </w:r>
    </w:p>
    <w:p w:rsidR="00FC4BA0" w:rsidRPr="007C5B3C" w:rsidRDefault="00FC4BA0" w:rsidP="00EF39A6">
      <w:pPr>
        <w:pStyle w:val="Pro-Inwest"/>
        <w:numPr>
          <w:ilvl w:val="0"/>
          <w:numId w:val="58"/>
        </w:numPr>
        <w:jc w:val="both"/>
        <w:rPr>
          <w:rFonts w:asciiTheme="minorHAnsi" w:hAnsiTheme="minorHAnsi"/>
          <w:sz w:val="16"/>
          <w:szCs w:val="16"/>
        </w:rPr>
      </w:pPr>
      <w:r w:rsidRPr="007C5B3C">
        <w:rPr>
          <w:rFonts w:asciiTheme="minorHAnsi" w:hAnsiTheme="minorHAnsi"/>
          <w:sz w:val="16"/>
          <w:szCs w:val="16"/>
        </w:rPr>
        <w:t>nazwę, znak handlowy i inne oznaczenia identyfikujące producenta lub dostawcę jeśli nie jest producentem,</w:t>
      </w:r>
    </w:p>
    <w:p w:rsidR="00FC4BA0" w:rsidRPr="007C5B3C" w:rsidRDefault="00FC4BA0" w:rsidP="00EF39A6">
      <w:pPr>
        <w:pStyle w:val="Pro-Inwest"/>
        <w:numPr>
          <w:ilvl w:val="0"/>
          <w:numId w:val="58"/>
        </w:numPr>
        <w:jc w:val="both"/>
        <w:rPr>
          <w:rFonts w:asciiTheme="minorHAnsi" w:hAnsiTheme="minorHAnsi"/>
          <w:sz w:val="16"/>
          <w:szCs w:val="16"/>
        </w:rPr>
      </w:pPr>
      <w:r w:rsidRPr="007C5B3C">
        <w:rPr>
          <w:rFonts w:asciiTheme="minorHAnsi" w:hAnsiTheme="minorHAnsi"/>
          <w:sz w:val="16"/>
          <w:szCs w:val="16"/>
        </w:rPr>
        <w:t>znak budowlany „B”,</w:t>
      </w:r>
    </w:p>
    <w:p w:rsidR="00FC4BA0" w:rsidRPr="007C5B3C" w:rsidRDefault="00FC4BA0" w:rsidP="00EF39A6">
      <w:pPr>
        <w:pStyle w:val="Pro-Inwest"/>
        <w:numPr>
          <w:ilvl w:val="0"/>
          <w:numId w:val="58"/>
        </w:numPr>
        <w:jc w:val="both"/>
        <w:rPr>
          <w:rFonts w:asciiTheme="minorHAnsi" w:hAnsiTheme="minorHAnsi"/>
          <w:sz w:val="16"/>
          <w:szCs w:val="16"/>
        </w:rPr>
      </w:pPr>
      <w:r w:rsidRPr="007C5B3C">
        <w:rPr>
          <w:rFonts w:asciiTheme="minorHAnsi" w:hAnsiTheme="minorHAnsi"/>
          <w:sz w:val="16"/>
          <w:szCs w:val="16"/>
        </w:rPr>
        <w:t xml:space="preserve">numer aprobaty technicznej </w:t>
      </w:r>
      <w:proofErr w:type="spellStart"/>
      <w:r w:rsidRPr="007C5B3C">
        <w:rPr>
          <w:rFonts w:asciiTheme="minorHAnsi" w:hAnsiTheme="minorHAnsi"/>
          <w:sz w:val="16"/>
          <w:szCs w:val="16"/>
        </w:rPr>
        <w:t>IBDiM</w:t>
      </w:r>
      <w:proofErr w:type="spellEnd"/>
      <w:r w:rsidRPr="007C5B3C">
        <w:rPr>
          <w:rFonts w:asciiTheme="minorHAnsi" w:hAnsiTheme="minorHAnsi"/>
          <w:sz w:val="16"/>
          <w:szCs w:val="16"/>
        </w:rPr>
        <w:t>,</w:t>
      </w:r>
    </w:p>
    <w:p w:rsidR="00FC4BA0" w:rsidRPr="007C5B3C" w:rsidRDefault="00FC4BA0" w:rsidP="00EF39A6">
      <w:pPr>
        <w:pStyle w:val="Pro-Inwest"/>
        <w:numPr>
          <w:ilvl w:val="0"/>
          <w:numId w:val="58"/>
        </w:numPr>
        <w:jc w:val="both"/>
        <w:rPr>
          <w:rFonts w:asciiTheme="minorHAnsi" w:hAnsiTheme="minorHAnsi"/>
          <w:sz w:val="16"/>
          <w:szCs w:val="16"/>
        </w:rPr>
      </w:pPr>
      <w:r w:rsidRPr="007C5B3C">
        <w:rPr>
          <w:rFonts w:asciiTheme="minorHAnsi" w:hAnsiTheme="minorHAnsi"/>
          <w:sz w:val="16"/>
          <w:szCs w:val="16"/>
        </w:rPr>
        <w:t>numer certyfikatu zgodności i numer jednostki certyfikującej.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Oznakowania powinny być wykonane w sposób trwały i wyraźny, czytelny z normalnej odległości widzenia, a całkowita powierzchnia naklejki nie była większa niż 30 cm2 . Czytelność i trwałość cechy na tylnej stronie tarczy znaku nie powinna być niższa od wymaganej trwałości znaku. Naklejkę należy wykonać z folii </w:t>
      </w:r>
      <w:proofErr w:type="spellStart"/>
      <w:r w:rsidRPr="007C5B3C">
        <w:rPr>
          <w:rFonts w:asciiTheme="minorHAnsi" w:hAnsiTheme="minorHAnsi"/>
          <w:sz w:val="16"/>
          <w:szCs w:val="16"/>
        </w:rPr>
        <w:t>nieodblaskowej</w:t>
      </w:r>
      <w:proofErr w:type="spellEnd"/>
      <w:r w:rsidRPr="007C5B3C">
        <w:rPr>
          <w:rFonts w:asciiTheme="minorHAnsi" w:hAnsiTheme="minorHAnsi"/>
          <w:sz w:val="16"/>
          <w:szCs w:val="16"/>
        </w:rPr>
        <w:t>.</w:t>
      </w:r>
    </w:p>
    <w:p w:rsidR="00FC4BA0" w:rsidRPr="007C5B3C" w:rsidRDefault="00FC4BA0"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6. KONTROLA JAKOŚCI ROBÓT</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6.1. Ogólne zasady kontroli jakości robót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Ogólne zasady kontroli jakości robót podano w  STWiORB-DM-00.00.00 „Wymagania ogólne” pkt 6.</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6.2. Badania materiałów do wykonania fundamentów betonowych</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6.3. Badania w czasie wykonywania robót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6.3.1.</w:t>
      </w:r>
      <w:r w:rsidRPr="007C5B3C">
        <w:rPr>
          <w:rFonts w:asciiTheme="minorHAnsi" w:hAnsiTheme="minorHAnsi"/>
          <w:sz w:val="16"/>
          <w:szCs w:val="16"/>
        </w:rPr>
        <w:t xml:space="preserve"> Badania materiałów w czasie wykonywania robót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Wszystkie materiały dostarczone na budowę powinny być sprawdzone w zakresie powierzchni wyrobu i jego wymiarów.</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Częstotliwość badań i ocena ich wyników powinna być zgodna z ustaleniami zawartymi w tablicy 7.</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Tablica 7. Częstotliwość badań przy sprawdzeniu powierzchni i wymiarów wyrobów dostarczonych przez producentów</w:t>
      </w:r>
    </w:p>
    <w:tbl>
      <w:tblPr>
        <w:tblW w:w="0" w:type="auto"/>
        <w:tblInd w:w="3" w:type="dxa"/>
        <w:tblLayout w:type="fixed"/>
        <w:tblCellMar>
          <w:left w:w="70" w:type="dxa"/>
          <w:right w:w="70" w:type="dxa"/>
        </w:tblCellMar>
        <w:tblLook w:val="04A0" w:firstRow="1" w:lastRow="0" w:firstColumn="1" w:lastColumn="0" w:noHBand="0" w:noVBand="1"/>
      </w:tblPr>
      <w:tblGrid>
        <w:gridCol w:w="424"/>
        <w:gridCol w:w="1411"/>
        <w:gridCol w:w="1518"/>
        <w:gridCol w:w="2735"/>
        <w:gridCol w:w="1567"/>
      </w:tblGrid>
      <w:tr w:rsidR="00982F25" w:rsidRPr="007C5B3C" w:rsidTr="008C3EEA">
        <w:tc>
          <w:tcPr>
            <w:tcW w:w="424" w:type="dxa"/>
            <w:tcBorders>
              <w:top w:val="single" w:sz="4" w:space="0" w:color="000000"/>
              <w:left w:val="single" w:sz="4" w:space="0" w:color="000000"/>
              <w:bottom w:val="double" w:sz="2"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Lp.</w:t>
            </w:r>
          </w:p>
        </w:tc>
        <w:tc>
          <w:tcPr>
            <w:tcW w:w="1411" w:type="dxa"/>
            <w:tcBorders>
              <w:top w:val="single" w:sz="4" w:space="0" w:color="000000"/>
              <w:left w:val="single" w:sz="4" w:space="0" w:color="000000"/>
              <w:bottom w:val="double" w:sz="2"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Rodzaj badania</w:t>
            </w:r>
          </w:p>
        </w:tc>
        <w:tc>
          <w:tcPr>
            <w:tcW w:w="1518" w:type="dxa"/>
            <w:tcBorders>
              <w:top w:val="single" w:sz="4" w:space="0" w:color="000000"/>
              <w:left w:val="single" w:sz="4" w:space="0" w:color="000000"/>
              <w:bottom w:val="double" w:sz="2"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Liczba badań</w:t>
            </w:r>
          </w:p>
        </w:tc>
        <w:tc>
          <w:tcPr>
            <w:tcW w:w="2735" w:type="dxa"/>
            <w:tcBorders>
              <w:top w:val="single" w:sz="4" w:space="0" w:color="000000"/>
              <w:left w:val="single" w:sz="4" w:space="0" w:color="000000"/>
              <w:bottom w:val="double" w:sz="2"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Opis badań</w:t>
            </w:r>
          </w:p>
        </w:tc>
        <w:tc>
          <w:tcPr>
            <w:tcW w:w="1567" w:type="dxa"/>
            <w:tcBorders>
              <w:top w:val="single" w:sz="4" w:space="0" w:color="000000"/>
              <w:left w:val="single" w:sz="4" w:space="0" w:color="000000"/>
              <w:bottom w:val="double" w:sz="2" w:space="0" w:color="000000"/>
              <w:right w:val="single" w:sz="4" w:space="0" w:color="000000"/>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Ocena wyników badań</w:t>
            </w:r>
          </w:p>
        </w:tc>
      </w:tr>
      <w:tr w:rsidR="00982F25" w:rsidRPr="007C5B3C" w:rsidTr="008C3EEA">
        <w:trPr>
          <w:cantSplit/>
        </w:trPr>
        <w:tc>
          <w:tcPr>
            <w:tcW w:w="424" w:type="dxa"/>
            <w:tcBorders>
              <w:top w:val="double" w:sz="2"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w:t>
            </w:r>
          </w:p>
        </w:tc>
        <w:tc>
          <w:tcPr>
            <w:tcW w:w="1411" w:type="dxa"/>
            <w:tcBorders>
              <w:top w:val="double" w:sz="2"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Sprawdzenie powierzchni</w:t>
            </w:r>
          </w:p>
        </w:tc>
        <w:tc>
          <w:tcPr>
            <w:tcW w:w="1518" w:type="dxa"/>
            <w:vMerge w:val="restart"/>
            <w:tcBorders>
              <w:top w:val="double" w:sz="2"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od 5 do 10 badań z </w:t>
            </w:r>
            <w:proofErr w:type="spellStart"/>
            <w:r w:rsidRPr="007C5B3C">
              <w:rPr>
                <w:rFonts w:asciiTheme="minorHAnsi" w:hAnsiTheme="minorHAnsi"/>
                <w:sz w:val="16"/>
                <w:szCs w:val="16"/>
              </w:rPr>
              <w:t>wybra</w:t>
            </w:r>
            <w:proofErr w:type="spellEnd"/>
            <w:r w:rsidRPr="007C5B3C">
              <w:rPr>
                <w:rFonts w:asciiTheme="minorHAnsi" w:hAnsiTheme="minorHAnsi"/>
                <w:sz w:val="16"/>
                <w:szCs w:val="16"/>
              </w:rPr>
              <w:t xml:space="preserve">-  </w:t>
            </w:r>
            <w:proofErr w:type="spellStart"/>
            <w:r w:rsidRPr="007C5B3C">
              <w:rPr>
                <w:rFonts w:asciiTheme="minorHAnsi" w:hAnsiTheme="minorHAnsi"/>
                <w:sz w:val="16"/>
                <w:szCs w:val="16"/>
              </w:rPr>
              <w:t>nych</w:t>
            </w:r>
            <w:proofErr w:type="spellEnd"/>
            <w:r w:rsidRPr="007C5B3C">
              <w:rPr>
                <w:rFonts w:asciiTheme="minorHAnsi" w:hAnsiTheme="minorHAnsi"/>
                <w:sz w:val="16"/>
                <w:szCs w:val="16"/>
              </w:rPr>
              <w:t xml:space="preserve"> losowo elementów w każdej </w:t>
            </w:r>
            <w:proofErr w:type="spellStart"/>
            <w:r w:rsidRPr="007C5B3C">
              <w:rPr>
                <w:rFonts w:asciiTheme="minorHAnsi" w:hAnsiTheme="minorHAnsi"/>
                <w:sz w:val="16"/>
                <w:szCs w:val="16"/>
              </w:rPr>
              <w:t>dostar</w:t>
            </w:r>
            <w:proofErr w:type="spellEnd"/>
            <w:r w:rsidRPr="007C5B3C">
              <w:rPr>
                <w:rFonts w:asciiTheme="minorHAnsi" w:hAnsiTheme="minorHAnsi"/>
                <w:sz w:val="16"/>
                <w:szCs w:val="16"/>
              </w:rPr>
              <w:t xml:space="preserve">-  </w:t>
            </w:r>
            <w:proofErr w:type="spellStart"/>
            <w:r w:rsidRPr="007C5B3C">
              <w:rPr>
                <w:rFonts w:asciiTheme="minorHAnsi" w:hAnsiTheme="minorHAnsi"/>
                <w:sz w:val="16"/>
                <w:szCs w:val="16"/>
              </w:rPr>
              <w:t>czonej</w:t>
            </w:r>
            <w:proofErr w:type="spellEnd"/>
            <w:r w:rsidRPr="007C5B3C">
              <w:rPr>
                <w:rFonts w:asciiTheme="minorHAnsi" w:hAnsiTheme="minorHAnsi"/>
                <w:sz w:val="16"/>
                <w:szCs w:val="16"/>
              </w:rPr>
              <w:t xml:space="preserve"> partii wyrobów liczą-</w:t>
            </w:r>
            <w:proofErr w:type="spellStart"/>
            <w:r w:rsidRPr="007C5B3C">
              <w:rPr>
                <w:rFonts w:asciiTheme="minorHAnsi" w:hAnsiTheme="minorHAnsi"/>
                <w:sz w:val="16"/>
                <w:szCs w:val="16"/>
              </w:rPr>
              <w:t>cej</w:t>
            </w:r>
            <w:proofErr w:type="spellEnd"/>
            <w:r w:rsidRPr="007C5B3C">
              <w:rPr>
                <w:rFonts w:asciiTheme="minorHAnsi" w:hAnsiTheme="minorHAnsi"/>
                <w:sz w:val="16"/>
                <w:szCs w:val="16"/>
              </w:rPr>
              <w:t xml:space="preserve"> do 1000 elementów</w:t>
            </w:r>
          </w:p>
        </w:tc>
        <w:tc>
          <w:tcPr>
            <w:tcW w:w="2735" w:type="dxa"/>
            <w:tcBorders>
              <w:top w:val="double" w:sz="2"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Powierzchnię zbadać nieuzbrojonym okiem. Do ew. sprawdzenia głębokości wad użyć dostępnych narzędzi (np. liniałów z czujnikiem, suwmiarek, mikrometrów itp.</w:t>
            </w:r>
          </w:p>
        </w:tc>
        <w:tc>
          <w:tcPr>
            <w:tcW w:w="1567" w:type="dxa"/>
            <w:vMerge w:val="restart"/>
            <w:tcBorders>
              <w:top w:val="double" w:sz="2" w:space="0" w:color="000000"/>
              <w:left w:val="single" w:sz="4" w:space="0" w:color="000000"/>
              <w:bottom w:val="single" w:sz="4" w:space="0" w:color="000000"/>
              <w:right w:val="single" w:sz="4" w:space="0" w:color="000000"/>
            </w:tcBorders>
          </w:tcPr>
          <w:p w:rsidR="00FC4BA0" w:rsidRPr="007C5B3C" w:rsidRDefault="00FC4BA0" w:rsidP="008C3EEA">
            <w:pPr>
              <w:pStyle w:val="Pro-Inwest"/>
              <w:jc w:val="both"/>
              <w:rPr>
                <w:rFonts w:asciiTheme="minorHAnsi" w:hAnsiTheme="minorHAnsi"/>
                <w:sz w:val="16"/>
                <w:szCs w:val="16"/>
              </w:rPr>
            </w:pPr>
          </w:p>
          <w:p w:rsidR="00FC4BA0" w:rsidRPr="007C5B3C" w:rsidRDefault="00FC4BA0" w:rsidP="008C3EEA">
            <w:pPr>
              <w:pStyle w:val="Pro-Inwest"/>
              <w:jc w:val="both"/>
              <w:rPr>
                <w:rFonts w:asciiTheme="minorHAnsi" w:hAnsiTheme="minorHAnsi"/>
                <w:sz w:val="16"/>
                <w:szCs w:val="16"/>
              </w:rPr>
            </w:pPr>
          </w:p>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Wyniki badań powinny być zgodne z wymaganiami punktu 2</w:t>
            </w:r>
          </w:p>
        </w:tc>
      </w:tr>
      <w:tr w:rsidR="00181ACA" w:rsidRPr="007C5B3C" w:rsidTr="008C3EEA">
        <w:trPr>
          <w:cantSplit/>
        </w:trPr>
        <w:tc>
          <w:tcPr>
            <w:tcW w:w="424" w:type="dxa"/>
            <w:tcBorders>
              <w:top w:val="single" w:sz="4" w:space="0" w:color="000000"/>
              <w:left w:val="single" w:sz="4" w:space="0" w:color="000000"/>
              <w:bottom w:val="single" w:sz="4" w:space="0" w:color="000000"/>
              <w:right w:val="nil"/>
            </w:tcBorders>
          </w:tcPr>
          <w:p w:rsidR="00FC4BA0" w:rsidRPr="007C5B3C" w:rsidRDefault="00FC4BA0" w:rsidP="008C3EEA">
            <w:pPr>
              <w:pStyle w:val="Pro-Inwest"/>
              <w:jc w:val="both"/>
              <w:rPr>
                <w:rFonts w:asciiTheme="minorHAnsi" w:hAnsiTheme="minorHAnsi"/>
                <w:sz w:val="16"/>
                <w:szCs w:val="16"/>
              </w:rPr>
            </w:pPr>
          </w:p>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2</w:t>
            </w:r>
          </w:p>
        </w:tc>
        <w:tc>
          <w:tcPr>
            <w:tcW w:w="1411" w:type="dxa"/>
            <w:tcBorders>
              <w:top w:val="single" w:sz="4" w:space="0" w:color="000000"/>
              <w:left w:val="single" w:sz="4" w:space="0" w:color="000000"/>
              <w:bottom w:val="single" w:sz="4" w:space="0" w:color="000000"/>
              <w:right w:val="nil"/>
            </w:tcBorders>
          </w:tcPr>
          <w:p w:rsidR="00FC4BA0" w:rsidRPr="007C5B3C" w:rsidRDefault="00FC4BA0" w:rsidP="008C3EEA">
            <w:pPr>
              <w:pStyle w:val="Pro-Inwest"/>
              <w:jc w:val="both"/>
              <w:rPr>
                <w:rFonts w:asciiTheme="minorHAnsi" w:hAnsiTheme="minorHAnsi"/>
                <w:sz w:val="16"/>
                <w:szCs w:val="16"/>
              </w:rPr>
            </w:pPr>
          </w:p>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Sprawdzenie wymiarów</w:t>
            </w:r>
          </w:p>
        </w:tc>
        <w:tc>
          <w:tcPr>
            <w:tcW w:w="1518" w:type="dxa"/>
            <w:vMerge/>
            <w:tcBorders>
              <w:top w:val="double" w:sz="2" w:space="0" w:color="000000"/>
              <w:left w:val="single" w:sz="4" w:space="0" w:color="000000"/>
              <w:bottom w:val="single" w:sz="4" w:space="0" w:color="000000"/>
              <w:right w:val="nil"/>
            </w:tcBorders>
            <w:vAlign w:val="center"/>
            <w:hideMark/>
          </w:tcPr>
          <w:p w:rsidR="00FC4BA0" w:rsidRPr="007C5B3C" w:rsidRDefault="00FC4BA0" w:rsidP="008C3EEA">
            <w:pPr>
              <w:pStyle w:val="Pro-Inwest"/>
              <w:jc w:val="both"/>
              <w:rPr>
                <w:rFonts w:asciiTheme="minorHAnsi" w:hAnsiTheme="minorHAnsi"/>
                <w:sz w:val="16"/>
                <w:szCs w:val="16"/>
              </w:rPr>
            </w:pPr>
          </w:p>
        </w:tc>
        <w:tc>
          <w:tcPr>
            <w:tcW w:w="2735" w:type="dxa"/>
            <w:tcBorders>
              <w:top w:val="single" w:sz="4" w:space="0" w:color="000000"/>
              <w:left w:val="single" w:sz="4" w:space="0" w:color="000000"/>
              <w:bottom w:val="single" w:sz="4" w:space="0" w:color="000000"/>
              <w:right w:val="nil"/>
            </w:tcBorders>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Przeprowadzić uniwersalnymi przyrządami pomiarowymi lub sprawdzianami (np. liniałami, przymiarami itp.)</w:t>
            </w:r>
          </w:p>
        </w:tc>
        <w:tc>
          <w:tcPr>
            <w:tcW w:w="1567" w:type="dxa"/>
            <w:vMerge/>
            <w:tcBorders>
              <w:top w:val="double" w:sz="2" w:space="0" w:color="000000"/>
              <w:left w:val="single" w:sz="4" w:space="0" w:color="000000"/>
              <w:bottom w:val="single" w:sz="4" w:space="0" w:color="000000"/>
              <w:right w:val="single" w:sz="4" w:space="0" w:color="000000"/>
            </w:tcBorders>
            <w:vAlign w:val="center"/>
            <w:hideMark/>
          </w:tcPr>
          <w:p w:rsidR="00FC4BA0" w:rsidRPr="007C5B3C" w:rsidRDefault="00FC4BA0" w:rsidP="008C3EEA">
            <w:pPr>
              <w:pStyle w:val="Pro-Inwest"/>
              <w:jc w:val="both"/>
              <w:rPr>
                <w:rFonts w:asciiTheme="minorHAnsi" w:hAnsiTheme="minorHAnsi"/>
                <w:sz w:val="16"/>
                <w:szCs w:val="16"/>
              </w:rPr>
            </w:pPr>
          </w:p>
        </w:tc>
      </w:tr>
    </w:tbl>
    <w:p w:rsidR="00FC4BA0" w:rsidRPr="007C5B3C" w:rsidRDefault="00FC4BA0" w:rsidP="00FC4BA0">
      <w:pPr>
        <w:pStyle w:val="Pro-Inwest"/>
        <w:jc w:val="both"/>
        <w:rPr>
          <w:rFonts w:asciiTheme="minorHAnsi" w:hAnsiTheme="minorHAnsi"/>
          <w:sz w:val="16"/>
          <w:szCs w:val="16"/>
        </w:rPr>
      </w:pP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W przypadkach budzących wątpliwości można zlecić uprawnionej jednostce zbadanie właściwości dostarczonych wyrobów i materiałów w zakresie wymagań podanych w punkcie 2.  </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b/>
          <w:sz w:val="16"/>
          <w:szCs w:val="16"/>
        </w:rPr>
        <w:t>6.3.2.</w:t>
      </w:r>
      <w:r w:rsidRPr="007C5B3C">
        <w:rPr>
          <w:rFonts w:asciiTheme="minorHAnsi" w:hAnsiTheme="minorHAnsi"/>
          <w:sz w:val="16"/>
          <w:szCs w:val="16"/>
        </w:rPr>
        <w:t xml:space="preserve"> Kontrola w czasie wykonywania robót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W czasie wykonywania robót należy sprawdzać:</w:t>
      </w:r>
    </w:p>
    <w:p w:rsidR="00FC4BA0" w:rsidRPr="007C5B3C" w:rsidRDefault="00FC4BA0" w:rsidP="00EF39A6">
      <w:pPr>
        <w:pStyle w:val="Pro-Inwest"/>
        <w:numPr>
          <w:ilvl w:val="0"/>
          <w:numId w:val="59"/>
        </w:numPr>
        <w:jc w:val="both"/>
        <w:rPr>
          <w:rFonts w:asciiTheme="minorHAnsi" w:hAnsiTheme="minorHAnsi"/>
          <w:sz w:val="16"/>
          <w:szCs w:val="16"/>
        </w:rPr>
      </w:pPr>
      <w:r w:rsidRPr="007C5B3C">
        <w:rPr>
          <w:rFonts w:asciiTheme="minorHAnsi" w:hAnsiTheme="minorHAnsi"/>
          <w:sz w:val="16"/>
          <w:szCs w:val="16"/>
        </w:rPr>
        <w:t>zgodność wykonania znaków pionowych z dokumentacją projektową (lokalizacja, wymiary znaków, wysokość zamocowania znaków),</w:t>
      </w:r>
    </w:p>
    <w:p w:rsidR="00FC4BA0" w:rsidRPr="007C5B3C" w:rsidRDefault="00FC4BA0" w:rsidP="00EF39A6">
      <w:pPr>
        <w:pStyle w:val="Pro-Inwest"/>
        <w:numPr>
          <w:ilvl w:val="0"/>
          <w:numId w:val="59"/>
        </w:numPr>
        <w:jc w:val="both"/>
        <w:rPr>
          <w:rFonts w:asciiTheme="minorHAnsi" w:hAnsiTheme="minorHAnsi"/>
          <w:sz w:val="16"/>
          <w:szCs w:val="16"/>
        </w:rPr>
      </w:pPr>
      <w:r w:rsidRPr="007C5B3C">
        <w:rPr>
          <w:rFonts w:asciiTheme="minorHAnsi" w:hAnsiTheme="minorHAnsi"/>
          <w:sz w:val="16"/>
          <w:szCs w:val="16"/>
        </w:rPr>
        <w:t>zachowanie dopuszczalnych odchyłek wymiarów, zgodnie z punktem 2 i 5,</w:t>
      </w:r>
    </w:p>
    <w:p w:rsidR="00FC4BA0" w:rsidRPr="007C5B3C" w:rsidRDefault="00FC4BA0" w:rsidP="00EF39A6">
      <w:pPr>
        <w:pStyle w:val="Pro-Inwest"/>
        <w:numPr>
          <w:ilvl w:val="0"/>
          <w:numId w:val="59"/>
        </w:numPr>
        <w:jc w:val="both"/>
        <w:rPr>
          <w:rFonts w:asciiTheme="minorHAnsi" w:hAnsiTheme="minorHAnsi"/>
          <w:sz w:val="16"/>
          <w:szCs w:val="16"/>
        </w:rPr>
      </w:pPr>
      <w:r w:rsidRPr="007C5B3C">
        <w:rPr>
          <w:rFonts w:asciiTheme="minorHAnsi" w:hAnsiTheme="minorHAnsi"/>
          <w:sz w:val="16"/>
          <w:szCs w:val="16"/>
        </w:rPr>
        <w:t>poprawność wykonania fundamentów pod słupki zgodnie z punktem 5.3,</w:t>
      </w:r>
    </w:p>
    <w:p w:rsidR="00FC4BA0" w:rsidRPr="007C5B3C" w:rsidRDefault="00FC4BA0" w:rsidP="00EF39A6">
      <w:pPr>
        <w:pStyle w:val="Pro-Inwest"/>
        <w:numPr>
          <w:ilvl w:val="0"/>
          <w:numId w:val="59"/>
        </w:numPr>
        <w:jc w:val="both"/>
        <w:rPr>
          <w:rFonts w:asciiTheme="minorHAnsi" w:hAnsiTheme="minorHAnsi"/>
          <w:sz w:val="16"/>
          <w:szCs w:val="16"/>
        </w:rPr>
      </w:pPr>
      <w:r w:rsidRPr="007C5B3C">
        <w:rPr>
          <w:rFonts w:asciiTheme="minorHAnsi" w:hAnsiTheme="minorHAnsi"/>
          <w:sz w:val="16"/>
          <w:szCs w:val="16"/>
        </w:rPr>
        <w:t>poprawność ustawienia słupków, zgodnie z punktem 5.4 i 5.5,</w:t>
      </w:r>
    </w:p>
    <w:p w:rsidR="00FC4BA0" w:rsidRPr="007C5B3C" w:rsidRDefault="00FC4BA0" w:rsidP="00EF39A6">
      <w:pPr>
        <w:pStyle w:val="Pro-Inwest"/>
        <w:numPr>
          <w:ilvl w:val="0"/>
          <w:numId w:val="59"/>
        </w:numPr>
        <w:jc w:val="both"/>
        <w:rPr>
          <w:rFonts w:asciiTheme="minorHAnsi" w:hAnsiTheme="minorHAnsi"/>
          <w:sz w:val="16"/>
          <w:szCs w:val="16"/>
        </w:rPr>
      </w:pPr>
      <w:r w:rsidRPr="007C5B3C">
        <w:rPr>
          <w:rFonts w:asciiTheme="minorHAnsi" w:hAnsiTheme="minorHAnsi"/>
          <w:sz w:val="16"/>
          <w:szCs w:val="16"/>
        </w:rPr>
        <w:t>zgodność rodzaju i grubości blachy ze specyfikacją.</w:t>
      </w:r>
    </w:p>
    <w:p w:rsidR="00FC4BA0" w:rsidRPr="007C5B3C" w:rsidRDefault="00FC4BA0"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7. OBMIAR ROBÓT</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7.1. Ogólne zasady obmiaru robót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Ogólne zasady obmiaru robót podano w STWiORB-DM-00.00.00  „Wymagania ogólne” pkt 7.</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7.2. Jednostka obmiarowa</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Jednostkami obmiarowymi są:</w:t>
      </w:r>
    </w:p>
    <w:p w:rsidR="00FC4BA0" w:rsidRPr="007C5B3C" w:rsidRDefault="00FC4BA0" w:rsidP="00EF39A6">
      <w:pPr>
        <w:pStyle w:val="Pro-Inwest"/>
        <w:numPr>
          <w:ilvl w:val="0"/>
          <w:numId w:val="31"/>
        </w:numPr>
        <w:jc w:val="both"/>
        <w:rPr>
          <w:rFonts w:asciiTheme="minorHAnsi" w:hAnsiTheme="minorHAnsi"/>
          <w:sz w:val="16"/>
          <w:szCs w:val="16"/>
        </w:rPr>
      </w:pPr>
      <w:r w:rsidRPr="007C5B3C">
        <w:rPr>
          <w:rFonts w:asciiTheme="minorHAnsi" w:hAnsiTheme="minorHAnsi"/>
          <w:sz w:val="16"/>
          <w:szCs w:val="16"/>
        </w:rPr>
        <w:t>szt. (sztuka), dla znaków drogowych konwencjonalnych oraz konstrukcji wsporczych,</w:t>
      </w:r>
    </w:p>
    <w:p w:rsidR="00FC4BA0" w:rsidRPr="007C5B3C" w:rsidRDefault="00FC4BA0"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8. ODBIÓR ROBÓT</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8.1. Ogólne zasady odbioru robót</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Ogólne zasady odbioru robót podano w STWiORB-DM-00.00.00  „Wymagania ogólne” pkt 8.</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 xml:space="preserve">Roboty uznaje się za wykonane zgodnie z dokumentacją projektową, </w:t>
      </w:r>
      <w:proofErr w:type="spellStart"/>
      <w:r w:rsidRPr="007C5B3C">
        <w:rPr>
          <w:rFonts w:asciiTheme="minorHAnsi" w:hAnsiTheme="minorHAnsi"/>
          <w:sz w:val="16"/>
          <w:szCs w:val="16"/>
        </w:rPr>
        <w:t>STWiORB</w:t>
      </w:r>
      <w:proofErr w:type="spellEnd"/>
      <w:r w:rsidRPr="007C5B3C">
        <w:rPr>
          <w:rFonts w:asciiTheme="minorHAnsi" w:hAnsiTheme="minorHAnsi"/>
          <w:sz w:val="16"/>
          <w:szCs w:val="16"/>
        </w:rPr>
        <w:t xml:space="preserve"> i wymaganiami Inżyniera, jeżeli wszystkie pomiary i badania z zachowaniem tolerancji wg pkt 6, dały wyniki pozytywne.</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8.2. Odbiór ostateczny</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Odbiór robót oznakowania pionowego dokonywany jest na zasadzie odbioru ostatecznego.</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Odbiór ostateczny powinien być dokonany po całkowitym zakończeniu robót, na podstawie wyników pomiarów i badań jakościowych określonych w punktach 2 i 5.</w:t>
      </w:r>
    </w:p>
    <w:p w:rsidR="00F329E7" w:rsidRPr="007C5B3C" w:rsidRDefault="00F329E7"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lastRenderedPageBreak/>
        <w:t>8.3. Odbiór pogwarancyjny</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Przed upływem okresu gwarancyjnego należy wykonać przegląd znaków i wybraną grupę poddać badaniom fotometrycznym lica. Pozytywne wyniki przeglądu i badań mogą być podstawą odbioru pogwarancyjnego.</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Odbiór pogwarancyjny należy przeprowadzić w ciągu 1 miesiąca po upływie okresu gwarancyjnego.</w:t>
      </w:r>
    </w:p>
    <w:p w:rsidR="00FC4BA0" w:rsidRPr="007C5B3C" w:rsidRDefault="00FC4BA0"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9. PODSTAWA PŁATNOŚCI</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9.1. Ogólne ustalenia dotyczące podstawy płatności</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Ogólne ustalenia dotyczące podstawy płatności podano w STWiORB-DM-00.00.00  „Wymagania ogólne” pkt 9.</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9.2. Cena jednostki obmiarowej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ab/>
        <w:t>Cena wykonania jednostki obmiarowej oznakowania pionowego obejmuje:</w:t>
      </w:r>
    </w:p>
    <w:p w:rsidR="00FC4BA0" w:rsidRPr="007C5B3C" w:rsidRDefault="00FC4BA0" w:rsidP="00EF39A6">
      <w:pPr>
        <w:pStyle w:val="Pro-Inwest"/>
        <w:numPr>
          <w:ilvl w:val="0"/>
          <w:numId w:val="32"/>
        </w:numPr>
        <w:jc w:val="both"/>
        <w:rPr>
          <w:rFonts w:asciiTheme="minorHAnsi" w:hAnsiTheme="minorHAnsi"/>
          <w:sz w:val="16"/>
          <w:szCs w:val="16"/>
        </w:rPr>
      </w:pPr>
      <w:r w:rsidRPr="007C5B3C">
        <w:rPr>
          <w:rFonts w:asciiTheme="minorHAnsi" w:hAnsiTheme="minorHAnsi"/>
          <w:sz w:val="16"/>
          <w:szCs w:val="16"/>
        </w:rPr>
        <w:t>prace pomiarowe i roboty przygotowawcze,</w:t>
      </w:r>
    </w:p>
    <w:p w:rsidR="00FC4BA0" w:rsidRPr="007C5B3C" w:rsidRDefault="00FC4BA0" w:rsidP="00EF39A6">
      <w:pPr>
        <w:pStyle w:val="Pro-Inwest"/>
        <w:numPr>
          <w:ilvl w:val="0"/>
          <w:numId w:val="32"/>
        </w:numPr>
        <w:jc w:val="both"/>
        <w:rPr>
          <w:rFonts w:asciiTheme="minorHAnsi" w:hAnsiTheme="minorHAnsi"/>
          <w:sz w:val="16"/>
          <w:szCs w:val="16"/>
        </w:rPr>
      </w:pPr>
      <w:r w:rsidRPr="007C5B3C">
        <w:rPr>
          <w:rFonts w:asciiTheme="minorHAnsi" w:hAnsiTheme="minorHAnsi"/>
          <w:sz w:val="16"/>
          <w:szCs w:val="16"/>
        </w:rPr>
        <w:t>zakup, dostarczenie i składowanie materiałów,</w:t>
      </w:r>
    </w:p>
    <w:p w:rsidR="00FC4BA0" w:rsidRPr="007C5B3C" w:rsidRDefault="00FC4BA0" w:rsidP="00EF39A6">
      <w:pPr>
        <w:pStyle w:val="Pro-Inwest"/>
        <w:numPr>
          <w:ilvl w:val="0"/>
          <w:numId w:val="32"/>
        </w:numPr>
        <w:jc w:val="both"/>
        <w:rPr>
          <w:rFonts w:asciiTheme="minorHAnsi" w:hAnsiTheme="minorHAnsi"/>
          <w:sz w:val="16"/>
          <w:szCs w:val="16"/>
        </w:rPr>
      </w:pPr>
      <w:r w:rsidRPr="007C5B3C">
        <w:rPr>
          <w:rFonts w:asciiTheme="minorHAnsi" w:hAnsiTheme="minorHAnsi"/>
          <w:sz w:val="16"/>
          <w:szCs w:val="16"/>
        </w:rPr>
        <w:t xml:space="preserve">koszt zapewnienia niezbędnych czynników produkcji, </w:t>
      </w:r>
    </w:p>
    <w:p w:rsidR="00FC4BA0" w:rsidRPr="007C5B3C" w:rsidRDefault="00FC4BA0" w:rsidP="00EF39A6">
      <w:pPr>
        <w:pStyle w:val="Pro-Inwest"/>
        <w:numPr>
          <w:ilvl w:val="0"/>
          <w:numId w:val="32"/>
        </w:numPr>
        <w:jc w:val="both"/>
        <w:rPr>
          <w:rFonts w:asciiTheme="minorHAnsi" w:hAnsiTheme="minorHAnsi"/>
          <w:sz w:val="16"/>
          <w:szCs w:val="16"/>
        </w:rPr>
      </w:pPr>
      <w:r w:rsidRPr="007C5B3C">
        <w:rPr>
          <w:rFonts w:asciiTheme="minorHAnsi" w:hAnsiTheme="minorHAnsi"/>
          <w:sz w:val="16"/>
          <w:szCs w:val="16"/>
        </w:rPr>
        <w:t>wykonanie fundamentów,</w:t>
      </w:r>
    </w:p>
    <w:p w:rsidR="00FC4BA0" w:rsidRPr="007C5B3C" w:rsidRDefault="00FC4BA0" w:rsidP="00EF39A6">
      <w:pPr>
        <w:pStyle w:val="Pro-Inwest"/>
        <w:numPr>
          <w:ilvl w:val="0"/>
          <w:numId w:val="32"/>
        </w:numPr>
        <w:jc w:val="both"/>
        <w:rPr>
          <w:rFonts w:asciiTheme="minorHAnsi" w:hAnsiTheme="minorHAnsi"/>
          <w:sz w:val="16"/>
          <w:szCs w:val="16"/>
        </w:rPr>
      </w:pPr>
      <w:r w:rsidRPr="007C5B3C">
        <w:rPr>
          <w:rFonts w:asciiTheme="minorHAnsi" w:hAnsiTheme="minorHAnsi"/>
          <w:sz w:val="16"/>
          <w:szCs w:val="16"/>
        </w:rPr>
        <w:t>dostarczenie i ustawienie konstrukcji wsporczych,</w:t>
      </w:r>
    </w:p>
    <w:p w:rsidR="00FC4BA0" w:rsidRPr="007C5B3C" w:rsidRDefault="00FC4BA0" w:rsidP="00EF39A6">
      <w:pPr>
        <w:pStyle w:val="Pro-Inwest"/>
        <w:numPr>
          <w:ilvl w:val="0"/>
          <w:numId w:val="32"/>
        </w:numPr>
        <w:jc w:val="both"/>
        <w:rPr>
          <w:rFonts w:asciiTheme="minorHAnsi" w:hAnsiTheme="minorHAnsi"/>
          <w:sz w:val="16"/>
          <w:szCs w:val="16"/>
        </w:rPr>
      </w:pPr>
      <w:r w:rsidRPr="007C5B3C">
        <w:rPr>
          <w:rFonts w:asciiTheme="minorHAnsi" w:hAnsiTheme="minorHAnsi"/>
          <w:sz w:val="16"/>
          <w:szCs w:val="16"/>
        </w:rPr>
        <w:t>zamocowanie tarcz znaków drogowych,</w:t>
      </w:r>
    </w:p>
    <w:p w:rsidR="00FC4BA0" w:rsidRPr="007C5B3C" w:rsidRDefault="00FC4BA0" w:rsidP="00EF39A6">
      <w:pPr>
        <w:pStyle w:val="Pro-Inwest"/>
        <w:numPr>
          <w:ilvl w:val="0"/>
          <w:numId w:val="32"/>
        </w:numPr>
        <w:jc w:val="both"/>
        <w:rPr>
          <w:rFonts w:asciiTheme="minorHAnsi" w:hAnsiTheme="minorHAnsi"/>
          <w:sz w:val="16"/>
          <w:szCs w:val="16"/>
        </w:rPr>
      </w:pPr>
      <w:r w:rsidRPr="007C5B3C">
        <w:rPr>
          <w:rFonts w:asciiTheme="minorHAnsi" w:hAnsiTheme="minorHAnsi"/>
          <w:sz w:val="16"/>
          <w:szCs w:val="16"/>
        </w:rPr>
        <w:t xml:space="preserve">przeprowadzenie pomiarów i badań wymaganych w </w:t>
      </w:r>
      <w:proofErr w:type="spellStart"/>
      <w:r w:rsidRPr="007C5B3C">
        <w:rPr>
          <w:rFonts w:asciiTheme="minorHAnsi" w:hAnsiTheme="minorHAnsi"/>
          <w:sz w:val="16"/>
          <w:szCs w:val="16"/>
        </w:rPr>
        <w:t>STWiORB</w:t>
      </w:r>
      <w:proofErr w:type="spellEnd"/>
      <w:r w:rsidRPr="007C5B3C">
        <w:rPr>
          <w:rFonts w:asciiTheme="minorHAnsi" w:hAnsiTheme="minorHAnsi"/>
          <w:sz w:val="16"/>
          <w:szCs w:val="16"/>
        </w:rPr>
        <w:t>.</w:t>
      </w:r>
    </w:p>
    <w:p w:rsidR="00FC4BA0" w:rsidRPr="007C5B3C" w:rsidRDefault="00FC4BA0"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10. NORMY I przepisy związane</w:t>
      </w: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t>10.1. Normy</w:t>
      </w:r>
    </w:p>
    <w:tbl>
      <w:tblPr>
        <w:tblW w:w="0" w:type="auto"/>
        <w:tblLayout w:type="fixed"/>
        <w:tblCellMar>
          <w:left w:w="70" w:type="dxa"/>
          <w:right w:w="70" w:type="dxa"/>
        </w:tblCellMar>
        <w:tblLook w:val="04A0" w:firstRow="1" w:lastRow="0" w:firstColumn="1" w:lastColumn="0" w:noHBand="0" w:noVBand="1"/>
      </w:tblPr>
      <w:tblGrid>
        <w:gridCol w:w="496"/>
        <w:gridCol w:w="2268"/>
        <w:gridCol w:w="4745"/>
      </w:tblGrid>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1.</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PN-76/C-81521</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Wyroby lakierowane - badanie odporności powłoki lakierowanej na działanie wody oraz oznaczanie nasiąkliwości </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2.</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PN-83/B-03010</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Ściany oporowe - Obliczenia statyczne i projektowanie</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3.</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PN-84/H-74220</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Rury stalowe bez szwu ciągnione i walcowane na zimno ogólnego zastosowania</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4.</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PN-88/C-81523</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Wyroby lakierowane  - Oznaczanie odporności powłoki na działanie mgły solnej</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5.</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PN-89/H-84023.07</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Stal określonego zastosowania. Stal na rury. Gatunki</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6.</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PN-B-03215:1998</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Konstrukcje stalowe - Połączenia z fundamentami - Projektowanie i wykonanie</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7.</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PN-B-03264:2002</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Konstrukcje betonowe, żelbetowe i sprężone - Obliczenia statyczne i projektowanie</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8.</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40-5:2004</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Słupy oświetleniowe. Część 5. Słupy oświetleniowe stalowe. Wymagania.</w:t>
            </w:r>
          </w:p>
        </w:tc>
      </w:tr>
      <w:tr w:rsidR="00181ACA"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  9. </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206-1:2003</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Beton Część 1: Wymagania, właściwości, produkcja i zgodność</w:t>
            </w:r>
          </w:p>
        </w:tc>
      </w:tr>
    </w:tbl>
    <w:p w:rsidR="00FC4BA0" w:rsidRPr="007C5B3C" w:rsidRDefault="00FC4BA0" w:rsidP="00FC4BA0">
      <w:pPr>
        <w:pStyle w:val="Pro-Inwest"/>
        <w:jc w:val="both"/>
        <w:rPr>
          <w:rFonts w:asciiTheme="minorHAnsi" w:hAnsiTheme="minorHAnsi"/>
          <w:sz w:val="16"/>
          <w:szCs w:val="16"/>
        </w:rPr>
      </w:pPr>
    </w:p>
    <w:tbl>
      <w:tblPr>
        <w:tblW w:w="0" w:type="auto"/>
        <w:tblLayout w:type="fixed"/>
        <w:tblCellMar>
          <w:left w:w="70" w:type="dxa"/>
          <w:right w:w="70" w:type="dxa"/>
        </w:tblCellMar>
        <w:tblLook w:val="04A0" w:firstRow="1" w:lastRow="0" w:firstColumn="1" w:lastColumn="0" w:noHBand="0" w:noVBand="1"/>
      </w:tblPr>
      <w:tblGrid>
        <w:gridCol w:w="496"/>
        <w:gridCol w:w="2268"/>
        <w:gridCol w:w="4745"/>
      </w:tblGrid>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10.</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485-4:1997</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Aluminium i stopy aluminium - Blachy, taśmy i płyty - Tolerancje kształtu i wymiarów wyrobów walcowanych na zimno</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11.</w:t>
            </w:r>
          </w:p>
        </w:tc>
        <w:tc>
          <w:tcPr>
            <w:tcW w:w="2268" w:type="dxa"/>
            <w:hideMark/>
          </w:tcPr>
          <w:p w:rsidR="00FC4BA0" w:rsidRPr="007C5B3C" w:rsidRDefault="00FC4BA0" w:rsidP="008C3EEA">
            <w:pPr>
              <w:pStyle w:val="Pro-Inwest"/>
              <w:jc w:val="both"/>
              <w:rPr>
                <w:rFonts w:asciiTheme="minorHAnsi" w:hAnsiTheme="minorHAnsi"/>
                <w:sz w:val="16"/>
                <w:szCs w:val="16"/>
                <w:lang w:val="de-DE"/>
              </w:rPr>
            </w:pPr>
            <w:r w:rsidRPr="007C5B3C">
              <w:rPr>
                <w:rFonts w:asciiTheme="minorHAnsi" w:hAnsiTheme="minorHAnsi"/>
                <w:sz w:val="16"/>
                <w:szCs w:val="16"/>
              </w:rPr>
              <w:t>PN-EN ISO 1461:2000</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Powłoki cynkowe nanoszone na stal metodą zanurzeniową (cynkowanie jednostkowe) – Wymaganie i badanie </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12.</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10240:2001</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Wewnętrzne i/lub zewnętrzne powłoki ochronne rur stalowych. Wymagania dotyczące powłok wykonanych przez cynkowanie ogniowe w ocynkowniach zautomatyzowanych</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13.</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10292:2003/ A1:2004/A1:2005(U)</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Taśmy i blachy ze stali o podwyższonej granicy plastyczności powlekane ogniowo w sposób ciągły do obróbki plastycznej na zimno. Warunki techniczne dostawy</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14.</w:t>
            </w:r>
          </w:p>
        </w:tc>
        <w:tc>
          <w:tcPr>
            <w:tcW w:w="2268" w:type="dxa"/>
            <w:hideMark/>
          </w:tcPr>
          <w:p w:rsidR="00FC4BA0" w:rsidRPr="007C5B3C" w:rsidRDefault="00FC4BA0" w:rsidP="008C3EEA">
            <w:pPr>
              <w:pStyle w:val="Pro-Inwest"/>
              <w:jc w:val="both"/>
              <w:rPr>
                <w:rFonts w:asciiTheme="minorHAnsi" w:hAnsiTheme="minorHAnsi"/>
                <w:sz w:val="16"/>
                <w:szCs w:val="16"/>
                <w:lang w:val="de-DE"/>
              </w:rPr>
            </w:pPr>
            <w:r w:rsidRPr="007C5B3C">
              <w:rPr>
                <w:rFonts w:asciiTheme="minorHAnsi" w:hAnsiTheme="minorHAnsi"/>
                <w:sz w:val="16"/>
                <w:szCs w:val="16"/>
              </w:rPr>
              <w:t>PN-EN 10327:2005(U)</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Taśmy i blachy ze stali niskowęglowych powlekane ogniowo w sposób ciągły do obróbki plastycznej na zimno. Warunki techniczne dostawy</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15.</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12767:2003</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Bierne bezpieczeństwo konstrukcji wsporczych dla urządzeń drogowych.  Wymagania i metody badań</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16.</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12899-1:2005</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Stałe, pionowe znaki drogowe - Część 1: Znaki stałe </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17.</w:t>
            </w:r>
          </w:p>
        </w:tc>
        <w:tc>
          <w:tcPr>
            <w:tcW w:w="2268" w:type="dxa"/>
            <w:hideMark/>
          </w:tcPr>
          <w:p w:rsidR="00FC4BA0" w:rsidRPr="007C5B3C" w:rsidRDefault="00FC4BA0" w:rsidP="008C3EEA">
            <w:pPr>
              <w:pStyle w:val="Pro-Inwest"/>
              <w:jc w:val="both"/>
              <w:rPr>
                <w:rFonts w:asciiTheme="minorHAnsi" w:hAnsiTheme="minorHAnsi"/>
                <w:sz w:val="16"/>
                <w:szCs w:val="16"/>
              </w:rPr>
            </w:pPr>
            <w:proofErr w:type="spellStart"/>
            <w:r w:rsidRPr="007C5B3C">
              <w:rPr>
                <w:rFonts w:asciiTheme="minorHAnsi" w:hAnsiTheme="minorHAnsi"/>
                <w:sz w:val="16"/>
                <w:szCs w:val="16"/>
              </w:rPr>
              <w:t>prEN</w:t>
            </w:r>
            <w:proofErr w:type="spellEnd"/>
            <w:r w:rsidRPr="007C5B3C">
              <w:rPr>
                <w:rFonts w:asciiTheme="minorHAnsi" w:hAnsiTheme="minorHAnsi"/>
                <w:sz w:val="16"/>
                <w:szCs w:val="16"/>
              </w:rPr>
              <w:t xml:space="preserve"> 12899-5</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Stałe, pionowe znaki drogowe - Część 5 Badanie wstępne typu</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18.</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60529:2003</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Stopnie ochrony zapewnianej przez obudowy (Kod IP)</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19.</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PN-EN 60598-1: 1990</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Oprawy oświetleniowe. Wymagania ogólne i badania</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20.</w:t>
            </w:r>
          </w:p>
        </w:tc>
        <w:tc>
          <w:tcPr>
            <w:tcW w:w="2268" w:type="dxa"/>
            <w:hideMark/>
          </w:tcPr>
          <w:p w:rsidR="00FC4BA0" w:rsidRPr="007C5B3C" w:rsidRDefault="00FC4BA0" w:rsidP="008C3EEA">
            <w:pPr>
              <w:pStyle w:val="Pro-Inwest"/>
              <w:jc w:val="both"/>
              <w:rPr>
                <w:rFonts w:asciiTheme="minorHAnsi" w:hAnsiTheme="minorHAnsi"/>
                <w:sz w:val="16"/>
                <w:szCs w:val="16"/>
                <w:lang w:val="de-DE"/>
              </w:rPr>
            </w:pPr>
            <w:r w:rsidRPr="007C5B3C">
              <w:rPr>
                <w:rFonts w:asciiTheme="minorHAnsi" w:hAnsiTheme="minorHAnsi"/>
                <w:sz w:val="16"/>
                <w:szCs w:val="16"/>
              </w:rPr>
              <w:t>PN-EN 60598-2:2003(U)</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Oprawy oświetleniowe - Wymagania szczegółowe - Oprawy oświetleniowe drogowe</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21.</w:t>
            </w:r>
          </w:p>
        </w:tc>
        <w:tc>
          <w:tcPr>
            <w:tcW w:w="2268" w:type="dxa"/>
            <w:hideMark/>
          </w:tcPr>
          <w:p w:rsidR="00FC4BA0" w:rsidRPr="007C5B3C" w:rsidRDefault="00FC4BA0" w:rsidP="008C3EEA">
            <w:pPr>
              <w:pStyle w:val="Pro-Inwest"/>
              <w:jc w:val="both"/>
              <w:rPr>
                <w:rFonts w:asciiTheme="minorHAnsi" w:hAnsiTheme="minorHAnsi"/>
                <w:sz w:val="16"/>
                <w:szCs w:val="16"/>
                <w:lang w:val="de-DE"/>
              </w:rPr>
            </w:pPr>
            <w:r w:rsidRPr="007C5B3C">
              <w:rPr>
                <w:rFonts w:asciiTheme="minorHAnsi" w:hAnsiTheme="minorHAnsi"/>
                <w:sz w:val="16"/>
                <w:szCs w:val="16"/>
              </w:rPr>
              <w:t>PN-H-74200:1998</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 xml:space="preserve">Rury stalowe ze szwem, gwintowane </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22.</w:t>
            </w:r>
          </w:p>
        </w:tc>
        <w:tc>
          <w:tcPr>
            <w:tcW w:w="2268" w:type="dxa"/>
            <w:hideMark/>
          </w:tcPr>
          <w:p w:rsidR="00FC4BA0" w:rsidRPr="007C5B3C" w:rsidRDefault="00FC4BA0" w:rsidP="008C3EEA">
            <w:pPr>
              <w:pStyle w:val="Pro-Inwest"/>
              <w:jc w:val="both"/>
              <w:rPr>
                <w:rFonts w:asciiTheme="minorHAnsi" w:hAnsiTheme="minorHAnsi"/>
                <w:sz w:val="16"/>
                <w:szCs w:val="16"/>
                <w:lang w:val="de-DE"/>
              </w:rPr>
            </w:pPr>
            <w:r w:rsidRPr="007C5B3C">
              <w:rPr>
                <w:rFonts w:asciiTheme="minorHAnsi" w:hAnsiTheme="minorHAnsi"/>
                <w:sz w:val="16"/>
                <w:szCs w:val="16"/>
              </w:rPr>
              <w:t>PN-EN ISO 2808:2000</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Farby i lakiery - oznaczanie grubości powłoki</w:t>
            </w:r>
          </w:p>
        </w:tc>
      </w:tr>
      <w:tr w:rsidR="00982F25"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23.</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PN-91/H-93010</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Stal. Kształtowniki walcowane na gorąco</w:t>
            </w:r>
          </w:p>
        </w:tc>
      </w:tr>
      <w:tr w:rsidR="00181ACA" w:rsidRPr="007C5B3C" w:rsidTr="008C3EEA">
        <w:tc>
          <w:tcPr>
            <w:tcW w:w="496"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24.</w:t>
            </w:r>
          </w:p>
        </w:tc>
        <w:tc>
          <w:tcPr>
            <w:tcW w:w="2268"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PN-S-02205:1998</w:t>
            </w:r>
          </w:p>
        </w:tc>
        <w:tc>
          <w:tcPr>
            <w:tcW w:w="4745" w:type="dxa"/>
            <w:hideMark/>
          </w:tcPr>
          <w:p w:rsidR="00FC4BA0" w:rsidRPr="007C5B3C" w:rsidRDefault="00FC4BA0" w:rsidP="008C3EEA">
            <w:pPr>
              <w:pStyle w:val="Pro-Inwest"/>
              <w:jc w:val="both"/>
              <w:rPr>
                <w:rFonts w:asciiTheme="minorHAnsi" w:hAnsiTheme="minorHAnsi"/>
                <w:sz w:val="16"/>
                <w:szCs w:val="16"/>
              </w:rPr>
            </w:pPr>
            <w:r w:rsidRPr="007C5B3C">
              <w:rPr>
                <w:rFonts w:asciiTheme="minorHAnsi" w:hAnsiTheme="minorHAnsi"/>
                <w:sz w:val="16"/>
                <w:szCs w:val="16"/>
              </w:rPr>
              <w:t>Drogi samochodowe. Roboty ziemne. Wymagania i badania</w:t>
            </w:r>
          </w:p>
        </w:tc>
      </w:tr>
    </w:tbl>
    <w:p w:rsidR="00FC4BA0" w:rsidRPr="007C5B3C" w:rsidRDefault="00FC4BA0" w:rsidP="00FC4BA0">
      <w:pPr>
        <w:pStyle w:val="Pro-Inwest"/>
        <w:jc w:val="both"/>
        <w:rPr>
          <w:rFonts w:asciiTheme="minorHAnsi" w:hAnsiTheme="minorHAnsi"/>
          <w:sz w:val="16"/>
          <w:szCs w:val="16"/>
        </w:rPr>
      </w:pPr>
    </w:p>
    <w:p w:rsidR="00765D21" w:rsidRPr="007C5B3C" w:rsidRDefault="00765D21" w:rsidP="00FC4BA0">
      <w:pPr>
        <w:pStyle w:val="Pro-Inwest"/>
        <w:jc w:val="both"/>
        <w:rPr>
          <w:rFonts w:asciiTheme="minorHAnsi" w:hAnsiTheme="minorHAnsi"/>
          <w:b/>
          <w:sz w:val="16"/>
          <w:szCs w:val="16"/>
        </w:rPr>
      </w:pPr>
    </w:p>
    <w:p w:rsidR="00765D21" w:rsidRPr="007C5B3C" w:rsidRDefault="00765D21" w:rsidP="00FC4BA0">
      <w:pPr>
        <w:pStyle w:val="Pro-Inwest"/>
        <w:jc w:val="both"/>
        <w:rPr>
          <w:rFonts w:asciiTheme="minorHAnsi" w:hAnsiTheme="minorHAnsi"/>
          <w:b/>
          <w:sz w:val="16"/>
          <w:szCs w:val="16"/>
        </w:rPr>
      </w:pPr>
    </w:p>
    <w:p w:rsidR="00FC4BA0" w:rsidRPr="007C5B3C" w:rsidRDefault="00FC4BA0" w:rsidP="00FC4BA0">
      <w:pPr>
        <w:pStyle w:val="Pro-Inwest"/>
        <w:jc w:val="both"/>
        <w:rPr>
          <w:rFonts w:asciiTheme="minorHAnsi" w:hAnsiTheme="minorHAnsi"/>
          <w:b/>
          <w:sz w:val="16"/>
          <w:szCs w:val="16"/>
        </w:rPr>
      </w:pPr>
      <w:r w:rsidRPr="007C5B3C">
        <w:rPr>
          <w:rFonts w:asciiTheme="minorHAnsi" w:hAnsiTheme="minorHAnsi"/>
          <w:b/>
          <w:sz w:val="16"/>
          <w:szCs w:val="16"/>
        </w:rPr>
        <w:lastRenderedPageBreak/>
        <w:t>10.2  Przepisy związane</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Rozporządzenie Ministra Infrastruktury z dn. 11 sierpnia 2004 r. w sprawie sposobów deklarowania zgodności wyrobów budowlanych oraz sposobu znakowania ich znakiem budowlanym (Dz. U. nr 198, poz. 2041)</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Rozporządzenie Ministra Infrastruktury z dn. 08 listopada 2004 r. w sprawie aprobat technicznych oraz jednostek organizacyjnych upoważnionych do ich wydawania (Dz. U. nr 249, poz. 2497)</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CIE No. 39.2 1983 </w:t>
      </w:r>
      <w:proofErr w:type="spellStart"/>
      <w:r w:rsidRPr="007C5B3C">
        <w:rPr>
          <w:rFonts w:asciiTheme="minorHAnsi" w:hAnsiTheme="minorHAnsi"/>
          <w:sz w:val="16"/>
          <w:szCs w:val="16"/>
        </w:rPr>
        <w:t>Recommendations</w:t>
      </w:r>
      <w:proofErr w:type="spellEnd"/>
      <w:r w:rsidRPr="007C5B3C">
        <w:rPr>
          <w:rFonts w:asciiTheme="minorHAnsi" w:hAnsiTheme="minorHAnsi"/>
          <w:sz w:val="16"/>
          <w:szCs w:val="16"/>
        </w:rPr>
        <w:t xml:space="preserve"> for </w:t>
      </w:r>
      <w:proofErr w:type="spellStart"/>
      <w:r w:rsidRPr="007C5B3C">
        <w:rPr>
          <w:rFonts w:asciiTheme="minorHAnsi" w:hAnsiTheme="minorHAnsi"/>
          <w:sz w:val="16"/>
          <w:szCs w:val="16"/>
        </w:rPr>
        <w:t>surface</w:t>
      </w:r>
      <w:proofErr w:type="spellEnd"/>
      <w:r w:rsidRPr="007C5B3C">
        <w:rPr>
          <w:rFonts w:asciiTheme="minorHAnsi" w:hAnsiTheme="minorHAnsi"/>
          <w:sz w:val="16"/>
          <w:szCs w:val="16"/>
        </w:rPr>
        <w:t xml:space="preserve"> </w:t>
      </w:r>
      <w:proofErr w:type="spellStart"/>
      <w:r w:rsidRPr="007C5B3C">
        <w:rPr>
          <w:rFonts w:asciiTheme="minorHAnsi" w:hAnsiTheme="minorHAnsi"/>
          <w:sz w:val="16"/>
          <w:szCs w:val="16"/>
        </w:rPr>
        <w:t>colours</w:t>
      </w:r>
      <w:proofErr w:type="spellEnd"/>
      <w:r w:rsidRPr="007C5B3C">
        <w:rPr>
          <w:rFonts w:asciiTheme="minorHAnsi" w:hAnsiTheme="minorHAnsi"/>
          <w:sz w:val="16"/>
          <w:szCs w:val="16"/>
        </w:rPr>
        <w:t xml:space="preserve"> for </w:t>
      </w:r>
      <w:proofErr w:type="spellStart"/>
      <w:r w:rsidRPr="007C5B3C">
        <w:rPr>
          <w:rFonts w:asciiTheme="minorHAnsi" w:hAnsiTheme="minorHAnsi"/>
          <w:sz w:val="16"/>
          <w:szCs w:val="16"/>
        </w:rPr>
        <w:t>visual</w:t>
      </w:r>
      <w:proofErr w:type="spellEnd"/>
      <w:r w:rsidRPr="007C5B3C">
        <w:rPr>
          <w:rFonts w:asciiTheme="minorHAnsi" w:hAnsiTheme="minorHAnsi"/>
          <w:sz w:val="16"/>
          <w:szCs w:val="16"/>
        </w:rPr>
        <w:t xml:space="preserve"> </w:t>
      </w:r>
      <w:proofErr w:type="spellStart"/>
      <w:r w:rsidRPr="007C5B3C">
        <w:rPr>
          <w:rFonts w:asciiTheme="minorHAnsi" w:hAnsiTheme="minorHAnsi"/>
          <w:sz w:val="16"/>
          <w:szCs w:val="16"/>
        </w:rPr>
        <w:t>signalling</w:t>
      </w:r>
      <w:proofErr w:type="spellEnd"/>
      <w:r w:rsidRPr="007C5B3C">
        <w:rPr>
          <w:rFonts w:asciiTheme="minorHAnsi" w:hAnsiTheme="minorHAnsi"/>
          <w:sz w:val="16"/>
          <w:szCs w:val="16"/>
        </w:rPr>
        <w:t xml:space="preserve"> (Zalecenia dla barw powierzchniowych sygnalizacji wizualnej)</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CIE No. 54 </w:t>
      </w:r>
      <w:proofErr w:type="spellStart"/>
      <w:r w:rsidRPr="007C5B3C">
        <w:rPr>
          <w:rFonts w:asciiTheme="minorHAnsi" w:hAnsiTheme="minorHAnsi"/>
          <w:sz w:val="16"/>
          <w:szCs w:val="16"/>
        </w:rPr>
        <w:t>Retroreflection</w:t>
      </w:r>
      <w:proofErr w:type="spellEnd"/>
      <w:r w:rsidRPr="007C5B3C">
        <w:rPr>
          <w:rFonts w:asciiTheme="minorHAnsi" w:hAnsiTheme="minorHAnsi"/>
          <w:sz w:val="16"/>
          <w:szCs w:val="16"/>
        </w:rPr>
        <w:t xml:space="preserve"> </w:t>
      </w:r>
      <w:proofErr w:type="spellStart"/>
      <w:r w:rsidRPr="007C5B3C">
        <w:rPr>
          <w:rFonts w:asciiTheme="minorHAnsi" w:hAnsiTheme="minorHAnsi"/>
          <w:sz w:val="16"/>
          <w:szCs w:val="16"/>
        </w:rPr>
        <w:t>definition</w:t>
      </w:r>
      <w:proofErr w:type="spellEnd"/>
      <w:r w:rsidRPr="007C5B3C">
        <w:rPr>
          <w:rFonts w:asciiTheme="minorHAnsi" w:hAnsiTheme="minorHAnsi"/>
          <w:sz w:val="16"/>
          <w:szCs w:val="16"/>
        </w:rPr>
        <w:t xml:space="preserve"> and </w:t>
      </w:r>
      <w:proofErr w:type="spellStart"/>
      <w:r w:rsidRPr="007C5B3C">
        <w:rPr>
          <w:rFonts w:asciiTheme="minorHAnsi" w:hAnsiTheme="minorHAnsi"/>
          <w:sz w:val="16"/>
          <w:szCs w:val="16"/>
        </w:rPr>
        <w:t>measurement</w:t>
      </w:r>
      <w:proofErr w:type="spellEnd"/>
      <w:r w:rsidRPr="007C5B3C">
        <w:rPr>
          <w:rFonts w:asciiTheme="minorHAnsi" w:hAnsiTheme="minorHAnsi"/>
          <w:sz w:val="16"/>
          <w:szCs w:val="16"/>
        </w:rPr>
        <w:t xml:space="preserve"> (Powierzchniowy współczynnik odblasku definicja i pomiary)</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Ustawa z dnia 16 kwietnia 2004 r. o wyrobach budowlanych ( Dz. U. nr 92, poz. 881)</w:t>
      </w:r>
    </w:p>
    <w:p w:rsidR="00FC4BA0" w:rsidRPr="007C5B3C" w:rsidRDefault="00FC4BA0" w:rsidP="00FC4BA0">
      <w:pPr>
        <w:pStyle w:val="Pro-Inwest"/>
        <w:jc w:val="both"/>
        <w:rPr>
          <w:rFonts w:asciiTheme="minorHAnsi" w:hAnsiTheme="minorHAnsi"/>
          <w:sz w:val="16"/>
          <w:szCs w:val="16"/>
        </w:rPr>
      </w:pPr>
      <w:r w:rsidRPr="007C5B3C">
        <w:rPr>
          <w:rFonts w:asciiTheme="minorHAnsi" w:hAnsiTheme="minorHAnsi"/>
          <w:sz w:val="16"/>
          <w:szCs w:val="16"/>
        </w:rPr>
        <w:t xml:space="preserve">Stałe odblaskowe znaki drogowe i urządzenia bezpieczeństwa ruchu drogowego. Zalecenia </w:t>
      </w:r>
      <w:proofErr w:type="spellStart"/>
      <w:r w:rsidRPr="007C5B3C">
        <w:rPr>
          <w:rFonts w:asciiTheme="minorHAnsi" w:hAnsiTheme="minorHAnsi"/>
          <w:sz w:val="16"/>
          <w:szCs w:val="16"/>
        </w:rPr>
        <w:t>IBDiM</w:t>
      </w:r>
      <w:proofErr w:type="spellEnd"/>
      <w:r w:rsidRPr="007C5B3C">
        <w:rPr>
          <w:rFonts w:asciiTheme="minorHAnsi" w:hAnsiTheme="minorHAnsi"/>
          <w:sz w:val="16"/>
          <w:szCs w:val="16"/>
        </w:rPr>
        <w:t xml:space="preserve"> do udzielania aprobat technicznych nr Z/2005-03-009</w:t>
      </w:r>
    </w:p>
    <w:p w:rsidR="00FC4BA0" w:rsidRPr="007C5B3C" w:rsidRDefault="00FC4BA0" w:rsidP="00FC4BA0">
      <w:pPr>
        <w:pStyle w:val="Pro-Inwest"/>
        <w:jc w:val="both"/>
        <w:rPr>
          <w:sz w:val="16"/>
          <w:szCs w:val="16"/>
          <w:lang w:eastAsia="pl-PL"/>
        </w:rPr>
      </w:pPr>
      <w:r w:rsidRPr="007C5B3C">
        <w:rPr>
          <w:sz w:val="16"/>
          <w:szCs w:val="16"/>
          <w:lang w:eastAsia="pl-PL"/>
        </w:rPr>
        <w:t>               </w:t>
      </w:r>
    </w:p>
    <w:p w:rsidR="00FC4BA0" w:rsidRPr="007C5B3C" w:rsidRDefault="00FC4BA0" w:rsidP="00FC4BA0">
      <w:pPr>
        <w:pStyle w:val="Pro-Inwest"/>
        <w:spacing w:line="240" w:lineRule="auto"/>
        <w:jc w:val="both"/>
        <w:rPr>
          <w:b/>
          <w:sz w:val="16"/>
          <w:szCs w:val="16"/>
        </w:rPr>
      </w:pPr>
    </w:p>
    <w:p w:rsidR="00830BB8" w:rsidRPr="00982F25" w:rsidRDefault="00830BB8" w:rsidP="0089162B">
      <w:pPr>
        <w:pStyle w:val="Pro-Inwest"/>
        <w:spacing w:line="240" w:lineRule="auto"/>
        <w:jc w:val="both"/>
        <w:rPr>
          <w:rFonts w:asciiTheme="minorHAnsi" w:hAnsiTheme="minorHAnsi"/>
          <w:b/>
          <w:color w:val="FF0000"/>
          <w:sz w:val="16"/>
          <w:szCs w:val="16"/>
        </w:rPr>
      </w:pPr>
    </w:p>
    <w:p w:rsidR="00830BB8" w:rsidRPr="00982F25" w:rsidRDefault="00830BB8" w:rsidP="0089162B">
      <w:pPr>
        <w:pStyle w:val="Pro-Inwest"/>
        <w:spacing w:line="240" w:lineRule="auto"/>
        <w:jc w:val="both"/>
        <w:rPr>
          <w:rFonts w:asciiTheme="minorHAnsi" w:hAnsiTheme="minorHAnsi"/>
          <w:b/>
          <w:color w:val="FF0000"/>
          <w:sz w:val="16"/>
          <w:szCs w:val="16"/>
        </w:rPr>
      </w:pPr>
    </w:p>
    <w:p w:rsidR="00830BB8" w:rsidRPr="00982F25" w:rsidRDefault="00830BB8" w:rsidP="0089162B">
      <w:pPr>
        <w:pStyle w:val="Pro-Inwest"/>
        <w:spacing w:line="240" w:lineRule="auto"/>
        <w:jc w:val="both"/>
        <w:rPr>
          <w:rFonts w:asciiTheme="minorHAnsi" w:hAnsiTheme="minorHAnsi"/>
          <w:b/>
          <w:color w:val="FF0000"/>
          <w:sz w:val="16"/>
          <w:szCs w:val="16"/>
        </w:rPr>
      </w:pPr>
    </w:p>
    <w:p w:rsidR="0089162B" w:rsidRPr="00982F25" w:rsidRDefault="0089162B"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F329E7" w:rsidRPr="00982F25" w:rsidRDefault="00F329E7" w:rsidP="0089162B">
      <w:pPr>
        <w:pStyle w:val="Pro-Inwest"/>
        <w:spacing w:line="240" w:lineRule="auto"/>
        <w:jc w:val="both"/>
        <w:rPr>
          <w:rFonts w:asciiTheme="minorHAnsi" w:hAnsiTheme="minorHAnsi"/>
          <w:b/>
          <w:color w:val="FF0000"/>
          <w:sz w:val="16"/>
          <w:szCs w:val="16"/>
        </w:rPr>
      </w:pPr>
    </w:p>
    <w:p w:rsidR="00F329E7" w:rsidRPr="00982F25" w:rsidRDefault="00F329E7" w:rsidP="0089162B">
      <w:pPr>
        <w:pStyle w:val="Pro-Inwest"/>
        <w:spacing w:line="240" w:lineRule="auto"/>
        <w:jc w:val="both"/>
        <w:rPr>
          <w:rFonts w:asciiTheme="minorHAnsi" w:hAnsiTheme="minorHAnsi"/>
          <w:b/>
          <w:color w:val="FF0000"/>
          <w:sz w:val="16"/>
          <w:szCs w:val="16"/>
        </w:rPr>
      </w:pPr>
    </w:p>
    <w:p w:rsidR="00F329E7" w:rsidRPr="00982F25" w:rsidRDefault="00F329E7" w:rsidP="0089162B">
      <w:pPr>
        <w:pStyle w:val="Pro-Inwest"/>
        <w:spacing w:line="240" w:lineRule="auto"/>
        <w:jc w:val="both"/>
        <w:rPr>
          <w:rFonts w:asciiTheme="minorHAnsi" w:hAnsiTheme="minorHAnsi"/>
          <w:b/>
          <w:color w:val="FF0000"/>
          <w:sz w:val="16"/>
          <w:szCs w:val="16"/>
        </w:rPr>
      </w:pPr>
    </w:p>
    <w:p w:rsidR="00F329E7" w:rsidRPr="00982F25" w:rsidRDefault="00F329E7" w:rsidP="0089162B">
      <w:pPr>
        <w:pStyle w:val="Pro-Inwest"/>
        <w:spacing w:line="240" w:lineRule="auto"/>
        <w:jc w:val="both"/>
        <w:rPr>
          <w:rFonts w:asciiTheme="minorHAnsi" w:hAnsiTheme="minorHAnsi"/>
          <w:b/>
          <w:color w:val="FF0000"/>
          <w:sz w:val="16"/>
          <w:szCs w:val="16"/>
        </w:rPr>
      </w:pPr>
    </w:p>
    <w:p w:rsidR="00F329E7" w:rsidRPr="00982F25" w:rsidRDefault="00F329E7" w:rsidP="0089162B">
      <w:pPr>
        <w:pStyle w:val="Pro-Inwest"/>
        <w:spacing w:line="240" w:lineRule="auto"/>
        <w:jc w:val="both"/>
        <w:rPr>
          <w:rFonts w:asciiTheme="minorHAnsi" w:hAnsiTheme="minorHAnsi"/>
          <w:b/>
          <w:color w:val="FF0000"/>
          <w:sz w:val="16"/>
          <w:szCs w:val="16"/>
        </w:rPr>
      </w:pPr>
    </w:p>
    <w:p w:rsidR="00F329E7" w:rsidRPr="00982F25" w:rsidRDefault="00F329E7" w:rsidP="0089162B">
      <w:pPr>
        <w:pStyle w:val="Pro-Inwest"/>
        <w:spacing w:line="240" w:lineRule="auto"/>
        <w:jc w:val="both"/>
        <w:rPr>
          <w:rFonts w:asciiTheme="minorHAnsi" w:hAnsiTheme="minorHAnsi"/>
          <w:b/>
          <w:color w:val="FF0000"/>
          <w:sz w:val="16"/>
          <w:szCs w:val="16"/>
        </w:rPr>
      </w:pPr>
    </w:p>
    <w:p w:rsidR="00F329E7" w:rsidRPr="00982F25" w:rsidRDefault="00F329E7" w:rsidP="0089162B">
      <w:pPr>
        <w:pStyle w:val="Pro-Inwest"/>
        <w:spacing w:line="240" w:lineRule="auto"/>
        <w:jc w:val="both"/>
        <w:rPr>
          <w:rFonts w:asciiTheme="minorHAnsi" w:hAnsiTheme="minorHAnsi"/>
          <w:b/>
          <w:color w:val="FF0000"/>
          <w:sz w:val="16"/>
          <w:szCs w:val="16"/>
        </w:rPr>
      </w:pPr>
    </w:p>
    <w:p w:rsidR="00F329E7" w:rsidRPr="00982F25" w:rsidRDefault="00F329E7" w:rsidP="0089162B">
      <w:pPr>
        <w:pStyle w:val="Pro-Inwest"/>
        <w:spacing w:line="240" w:lineRule="auto"/>
        <w:jc w:val="both"/>
        <w:rPr>
          <w:rFonts w:asciiTheme="minorHAnsi" w:hAnsiTheme="minorHAnsi"/>
          <w:b/>
          <w:color w:val="FF0000"/>
          <w:sz w:val="16"/>
          <w:szCs w:val="16"/>
        </w:rPr>
      </w:pPr>
    </w:p>
    <w:p w:rsidR="00F329E7" w:rsidRPr="00982F25" w:rsidRDefault="00F329E7"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181ACA" w:rsidRPr="00982F25" w:rsidRDefault="00181ACA" w:rsidP="0089162B">
      <w:pPr>
        <w:pStyle w:val="Pro-Inwest"/>
        <w:spacing w:line="240" w:lineRule="auto"/>
        <w:jc w:val="both"/>
        <w:rPr>
          <w:rFonts w:asciiTheme="minorHAnsi" w:hAnsiTheme="minorHAnsi"/>
          <w:b/>
          <w:color w:val="FF0000"/>
          <w:sz w:val="16"/>
          <w:szCs w:val="16"/>
        </w:rPr>
      </w:pPr>
    </w:p>
    <w:p w:rsidR="00CD0E13" w:rsidRPr="0005781D" w:rsidRDefault="005838C6" w:rsidP="00CD0E13">
      <w:pPr>
        <w:pStyle w:val="Pro-Inwest"/>
        <w:jc w:val="both"/>
        <w:rPr>
          <w:rFonts w:asciiTheme="minorHAnsi" w:hAnsiTheme="minorHAnsi"/>
          <w:b/>
          <w:sz w:val="18"/>
          <w:szCs w:val="18"/>
          <w:lang w:eastAsia="pl-PL"/>
        </w:rPr>
      </w:pPr>
      <w:r w:rsidRPr="0005781D">
        <w:rPr>
          <w:rStyle w:val="Nagwek1Znak"/>
          <w:rFonts w:asciiTheme="minorHAnsi" w:hAnsiTheme="minorHAnsi"/>
          <w:sz w:val="18"/>
          <w:szCs w:val="18"/>
        </w:rPr>
        <w:lastRenderedPageBreak/>
        <w:t>D.08.00.00</w:t>
      </w:r>
      <w:r w:rsidR="00CD0E13" w:rsidRPr="0005781D">
        <w:rPr>
          <w:rFonts w:asciiTheme="minorHAnsi" w:hAnsiTheme="minorHAnsi"/>
          <w:b/>
          <w:sz w:val="18"/>
          <w:szCs w:val="18"/>
          <w:lang w:eastAsia="pl-PL"/>
        </w:rPr>
        <w:t> </w:t>
      </w:r>
      <w:r w:rsidRPr="0005781D">
        <w:rPr>
          <w:rFonts w:asciiTheme="minorHAnsi" w:hAnsiTheme="minorHAnsi"/>
          <w:b/>
          <w:sz w:val="18"/>
          <w:szCs w:val="18"/>
        </w:rPr>
        <w:t>ELEMENTY ULIC</w:t>
      </w:r>
    </w:p>
    <w:p w:rsidR="00D814D5" w:rsidRPr="0005781D" w:rsidRDefault="00D814D5" w:rsidP="00D814D5">
      <w:pPr>
        <w:pStyle w:val="Pro-Inwest"/>
        <w:jc w:val="both"/>
        <w:rPr>
          <w:rFonts w:asciiTheme="minorHAnsi" w:hAnsiTheme="minorHAnsi"/>
          <w:b/>
          <w:sz w:val="16"/>
          <w:szCs w:val="16"/>
          <w:lang w:eastAsia="pl-PL"/>
        </w:rPr>
      </w:pPr>
      <w:r w:rsidRPr="0005781D">
        <w:rPr>
          <w:rFonts w:asciiTheme="minorHAnsi" w:hAnsiTheme="minorHAnsi"/>
          <w:b/>
          <w:bCs/>
          <w:sz w:val="16"/>
          <w:szCs w:val="16"/>
          <w:lang w:eastAsia="pl-PL"/>
        </w:rPr>
        <w:t>D.08.01.0</w:t>
      </w:r>
      <w:r w:rsidR="007C5B3C" w:rsidRPr="0005781D">
        <w:rPr>
          <w:rFonts w:asciiTheme="minorHAnsi" w:hAnsiTheme="minorHAnsi"/>
          <w:b/>
          <w:bCs/>
          <w:sz w:val="16"/>
          <w:szCs w:val="16"/>
          <w:lang w:eastAsia="pl-PL"/>
        </w:rPr>
        <w:t>1</w:t>
      </w:r>
      <w:r w:rsidRPr="0005781D">
        <w:rPr>
          <w:rFonts w:asciiTheme="minorHAnsi" w:hAnsiTheme="minorHAnsi"/>
          <w:b/>
          <w:sz w:val="16"/>
          <w:szCs w:val="16"/>
          <w:lang w:eastAsia="pl-PL"/>
        </w:rPr>
        <w:t xml:space="preserve"> KRAWĘŻNIKI </w:t>
      </w:r>
      <w:r w:rsidR="007C5B3C" w:rsidRPr="0005781D">
        <w:rPr>
          <w:rFonts w:asciiTheme="minorHAnsi" w:hAnsiTheme="minorHAnsi"/>
          <w:b/>
          <w:sz w:val="16"/>
          <w:szCs w:val="16"/>
          <w:lang w:eastAsia="pl-PL"/>
        </w:rPr>
        <w:t>BETONOWE</w:t>
      </w:r>
    </w:p>
    <w:p w:rsidR="00FC0AE9" w:rsidRPr="0005781D" w:rsidRDefault="00FC0AE9" w:rsidP="00FC0AE9">
      <w:pPr>
        <w:pStyle w:val="Pro-Inwest"/>
        <w:spacing w:line="240" w:lineRule="auto"/>
        <w:jc w:val="both"/>
        <w:rPr>
          <w:rStyle w:val="Nagwek1Znak"/>
          <w:rFonts w:asciiTheme="minorHAnsi" w:hAnsiTheme="minorHAnsi"/>
          <w:sz w:val="18"/>
          <w:szCs w:val="18"/>
        </w:rPr>
      </w:pP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1.  WSTĘP </w:t>
      </w: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1.1.  Nazwa zadania </w:t>
      </w:r>
    </w:p>
    <w:p w:rsidR="0005781D" w:rsidRPr="0005781D" w:rsidRDefault="0005781D" w:rsidP="00FC0AE9">
      <w:pPr>
        <w:pStyle w:val="Pro-Inwest"/>
        <w:jc w:val="both"/>
        <w:rPr>
          <w:rFonts w:asciiTheme="minorHAnsi" w:hAnsiTheme="minorHAnsi"/>
          <w:sz w:val="16"/>
          <w:szCs w:val="16"/>
        </w:rPr>
      </w:pPr>
      <w:r w:rsidRPr="0005781D">
        <w:rPr>
          <w:rFonts w:asciiTheme="minorHAnsi" w:hAnsiTheme="minorHAnsi"/>
          <w:sz w:val="16"/>
          <w:szCs w:val="16"/>
          <w:lang w:eastAsia="pl-PL"/>
        </w:rPr>
        <w:t>„</w:t>
      </w:r>
      <w:r w:rsidRPr="0005781D">
        <w:rPr>
          <w:rFonts w:asciiTheme="minorHAnsi" w:hAnsiTheme="minorHAnsi"/>
          <w:sz w:val="16"/>
          <w:szCs w:val="16"/>
        </w:rPr>
        <w:t>Budowa budynku Studenckiego Centrum Konstrukcyjnego AGH wraz z miejscami postojowymi, układem komunikacyjnym</w:t>
      </w:r>
      <w:r w:rsidRPr="0005781D">
        <w:rPr>
          <w:rFonts w:asciiTheme="minorHAnsi" w:hAnsiTheme="minorHAnsi"/>
          <w:sz w:val="16"/>
          <w:szCs w:val="16"/>
        </w:rPr>
        <w:br/>
        <w:t xml:space="preserve">oraz wbudowaną stacją transformatorową, na części działek nr 653/44, 653/54, 653/59 </w:t>
      </w:r>
      <w:proofErr w:type="spellStart"/>
      <w:r w:rsidRPr="0005781D">
        <w:rPr>
          <w:rFonts w:asciiTheme="minorHAnsi" w:hAnsiTheme="minorHAnsi"/>
          <w:sz w:val="16"/>
          <w:szCs w:val="16"/>
        </w:rPr>
        <w:t>obr</w:t>
      </w:r>
      <w:proofErr w:type="spellEnd"/>
      <w:r w:rsidRPr="0005781D">
        <w:rPr>
          <w:rFonts w:asciiTheme="minorHAnsi" w:hAnsiTheme="minorHAnsi"/>
          <w:sz w:val="16"/>
          <w:szCs w:val="16"/>
        </w:rPr>
        <w:t xml:space="preserve">. 4, jedn. </w:t>
      </w:r>
      <w:proofErr w:type="spellStart"/>
      <w:r w:rsidRPr="0005781D">
        <w:rPr>
          <w:rFonts w:asciiTheme="minorHAnsi" w:hAnsiTheme="minorHAnsi"/>
          <w:sz w:val="16"/>
          <w:szCs w:val="16"/>
        </w:rPr>
        <w:t>ewid</w:t>
      </w:r>
      <w:proofErr w:type="spellEnd"/>
      <w:r w:rsidRPr="0005781D">
        <w:rPr>
          <w:rFonts w:asciiTheme="minorHAnsi" w:hAnsiTheme="minorHAnsi"/>
          <w:sz w:val="16"/>
          <w:szCs w:val="16"/>
        </w:rPr>
        <w:t xml:space="preserve">. </w:t>
      </w:r>
      <w:proofErr w:type="spellStart"/>
      <w:r w:rsidRPr="0005781D">
        <w:rPr>
          <w:rFonts w:asciiTheme="minorHAnsi" w:hAnsiTheme="minorHAnsi"/>
          <w:sz w:val="16"/>
          <w:szCs w:val="16"/>
        </w:rPr>
        <w:t>Krowodrza</w:t>
      </w:r>
      <w:proofErr w:type="spellEnd"/>
      <w:r w:rsidRPr="0005781D">
        <w:rPr>
          <w:rFonts w:asciiTheme="minorHAnsi" w:hAnsiTheme="minorHAnsi"/>
          <w:sz w:val="16"/>
          <w:szCs w:val="16"/>
        </w:rPr>
        <w:t>, przy ul. Kawiory</w:t>
      </w:r>
      <w:r w:rsidRPr="0005781D">
        <w:rPr>
          <w:rFonts w:asciiTheme="minorHAnsi" w:hAnsiTheme="minorHAnsi"/>
          <w:sz w:val="16"/>
          <w:szCs w:val="16"/>
        </w:rPr>
        <w:br/>
        <w:t xml:space="preserve"> w Krakowie”. Inwestor - AKADEMIA GÓRNICZO – HUTNICZA IM. STANISŁAWA STASZICA W KRAKOWIE, 30-059 Kraków, Al. Mickiewicza 30</w:t>
      </w: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1.2.  Przedmiot </w:t>
      </w:r>
      <w:proofErr w:type="spellStart"/>
      <w:r w:rsidRPr="0005781D">
        <w:rPr>
          <w:rFonts w:asciiTheme="minorHAnsi" w:hAnsiTheme="minorHAnsi"/>
          <w:b/>
          <w:bCs/>
          <w:sz w:val="16"/>
          <w:szCs w:val="16"/>
        </w:rPr>
        <w:t>STWiORB</w:t>
      </w:r>
      <w:proofErr w:type="spellEnd"/>
      <w:r w:rsidRPr="0005781D">
        <w:rPr>
          <w:rFonts w:asciiTheme="minorHAnsi" w:hAnsiTheme="minorHAnsi"/>
          <w:b/>
          <w:bCs/>
          <w:sz w:val="16"/>
          <w:szCs w:val="16"/>
        </w:rPr>
        <w:t xml:space="preserve">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Przedmiotem niniejszych </w:t>
      </w:r>
      <w:r w:rsidR="00BC1491" w:rsidRPr="0005781D">
        <w:rPr>
          <w:rFonts w:asciiTheme="minorHAnsi" w:hAnsiTheme="minorHAnsi"/>
          <w:sz w:val="16"/>
          <w:szCs w:val="16"/>
        </w:rPr>
        <w:t>Specyfikacji Technicznej</w:t>
      </w:r>
      <w:r w:rsidRPr="0005781D">
        <w:rPr>
          <w:rFonts w:asciiTheme="minorHAnsi" w:hAnsiTheme="minorHAnsi"/>
          <w:sz w:val="16"/>
          <w:szCs w:val="16"/>
        </w:rPr>
        <w:t xml:space="preserve"> Wykonania i Odbioru Robót Budowlanych (</w:t>
      </w:r>
      <w:proofErr w:type="spellStart"/>
      <w:r w:rsidR="00BC1491" w:rsidRPr="0005781D">
        <w:rPr>
          <w:rFonts w:asciiTheme="minorHAnsi" w:hAnsiTheme="minorHAnsi"/>
          <w:sz w:val="16"/>
          <w:szCs w:val="16"/>
        </w:rPr>
        <w:t>ST</w:t>
      </w:r>
      <w:r w:rsidRPr="0005781D">
        <w:rPr>
          <w:rFonts w:asciiTheme="minorHAnsi" w:hAnsiTheme="minorHAnsi"/>
          <w:sz w:val="16"/>
          <w:szCs w:val="16"/>
        </w:rPr>
        <w:t>WiORB</w:t>
      </w:r>
      <w:proofErr w:type="spellEnd"/>
      <w:r w:rsidRPr="0005781D">
        <w:rPr>
          <w:rFonts w:asciiTheme="minorHAnsi" w:hAnsiTheme="minorHAnsi"/>
          <w:sz w:val="16"/>
          <w:szCs w:val="16"/>
        </w:rPr>
        <w:t xml:space="preserve">) są  wymagania  dotyczące  wykonania  i  odbioru  robót  związanych  z  ustawieniem </w:t>
      </w:r>
      <w:r w:rsidR="00BC1491" w:rsidRPr="0005781D">
        <w:rPr>
          <w:rFonts w:asciiTheme="minorHAnsi" w:hAnsiTheme="minorHAnsi"/>
          <w:sz w:val="16"/>
          <w:szCs w:val="16"/>
        </w:rPr>
        <w:t xml:space="preserve"> </w:t>
      </w:r>
      <w:r w:rsidRPr="0005781D">
        <w:rPr>
          <w:rFonts w:asciiTheme="minorHAnsi" w:hAnsiTheme="minorHAnsi"/>
          <w:sz w:val="16"/>
          <w:szCs w:val="16"/>
        </w:rPr>
        <w:t xml:space="preserve">krawężników betonowych wraz z wykonaniem ław. </w:t>
      </w: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1.3.  Zakres stosowania </w:t>
      </w:r>
      <w:proofErr w:type="spellStart"/>
      <w:r w:rsidRPr="0005781D">
        <w:rPr>
          <w:rFonts w:asciiTheme="minorHAnsi" w:hAnsiTheme="minorHAnsi"/>
          <w:b/>
          <w:bCs/>
          <w:sz w:val="16"/>
          <w:szCs w:val="16"/>
        </w:rPr>
        <w:t>STWiORB</w:t>
      </w:r>
      <w:proofErr w:type="spellEnd"/>
      <w:r w:rsidRPr="0005781D">
        <w:rPr>
          <w:rFonts w:asciiTheme="minorHAnsi" w:hAnsiTheme="minorHAnsi"/>
          <w:b/>
          <w:bCs/>
          <w:sz w:val="16"/>
          <w:szCs w:val="16"/>
        </w:rPr>
        <w:t xml:space="preserve"> </w:t>
      </w:r>
    </w:p>
    <w:p w:rsidR="00BC1491" w:rsidRPr="0005781D" w:rsidRDefault="00BC1491" w:rsidP="00BC1491">
      <w:pPr>
        <w:pStyle w:val="Pro-Inwest"/>
        <w:jc w:val="both"/>
        <w:rPr>
          <w:rFonts w:asciiTheme="minorHAnsi" w:hAnsiTheme="minorHAnsi"/>
          <w:sz w:val="16"/>
          <w:szCs w:val="16"/>
        </w:rPr>
      </w:pPr>
      <w:proofErr w:type="spellStart"/>
      <w:r w:rsidRPr="0005781D">
        <w:rPr>
          <w:rFonts w:asciiTheme="minorHAnsi" w:hAnsiTheme="minorHAnsi"/>
          <w:sz w:val="16"/>
          <w:szCs w:val="16"/>
        </w:rPr>
        <w:t>ST</w:t>
      </w:r>
      <w:r w:rsidR="00FC0AE9" w:rsidRPr="0005781D">
        <w:rPr>
          <w:rFonts w:asciiTheme="minorHAnsi" w:hAnsiTheme="minorHAnsi"/>
          <w:sz w:val="16"/>
          <w:szCs w:val="16"/>
        </w:rPr>
        <w:t>WiORB</w:t>
      </w:r>
      <w:proofErr w:type="spellEnd"/>
      <w:r w:rsidR="00FC0AE9" w:rsidRPr="0005781D">
        <w:rPr>
          <w:rFonts w:asciiTheme="minorHAnsi" w:hAnsiTheme="minorHAnsi"/>
          <w:sz w:val="16"/>
          <w:szCs w:val="16"/>
        </w:rPr>
        <w:t xml:space="preserve"> są stosowane jako dokument przetargowy i kontraktowy przy zlecaniu i realizacji robót  drog</w:t>
      </w:r>
      <w:r w:rsidRPr="0005781D">
        <w:rPr>
          <w:rFonts w:asciiTheme="minorHAnsi" w:hAnsiTheme="minorHAnsi"/>
          <w:sz w:val="16"/>
          <w:szCs w:val="16"/>
        </w:rPr>
        <w:t>owyc</w:t>
      </w:r>
      <w:r w:rsidR="00FC0AE9" w:rsidRPr="0005781D">
        <w:rPr>
          <w:rFonts w:asciiTheme="minorHAnsi" w:hAnsiTheme="minorHAnsi"/>
          <w:sz w:val="16"/>
          <w:szCs w:val="16"/>
        </w:rPr>
        <w:t>h</w:t>
      </w:r>
      <w:r w:rsidRPr="0005781D">
        <w:rPr>
          <w:rFonts w:asciiTheme="minorHAnsi" w:hAnsiTheme="minorHAnsi"/>
          <w:sz w:val="16"/>
          <w:szCs w:val="16"/>
        </w:rPr>
        <w:t>.</w:t>
      </w: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1.4.  Informacje ogólne o terenie budowy </w:t>
      </w:r>
    </w:p>
    <w:p w:rsidR="0005781D" w:rsidRPr="0005781D" w:rsidRDefault="0005781D" w:rsidP="00FC0AE9">
      <w:pPr>
        <w:pStyle w:val="Pro-Inwest"/>
        <w:jc w:val="both"/>
        <w:rPr>
          <w:rFonts w:asciiTheme="minorHAnsi" w:hAnsiTheme="minorHAnsi"/>
          <w:sz w:val="16"/>
          <w:szCs w:val="16"/>
        </w:rPr>
      </w:pPr>
      <w:r w:rsidRPr="0005781D">
        <w:rPr>
          <w:rFonts w:asciiTheme="minorHAnsi" w:hAnsiTheme="minorHAnsi"/>
          <w:sz w:val="16"/>
          <w:szCs w:val="16"/>
          <w:lang w:eastAsia="pl-PL"/>
        </w:rPr>
        <w:t>„</w:t>
      </w:r>
      <w:r w:rsidRPr="0005781D">
        <w:rPr>
          <w:rFonts w:asciiTheme="minorHAnsi" w:hAnsiTheme="minorHAnsi"/>
          <w:sz w:val="16"/>
          <w:szCs w:val="16"/>
        </w:rPr>
        <w:t>Budowa budynku Studenckiego Centrum Konstrukcyjnego AGH wraz z miejscami postojowymi, układem komunikacyjnym</w:t>
      </w:r>
      <w:r w:rsidRPr="0005781D">
        <w:rPr>
          <w:rFonts w:asciiTheme="minorHAnsi" w:hAnsiTheme="minorHAnsi"/>
          <w:sz w:val="16"/>
          <w:szCs w:val="16"/>
        </w:rPr>
        <w:br/>
        <w:t xml:space="preserve">oraz wbudowaną stacją transformatorową, na części działek nr 653/44, 653/54, 653/59 </w:t>
      </w:r>
      <w:proofErr w:type="spellStart"/>
      <w:r w:rsidRPr="0005781D">
        <w:rPr>
          <w:rFonts w:asciiTheme="minorHAnsi" w:hAnsiTheme="minorHAnsi"/>
          <w:sz w:val="16"/>
          <w:szCs w:val="16"/>
        </w:rPr>
        <w:t>obr</w:t>
      </w:r>
      <w:proofErr w:type="spellEnd"/>
      <w:r w:rsidRPr="0005781D">
        <w:rPr>
          <w:rFonts w:asciiTheme="minorHAnsi" w:hAnsiTheme="minorHAnsi"/>
          <w:sz w:val="16"/>
          <w:szCs w:val="16"/>
        </w:rPr>
        <w:t xml:space="preserve">. 4, jedn. </w:t>
      </w:r>
      <w:proofErr w:type="spellStart"/>
      <w:r w:rsidRPr="0005781D">
        <w:rPr>
          <w:rFonts w:asciiTheme="minorHAnsi" w:hAnsiTheme="minorHAnsi"/>
          <w:sz w:val="16"/>
          <w:szCs w:val="16"/>
        </w:rPr>
        <w:t>ewid</w:t>
      </w:r>
      <w:proofErr w:type="spellEnd"/>
      <w:r w:rsidRPr="0005781D">
        <w:rPr>
          <w:rFonts w:asciiTheme="minorHAnsi" w:hAnsiTheme="minorHAnsi"/>
          <w:sz w:val="16"/>
          <w:szCs w:val="16"/>
        </w:rPr>
        <w:t xml:space="preserve">. </w:t>
      </w:r>
      <w:proofErr w:type="spellStart"/>
      <w:r w:rsidRPr="0005781D">
        <w:rPr>
          <w:rFonts w:asciiTheme="minorHAnsi" w:hAnsiTheme="minorHAnsi"/>
          <w:sz w:val="16"/>
          <w:szCs w:val="16"/>
        </w:rPr>
        <w:t>Krowodrza</w:t>
      </w:r>
      <w:proofErr w:type="spellEnd"/>
      <w:r w:rsidRPr="0005781D">
        <w:rPr>
          <w:rFonts w:asciiTheme="minorHAnsi" w:hAnsiTheme="minorHAnsi"/>
          <w:sz w:val="16"/>
          <w:szCs w:val="16"/>
        </w:rPr>
        <w:t>, przy ul. Kawiory</w:t>
      </w:r>
      <w:r w:rsidRPr="0005781D">
        <w:rPr>
          <w:rFonts w:asciiTheme="minorHAnsi" w:hAnsiTheme="minorHAnsi"/>
          <w:sz w:val="16"/>
          <w:szCs w:val="16"/>
        </w:rPr>
        <w:br/>
        <w:t>w Krakowie”. Inwestor - AKADEMIA GÓRNICZO – HUTNICZA IM. STANISŁAWA STASZICA W KRAKOWIE, 30-059 Kraków, Al. Mickiewicza 30</w:t>
      </w: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1.5.  Określenia podstawowe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Krawężniki betonowe - prefabrykat betonowy, jako oddzielny element lub w połączeniu z innymi elementami, przeznaczony do oddzielenia powierzchni znajdujących się na tym samym  poziomie  lub  na  różnych  poziomach,  stosowany  w  celu  ograniczenia  albo wyznaczenia  granicy  rzeczywistej  lub  wizualnej  oraz  jako  oddzielenie  pomiędzy powierzchniami poddanymi różnym rodzajom ruchu drogowego.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Wymiar  nominalny  -  wymiar  krawężnika  określony  w  celu  jego  wykonania,  któremu </w:t>
      </w:r>
      <w:r w:rsidR="0005781D" w:rsidRPr="0005781D">
        <w:rPr>
          <w:rFonts w:asciiTheme="minorHAnsi" w:hAnsiTheme="minorHAnsi"/>
          <w:sz w:val="16"/>
          <w:szCs w:val="16"/>
        </w:rPr>
        <w:t xml:space="preserve"> </w:t>
      </w:r>
      <w:r w:rsidRPr="0005781D">
        <w:rPr>
          <w:rFonts w:asciiTheme="minorHAnsi" w:hAnsiTheme="minorHAnsi"/>
          <w:sz w:val="16"/>
          <w:szCs w:val="16"/>
        </w:rPr>
        <w:t>powinien  odpowiadać  wymiar  rzeczywisty</w:t>
      </w:r>
      <w:r w:rsidR="0005781D" w:rsidRPr="0005781D">
        <w:rPr>
          <w:rFonts w:asciiTheme="minorHAnsi" w:hAnsiTheme="minorHAnsi"/>
          <w:sz w:val="16"/>
          <w:szCs w:val="16"/>
        </w:rPr>
        <w:br/>
      </w:r>
      <w:r w:rsidRPr="0005781D">
        <w:rPr>
          <w:rFonts w:asciiTheme="minorHAnsi" w:hAnsiTheme="minorHAnsi"/>
          <w:sz w:val="16"/>
          <w:szCs w:val="16"/>
        </w:rPr>
        <w:t xml:space="preserve">w  określonych  granicach  dopuszczalnych odchyłek.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Ława  -  warstwa  nośna  z  betonu  służąca  do  umocnienia  krawężnika  oraz  przenosząca obciążenie krawężnika na podłoże gruntowe.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Podsypka - warstwa wyrównawcza ułożona bezpośrednio na podłożu lub ławie.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Pozostałe  określenia  podstawowe  są  zgodne  z  obowiązującymi,  odpowiednimi  polskimi </w:t>
      </w:r>
      <w:r w:rsidR="0005781D" w:rsidRPr="0005781D">
        <w:rPr>
          <w:rFonts w:asciiTheme="minorHAnsi" w:hAnsiTheme="minorHAnsi"/>
          <w:sz w:val="16"/>
          <w:szCs w:val="16"/>
        </w:rPr>
        <w:t xml:space="preserve"> </w:t>
      </w:r>
      <w:r w:rsidRPr="0005781D">
        <w:rPr>
          <w:rFonts w:asciiTheme="minorHAnsi" w:hAnsiTheme="minorHAnsi"/>
          <w:sz w:val="16"/>
          <w:szCs w:val="16"/>
        </w:rPr>
        <w:t xml:space="preserve">normami aktualnymi na dzień wydania </w:t>
      </w:r>
      <w:proofErr w:type="spellStart"/>
      <w:r w:rsidR="0005781D" w:rsidRPr="0005781D">
        <w:rPr>
          <w:rFonts w:asciiTheme="minorHAnsi" w:hAnsiTheme="minorHAnsi"/>
          <w:sz w:val="16"/>
          <w:szCs w:val="16"/>
        </w:rPr>
        <w:t>ST</w:t>
      </w:r>
      <w:r w:rsidRPr="0005781D">
        <w:rPr>
          <w:rFonts w:asciiTheme="minorHAnsi" w:hAnsiTheme="minorHAnsi"/>
          <w:sz w:val="16"/>
          <w:szCs w:val="16"/>
        </w:rPr>
        <w:t>WiORB</w:t>
      </w:r>
      <w:proofErr w:type="spellEnd"/>
      <w:r w:rsidRPr="0005781D">
        <w:rPr>
          <w:rFonts w:asciiTheme="minorHAnsi" w:hAnsiTheme="minorHAnsi"/>
          <w:sz w:val="16"/>
          <w:szCs w:val="16"/>
        </w:rPr>
        <w:t xml:space="preserve"> oraz z definicjami podanymi D-M-00.00.00 „Wymagania ogólne”. </w:t>
      </w: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1.6.  Ogólne wymagania dotyczące robót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Ogólne wymagania dotyczące robót podano w D-M-00.00.00 „Wymagania ogólne”. </w:t>
      </w:r>
    </w:p>
    <w:p w:rsidR="0005781D" w:rsidRPr="0005781D" w:rsidRDefault="0005781D" w:rsidP="00FC0AE9">
      <w:pPr>
        <w:pStyle w:val="Pro-Inwest"/>
        <w:jc w:val="both"/>
        <w:rPr>
          <w:rFonts w:asciiTheme="minorHAnsi" w:hAnsiTheme="minorHAnsi"/>
          <w:sz w:val="16"/>
          <w:szCs w:val="16"/>
        </w:rPr>
      </w:pP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2.  MATERIAŁY </w:t>
      </w: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2.1.  Ogólne wymagania dotyczące materiałów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Ogólne wymagania dotyczące materiałów, ich pozyskiwania i składowania podano w D-M-00.00.00 „Wymagania ogólne”. </w:t>
      </w:r>
    </w:p>
    <w:p w:rsidR="00FC0AE9" w:rsidRPr="0005781D" w:rsidRDefault="00FC0AE9" w:rsidP="00FC0AE9">
      <w:pPr>
        <w:pStyle w:val="Pro-Inwest"/>
        <w:jc w:val="both"/>
        <w:rPr>
          <w:rFonts w:asciiTheme="minorHAnsi" w:hAnsiTheme="minorHAnsi"/>
          <w:b/>
          <w:bCs/>
          <w:sz w:val="16"/>
          <w:szCs w:val="16"/>
        </w:rPr>
      </w:pPr>
      <w:r w:rsidRPr="0005781D">
        <w:rPr>
          <w:rFonts w:asciiTheme="minorHAnsi" w:hAnsiTheme="minorHAnsi"/>
          <w:b/>
          <w:bCs/>
          <w:sz w:val="16"/>
          <w:szCs w:val="16"/>
        </w:rPr>
        <w:t xml:space="preserve">2.2.  Krawężniki betonowe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Do  produkcji  krawężników  betonowych  powinny  być  stosowane  tylko  takie </w:t>
      </w: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materiały,  których  przydatność  do  stosowania  została  ustalona  pod  względem  ich właściwości  użytkowych.  Wymagania  dotyczące  przydatności  stosowanych  materiałów producent powinien podawać w dokumentacji kontroli produkcji. </w:t>
      </w:r>
    </w:p>
    <w:p w:rsidR="00B775FC" w:rsidRDefault="00B775FC" w:rsidP="00FC0AE9">
      <w:pPr>
        <w:pStyle w:val="Pro-Inwest"/>
        <w:jc w:val="both"/>
        <w:rPr>
          <w:rFonts w:asciiTheme="minorHAnsi" w:hAnsiTheme="minorHAnsi"/>
          <w:sz w:val="16"/>
          <w:szCs w:val="16"/>
        </w:rPr>
      </w:pPr>
    </w:p>
    <w:p w:rsidR="00FC0AE9" w:rsidRPr="0005781D" w:rsidRDefault="00FC0AE9" w:rsidP="00FC0AE9">
      <w:pPr>
        <w:pStyle w:val="Pro-Inwest"/>
        <w:jc w:val="both"/>
        <w:rPr>
          <w:rFonts w:asciiTheme="minorHAnsi" w:hAnsiTheme="minorHAnsi"/>
          <w:sz w:val="16"/>
          <w:szCs w:val="16"/>
        </w:rPr>
      </w:pPr>
      <w:r w:rsidRPr="0005781D">
        <w:rPr>
          <w:rFonts w:asciiTheme="minorHAnsi" w:hAnsiTheme="minorHAnsi"/>
          <w:sz w:val="16"/>
          <w:szCs w:val="16"/>
        </w:rPr>
        <w:t xml:space="preserve">2.2.1.  Wymagania  techniczne  stawiane  krawężnikom  betonowym  określa  PN-EN  1340 w sposób przedstawiony w Tabeli 1. </w:t>
      </w:r>
    </w:p>
    <w:p w:rsidR="00FC0AE9" w:rsidRPr="00FC0AE9" w:rsidRDefault="00FC0AE9" w:rsidP="00FC0AE9">
      <w:pPr>
        <w:pStyle w:val="Pro-Inwest"/>
        <w:jc w:val="both"/>
        <w:rPr>
          <w:rFonts w:asciiTheme="minorHAnsi" w:hAnsiTheme="minorHAnsi"/>
          <w:color w:val="FF0000"/>
          <w:sz w:val="16"/>
          <w:szCs w:val="16"/>
        </w:rPr>
      </w:pPr>
      <w:r w:rsidRPr="00FC0AE9">
        <w:rPr>
          <w:rFonts w:asciiTheme="minorHAnsi" w:hAnsiTheme="minorHAnsi"/>
          <w:color w:val="FF0000"/>
          <w:sz w:val="16"/>
          <w:szCs w:val="16"/>
        </w:rPr>
        <w:t xml:space="preserve"> </w:t>
      </w: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B775FC" w:rsidRDefault="00B775FC" w:rsidP="00FC0AE9">
      <w:pPr>
        <w:pStyle w:val="Pro-Inwest"/>
        <w:jc w:val="both"/>
        <w:rPr>
          <w:rFonts w:asciiTheme="minorHAnsi" w:hAnsiTheme="minorHAnsi"/>
          <w:color w:val="FF0000"/>
          <w:sz w:val="16"/>
          <w:szCs w:val="16"/>
        </w:rPr>
      </w:pP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lastRenderedPageBreak/>
        <w:t xml:space="preserve">Tabela 1. Wymagania wobec krawężników betonowych do stosowania na zewnętrznych nawierzchniach, mających kontakt z solą odladzającą w warunkach mrozu </w:t>
      </w:r>
    </w:p>
    <w:p w:rsidR="0005781D" w:rsidRPr="00B775FC" w:rsidRDefault="00B775FC" w:rsidP="00B775FC">
      <w:pPr>
        <w:pStyle w:val="Pro-Inwest"/>
        <w:jc w:val="center"/>
        <w:rPr>
          <w:rFonts w:asciiTheme="minorHAnsi" w:hAnsiTheme="minorHAnsi"/>
          <w:b/>
          <w:bCs/>
          <w:color w:val="FF0000"/>
          <w:sz w:val="16"/>
          <w:szCs w:val="16"/>
        </w:rPr>
      </w:pPr>
      <w:r>
        <w:rPr>
          <w:rFonts w:asciiTheme="minorHAnsi" w:hAnsiTheme="minorHAnsi"/>
          <w:b/>
          <w:bCs/>
          <w:noProof/>
          <w:color w:val="FF0000"/>
          <w:sz w:val="16"/>
          <w:szCs w:val="16"/>
        </w:rPr>
        <w:drawing>
          <wp:inline distT="0" distB="0" distL="0" distR="0">
            <wp:extent cx="4688891" cy="5004897"/>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2870" cy="5009144"/>
                    </a:xfrm>
                    <a:prstGeom prst="rect">
                      <a:avLst/>
                    </a:prstGeom>
                    <a:noFill/>
                    <a:ln>
                      <a:noFill/>
                    </a:ln>
                  </pic:spPr>
                </pic:pic>
              </a:graphicData>
            </a:graphic>
          </wp:inline>
        </w:drawing>
      </w:r>
    </w:p>
    <w:p w:rsidR="00B775FC" w:rsidRDefault="00B775FC" w:rsidP="00B775FC">
      <w:pPr>
        <w:pStyle w:val="Pro-Inwest"/>
        <w:jc w:val="center"/>
        <w:rPr>
          <w:rFonts w:asciiTheme="minorHAnsi" w:hAnsiTheme="minorHAnsi"/>
          <w:color w:val="FF0000"/>
          <w:sz w:val="16"/>
          <w:szCs w:val="16"/>
        </w:rPr>
      </w:pPr>
      <w:r>
        <w:rPr>
          <w:rFonts w:asciiTheme="minorHAnsi" w:hAnsiTheme="minorHAnsi"/>
          <w:noProof/>
          <w:color w:val="FF0000"/>
          <w:sz w:val="16"/>
          <w:szCs w:val="16"/>
        </w:rPr>
        <w:lastRenderedPageBreak/>
        <w:drawing>
          <wp:inline distT="0" distB="0" distL="0" distR="0">
            <wp:extent cx="4922978" cy="469817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26992" cy="4702000"/>
                    </a:xfrm>
                    <a:prstGeom prst="rect">
                      <a:avLst/>
                    </a:prstGeom>
                    <a:noFill/>
                    <a:ln>
                      <a:noFill/>
                    </a:ln>
                  </pic:spPr>
                </pic:pic>
              </a:graphicData>
            </a:graphic>
          </wp:inline>
        </w:drawing>
      </w:r>
    </w:p>
    <w:p w:rsidR="00B775FC" w:rsidRDefault="00B775FC" w:rsidP="00FC0AE9">
      <w:pPr>
        <w:pStyle w:val="Pro-Inwest"/>
        <w:jc w:val="both"/>
        <w:rPr>
          <w:rFonts w:asciiTheme="minorHAnsi" w:hAnsiTheme="minorHAnsi"/>
          <w:color w:val="FF0000"/>
          <w:sz w:val="16"/>
          <w:szCs w:val="16"/>
        </w:rPr>
      </w:pP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Producent jest zobowiązany do wydania oświadczenia o spełnieniu przez wyrób właściwości wymienionych w Tabeli 1 w oparciu o badania typu oraz wdrożony System Zakładowej Kontroli Produkcji.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Producent może grupować wyroby w  rodziny na potrzeby prowadzonych badań zgodnie  z  pkt  6.1  normy  PN-EN  1340.  Każda  partia  dostarczonych  na  budowę krawężników powinna być oznaczona zgodnie pkt 7 normy PN-EN 1340. </w:t>
      </w:r>
    </w:p>
    <w:p w:rsidR="00FC0AE9" w:rsidRPr="00B775FC" w:rsidRDefault="00FC0AE9" w:rsidP="00B775FC">
      <w:pPr>
        <w:pStyle w:val="Pro-Inwest"/>
        <w:jc w:val="both"/>
        <w:rPr>
          <w:rFonts w:asciiTheme="minorHAnsi" w:hAnsiTheme="minorHAnsi"/>
          <w:sz w:val="16"/>
          <w:szCs w:val="16"/>
        </w:rPr>
      </w:pPr>
      <w:r w:rsidRPr="00B775FC">
        <w:rPr>
          <w:rFonts w:asciiTheme="minorHAnsi" w:hAnsiTheme="minorHAnsi"/>
          <w:sz w:val="16"/>
          <w:szCs w:val="16"/>
        </w:rPr>
        <w:t xml:space="preserve">Wyprodukowane krawężniki zaleca się układać na paletach w pozycji wbudowania, z zastosowaniem  podkładek  drewnianych  i  taśm  </w:t>
      </w:r>
      <w:proofErr w:type="spellStart"/>
      <w:r w:rsidRPr="00B775FC">
        <w:rPr>
          <w:rFonts w:asciiTheme="minorHAnsi" w:hAnsiTheme="minorHAnsi"/>
          <w:sz w:val="16"/>
          <w:szCs w:val="16"/>
        </w:rPr>
        <w:t>bandujących</w:t>
      </w:r>
      <w:proofErr w:type="spellEnd"/>
      <w:r w:rsidRPr="00B775FC">
        <w:rPr>
          <w:rFonts w:asciiTheme="minorHAnsi" w:hAnsiTheme="minorHAnsi"/>
          <w:sz w:val="16"/>
          <w:szCs w:val="16"/>
        </w:rPr>
        <w:t xml:space="preserve">.  Krawężniki  można składować na otwartej przestrzeni, na wyrównanym i odwodnionym podłożu.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2.3.  Beton na ławę fundamentową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Beton na ławę fundamentową pod krawężnik powinien być zgodny z normą PN-EN 206-1+A1, klasy minimum C 12/15.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2.4.  Podsypka cementowo-piaskowa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Jeżeli  Dokumentacja  projektowa  nie  ustala  inaczej,  to  należy  na  podsypkę cementowo- piaskową należy stosować następujące materiały: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 cement powszechnego użytku wg normy PN-EN-197-1;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 kruszywo drobne 0/2, 0/4 lub 0/5 wg normy PN-EN 13242  kategorii uziarnienia G F 80 i zawartości pyłów f 10 ;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  kruszywo  1/4,  2/5  lub  2/8,  wg  normy  PN-EN  13242  kategorii  uziarnienia  G C 80-20 i zawartości pyłów f deklarowana  (maksymalnie do 10% pyłów);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  zaleca  się  stosować  wodę  pitną  z  wodociągu,  która  nie  wymaga  badań;  w  przypadku czerpania wody z innych źródeł, woda musi spełniać wymagania normy PN-EN 1008.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Zalecane proporcje mieszania cementu i kruszywa to 1:4 (w stosunku wagowym).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Kruszywo nie może być zanieczyszczone ciałami obcymi takimi jak: trawa, szczątki korzeni, konarów,  szkło,  plastik,  grudki  gliny.  Składowanie  kruszywa  powinno  odbywać  się  na podłożu  równym,  utwardzonym  i  dobrze  odwodnionym,  przy  zabezpieczeniu  kruszywa przed zanieczyszczeniem i zmieszaniem z innymi materiałami kamiennymi.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Cement w workach, o masie np. 25 kg, można przechowywać do 10 dni w miejscach zadaszonych na otwartym terenie o podłożu twardym i suchym, oraz do terminu trwałości podanego  przez  producenta,  w  pomieszczeniach  o  szczelnym  dachu  i  ścianach  oraz podłogach suchych i czystych. Cement dostarczony luzem przechowuje się w specjalnych magazynach (zbiornikach stalowych, betonowych), przystosowanych do pneumatycznego załadowania i wyładowania. </w:t>
      </w:r>
    </w:p>
    <w:p w:rsidR="00B775FC" w:rsidRPr="00B775FC" w:rsidRDefault="00B775FC" w:rsidP="00FC0AE9">
      <w:pPr>
        <w:pStyle w:val="Pro-Inwest"/>
        <w:jc w:val="both"/>
        <w:rPr>
          <w:rFonts w:asciiTheme="minorHAnsi" w:hAnsiTheme="minorHAnsi"/>
          <w:sz w:val="16"/>
          <w:szCs w:val="16"/>
        </w:rPr>
      </w:pP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3.  SPRZĘT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3.1.  Ogólne wymagania dotyczące sprzętu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Ogólne  wymagania  dotyczące  sprzętu  podano  w  D-M  00.00.00  „Wymagania  ogólne”.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lastRenderedPageBreak/>
        <w:t xml:space="preserve">Jakikolwiek  sprzęt,  maszyny  i  urządzenia  nie  gwarantujące  zachowania  wymagań jakościowych robót, zostaną przez Inżyniera zdyskwalifikowane i niedopuszczone do robót.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3.2.  Sprzęt stosowany do wykonywania robót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Roboty związane z ustawieniem krawężników mogą być wykonywane ręcznie i przy użyciu sprzętu mechanicznego zaakceptowanego przez Inspektora Nadzoru. </w:t>
      </w:r>
    </w:p>
    <w:p w:rsidR="00B775FC" w:rsidRPr="00B775FC" w:rsidRDefault="00B775FC" w:rsidP="00FC0AE9">
      <w:pPr>
        <w:pStyle w:val="Pro-Inwest"/>
        <w:jc w:val="both"/>
        <w:rPr>
          <w:rFonts w:asciiTheme="minorHAnsi" w:hAnsiTheme="minorHAnsi"/>
          <w:sz w:val="16"/>
          <w:szCs w:val="16"/>
        </w:rPr>
      </w:pP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4.  TRANSPORT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4.1.  Ogólne wymagania dotyczące transportu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Ogólne wymagania dotyczące transportu podano w D-M-00.00.00 „Wymagania ogólne”.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4.2.  Transport krawężników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Krawężniki  betonowe  mogą  być  przewożone  dowolnymi  środkami  transportowymi.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Krawężniki  powinny  być  zabezpieczone  przed  przemieszczeniem  się  i  uszkodzeniami w czasie  transportu,  a  górna  warstwa  nie  powinna  wystawać  poza  ściany  środka transportowego więcej niż 1/3 wysokości tej warstwy.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4.3.  Transport pozostałych materiałów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Transport wyrobów oraz materiałów przeznaczonych do wbudowania i wykonania robót nie mogą powodować ich zanieczyszczenia, obniżenia ich jakości lub uszkodzeń.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Wyprodukowaną  mieszankę  betonową  należy  dostarczać  na  budowę  w  warunkach zabezpieczających przed wysychaniem, wpływami atmosferycznymi i segregacją. </w:t>
      </w:r>
    </w:p>
    <w:p w:rsidR="00B775FC" w:rsidRPr="00B775FC" w:rsidRDefault="00B775FC" w:rsidP="00FC0AE9">
      <w:pPr>
        <w:pStyle w:val="Pro-Inwest"/>
        <w:jc w:val="both"/>
        <w:rPr>
          <w:rFonts w:asciiTheme="minorHAnsi" w:hAnsiTheme="minorHAnsi"/>
          <w:sz w:val="16"/>
          <w:szCs w:val="16"/>
        </w:rPr>
      </w:pP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5.  WYKONANIE ROBÓT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5.1.  Ogólne zasady wykonywania robót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Ogólne zasady wykonania robót podano w D-M-00.00.00 „Wymagania ogólne”.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5.2.  Wykonanie koryta pod ławy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Wymiary koryta pod ławę powinny być dostosowane do wymiarów fundamentu pod krawężnik oraz do głębokości i usytuowania krawężnika w planie.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Koryto  może  być  wykonane  ręcznie  lub  mechanicznie  w  sposób  nienaruszający  struktury naturalnej dna koryta.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Dno  koryta  powinno  być  równe  i  w  razie  potrzeby  dogęszczone  zagęszczarką  stopową.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Wskaźnik zagęszczenia dna wykonanego koryta pod ławę powinien wynosić co najmniej 0,97 według normalnej metody </w:t>
      </w:r>
      <w:proofErr w:type="spellStart"/>
      <w:r w:rsidRPr="00B775FC">
        <w:rPr>
          <w:rFonts w:asciiTheme="minorHAnsi" w:hAnsiTheme="minorHAnsi"/>
          <w:sz w:val="16"/>
          <w:szCs w:val="16"/>
        </w:rPr>
        <w:t>Proctora</w:t>
      </w:r>
      <w:proofErr w:type="spellEnd"/>
      <w:r w:rsidRPr="00B775FC">
        <w:rPr>
          <w:rFonts w:asciiTheme="minorHAnsi" w:hAnsiTheme="minorHAnsi"/>
          <w:sz w:val="16"/>
          <w:szCs w:val="16"/>
        </w:rPr>
        <w:t xml:space="preserve">.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5.3.  Ława betonowa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Ławy betonowe w gruntach spoistych wykonuje się zwykle bez szalowania z zastosowaniem warstwy  odsączającej  z  piasku  grubości  5  cm.  Przy  gruntach  sypkich  ławę  należy wykonywać w szalowaniu. Ławę betonową z oporem wykonuje się w szalunku.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Wykonanie ławy betonowej polega na rozścieleniu dowiezionego betonu na przygotowanym podłożu i konstrukcji szalunku oraz odpowiednim jego zagęszczeniu.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Wykonana ława po zagęszczeniu betonu powinna odpowiadać wymiarem oraz kształtem zgodnie z Dokumentacją projektową.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Dla zabezpieczenia przed wpływami temperatury (skurcze lub rozszerzanie) co 50 m należy w ławie betonowej stosować szczeliny dylatacyjne wypełnione elastyczną masą zalewową spełniającą wymagania PN-EN 14188-1 lub PN-EN 14188-2. </w:t>
      </w:r>
    </w:p>
    <w:p w:rsidR="00FC0AE9" w:rsidRPr="00B775FC" w:rsidRDefault="00FC0AE9" w:rsidP="00FC0AE9">
      <w:pPr>
        <w:pStyle w:val="Pro-Inwest"/>
        <w:jc w:val="both"/>
        <w:rPr>
          <w:rFonts w:asciiTheme="minorHAnsi" w:hAnsiTheme="minorHAnsi"/>
          <w:b/>
          <w:bCs/>
          <w:sz w:val="16"/>
          <w:szCs w:val="16"/>
        </w:rPr>
      </w:pPr>
      <w:r w:rsidRPr="00B775FC">
        <w:rPr>
          <w:rFonts w:asciiTheme="minorHAnsi" w:hAnsiTheme="minorHAnsi"/>
          <w:b/>
          <w:bCs/>
          <w:sz w:val="16"/>
          <w:szCs w:val="16"/>
        </w:rPr>
        <w:t xml:space="preserve">5.4.  Ustawienie krawężników betonowych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5.4.1. Zasady ustawiania krawężników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Światło  (odległość  górnej  powierzchni  krawężnika  od  jezdni)  powinno  być  zgodne z ustaleniami  Dokumentacji  projektowej,  w  przypadku  braku  takich  ustaleń  powinno wynosić od 10 do 12 cm, a w przypadkach wyjątkowych może być zmniejszone do 2 cm (np. zjazdy) lub zwiększone do 16 cm (zatoki autobusowe).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Zewnętrzna ściana krawężnika ustawionego na: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 ławie betonowej zwykłej powinna być po ustawieniu krawężnika obsypana żwirem lub </w:t>
      </w:r>
    </w:p>
    <w:p w:rsidR="00FC0AE9" w:rsidRPr="00B775FC" w:rsidRDefault="00FC0AE9" w:rsidP="00B775FC">
      <w:pPr>
        <w:pStyle w:val="Pro-Inwest"/>
        <w:jc w:val="both"/>
        <w:rPr>
          <w:rFonts w:asciiTheme="minorHAnsi" w:hAnsiTheme="minorHAnsi"/>
          <w:sz w:val="16"/>
          <w:szCs w:val="16"/>
        </w:rPr>
      </w:pPr>
      <w:r w:rsidRPr="00B775FC">
        <w:rPr>
          <w:rFonts w:asciiTheme="minorHAnsi" w:hAnsiTheme="minorHAnsi"/>
          <w:sz w:val="16"/>
          <w:szCs w:val="16"/>
        </w:rPr>
        <w:t xml:space="preserve">tłuczniem, starannie ubitym,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 ławie betonowej z oporem powinna być wykonana zgodnie z pkt 5.4.2., Rysunek 1.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5.4.2. Ustawienie krawężników na ławie betonowej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Ustawianie  krawężników  na  ławie  betonowej  wykonuje  się  na  podsypce  cementowo-piaskowej o grubości od 3 do 5 cm po zagęszczeniu. Przy układaniu krawężników na łukach do R≤12 m należy stosować krawężniki betonowe łukowe. </w:t>
      </w:r>
    </w:p>
    <w:p w:rsidR="00FC0AE9" w:rsidRPr="00B775FC" w:rsidRDefault="00FC0AE9" w:rsidP="00FC0AE9">
      <w:pPr>
        <w:pStyle w:val="Pro-Inwest"/>
        <w:jc w:val="both"/>
        <w:rPr>
          <w:rFonts w:asciiTheme="minorHAnsi" w:hAnsiTheme="minorHAnsi"/>
          <w:sz w:val="16"/>
          <w:szCs w:val="16"/>
        </w:rPr>
      </w:pPr>
      <w:r w:rsidRPr="00B775FC">
        <w:rPr>
          <w:rFonts w:asciiTheme="minorHAnsi" w:hAnsiTheme="minorHAnsi"/>
          <w:sz w:val="16"/>
          <w:szCs w:val="16"/>
        </w:rPr>
        <w:t xml:space="preserve">Ustawienie krawężników na ławach betonowych przedstawiono poniżej na Rysunku 1. </w:t>
      </w:r>
    </w:p>
    <w:p w:rsidR="00B775FC" w:rsidRDefault="00B775FC" w:rsidP="00FC0AE9">
      <w:pPr>
        <w:pStyle w:val="Pro-Inwest"/>
        <w:jc w:val="both"/>
        <w:rPr>
          <w:rFonts w:asciiTheme="minorHAnsi" w:hAnsiTheme="minorHAnsi"/>
          <w:color w:val="FF0000"/>
          <w:sz w:val="16"/>
          <w:szCs w:val="16"/>
        </w:rPr>
      </w:pPr>
    </w:p>
    <w:p w:rsidR="00B775FC" w:rsidRDefault="00B775FC" w:rsidP="00B775FC">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3268548" cy="189818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89852" cy="1910552"/>
                    </a:xfrm>
                    <a:prstGeom prst="rect">
                      <a:avLst/>
                    </a:prstGeom>
                    <a:noFill/>
                    <a:ln>
                      <a:noFill/>
                    </a:ln>
                  </pic:spPr>
                </pic:pic>
              </a:graphicData>
            </a:graphic>
          </wp:inline>
        </w:drawing>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lastRenderedPageBreak/>
        <w:t xml:space="preserve">5.4.3. Wypełnianie spoin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Szerokość  spoin  pionowych  między  elementami  powinna  wynosić  5-10  mm.  Spoiny  nie wymagają  wypełnienia.  W  przypadku  konieczności  uszczelnienia  połączeń  miedzy krawężnikami spoina powinna być wypełniona masami elastycznymi. Nie należy wypełniać spoin materiałami sztywnymi. </w:t>
      </w:r>
    </w:p>
    <w:p w:rsidR="00B775FC" w:rsidRPr="007B259C" w:rsidRDefault="00B775FC" w:rsidP="00FC0AE9">
      <w:pPr>
        <w:pStyle w:val="Pro-Inwest"/>
        <w:jc w:val="both"/>
        <w:rPr>
          <w:rFonts w:asciiTheme="minorHAnsi" w:hAnsiTheme="minorHAnsi"/>
          <w:sz w:val="16"/>
          <w:szCs w:val="16"/>
        </w:rPr>
      </w:pPr>
    </w:p>
    <w:p w:rsidR="00FC0AE9" w:rsidRPr="007B259C" w:rsidRDefault="00FC0AE9" w:rsidP="00FC0AE9">
      <w:pPr>
        <w:pStyle w:val="Pro-Inwest"/>
        <w:jc w:val="both"/>
        <w:rPr>
          <w:rFonts w:asciiTheme="minorHAnsi" w:hAnsiTheme="minorHAnsi"/>
          <w:b/>
          <w:bCs/>
          <w:sz w:val="16"/>
          <w:szCs w:val="16"/>
        </w:rPr>
      </w:pPr>
      <w:r w:rsidRPr="007B259C">
        <w:rPr>
          <w:rFonts w:asciiTheme="minorHAnsi" w:hAnsiTheme="minorHAnsi"/>
          <w:b/>
          <w:bCs/>
          <w:sz w:val="16"/>
          <w:szCs w:val="16"/>
        </w:rPr>
        <w:t xml:space="preserve">6.  KONTROLA JAKOŚCI ROBÓT </w:t>
      </w:r>
    </w:p>
    <w:p w:rsidR="00FC0AE9" w:rsidRPr="007B259C" w:rsidRDefault="00FC0AE9" w:rsidP="00FC0AE9">
      <w:pPr>
        <w:pStyle w:val="Pro-Inwest"/>
        <w:jc w:val="both"/>
        <w:rPr>
          <w:rFonts w:asciiTheme="minorHAnsi" w:hAnsiTheme="minorHAnsi"/>
          <w:b/>
          <w:bCs/>
          <w:sz w:val="16"/>
          <w:szCs w:val="16"/>
        </w:rPr>
      </w:pPr>
      <w:r w:rsidRPr="007B259C">
        <w:rPr>
          <w:rFonts w:asciiTheme="minorHAnsi" w:hAnsiTheme="minorHAnsi"/>
          <w:b/>
          <w:bCs/>
          <w:sz w:val="16"/>
          <w:szCs w:val="16"/>
        </w:rPr>
        <w:t xml:space="preserve">6.1.  Ogólne wymagania dotyczące kontroli jakości robót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Ogólne zasady kontroli jakości robót podano w D-M-00.00.00 „Wymagania ogólne”.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Badania i pomiary dzielą się na: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  badania i pomiary Wykonawcy – w ramach własnego nadzoru,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  badania i pomiary kontrolne – w ramach nadzoru Zamawiającego.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W  uzasadnionych  przypadkach  w  ramach  badań  i  pomiarów  kontrolnych  dopuszcza  się wykonanie  badań  i  pomiarów  kontrolnych  dodatkowych  lub  badań  i  pomiarów arbitrażowych. </w:t>
      </w:r>
    </w:p>
    <w:p w:rsidR="00FC0AE9" w:rsidRPr="007B259C" w:rsidRDefault="00FC0AE9" w:rsidP="00B775FC">
      <w:pPr>
        <w:pStyle w:val="Pro-Inwest"/>
        <w:jc w:val="both"/>
        <w:rPr>
          <w:rFonts w:asciiTheme="minorHAnsi" w:hAnsiTheme="minorHAnsi"/>
          <w:sz w:val="16"/>
          <w:szCs w:val="16"/>
        </w:rPr>
      </w:pPr>
      <w:r w:rsidRPr="007B259C">
        <w:rPr>
          <w:rFonts w:asciiTheme="minorHAnsi" w:hAnsiTheme="minorHAnsi"/>
          <w:sz w:val="16"/>
          <w:szCs w:val="16"/>
        </w:rPr>
        <w:t xml:space="preserve">Badania obejmują: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  pobranie próbek,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  zapakowanie próbek do wysyłki,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  transport próbek z miejsca pobrania do placówki wykonującej badania,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  przeprowadzenie badania,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  sprawozdanie z badań.  </w:t>
      </w:r>
    </w:p>
    <w:p w:rsidR="00FC0AE9" w:rsidRPr="007B259C" w:rsidRDefault="00FC0AE9" w:rsidP="00FC0AE9">
      <w:pPr>
        <w:pStyle w:val="Pro-Inwest"/>
        <w:jc w:val="both"/>
        <w:rPr>
          <w:rFonts w:asciiTheme="minorHAnsi" w:hAnsiTheme="minorHAnsi"/>
          <w:b/>
          <w:bCs/>
          <w:sz w:val="16"/>
          <w:szCs w:val="16"/>
        </w:rPr>
      </w:pPr>
      <w:r w:rsidRPr="007B259C">
        <w:rPr>
          <w:rFonts w:asciiTheme="minorHAnsi" w:hAnsiTheme="minorHAnsi"/>
          <w:b/>
          <w:bCs/>
          <w:sz w:val="16"/>
          <w:szCs w:val="16"/>
        </w:rPr>
        <w:t xml:space="preserve">6.2.  Badania i pomiary Wykonawcy - zgodnie z D-M-00.00.00 „Wymagania ogólne” </w:t>
      </w:r>
    </w:p>
    <w:p w:rsidR="00FC0AE9" w:rsidRPr="007B259C" w:rsidRDefault="00FC0AE9" w:rsidP="00FC0AE9">
      <w:pPr>
        <w:pStyle w:val="Pro-Inwest"/>
        <w:jc w:val="both"/>
        <w:rPr>
          <w:rFonts w:asciiTheme="minorHAnsi" w:hAnsiTheme="minorHAnsi"/>
          <w:b/>
          <w:bCs/>
          <w:sz w:val="16"/>
          <w:szCs w:val="16"/>
        </w:rPr>
      </w:pPr>
      <w:r w:rsidRPr="007B259C">
        <w:rPr>
          <w:rFonts w:asciiTheme="minorHAnsi" w:hAnsiTheme="minorHAnsi"/>
          <w:b/>
          <w:bCs/>
          <w:sz w:val="16"/>
          <w:szCs w:val="16"/>
        </w:rPr>
        <w:t xml:space="preserve">6.3.  Badania i pomiary kontrolne - zgodnie z D-M-00.00.00 „Wymagania ogólne” </w:t>
      </w:r>
    </w:p>
    <w:p w:rsidR="00FC0AE9" w:rsidRPr="007B259C" w:rsidRDefault="00FC0AE9" w:rsidP="00FC0AE9">
      <w:pPr>
        <w:pStyle w:val="Pro-Inwest"/>
        <w:jc w:val="both"/>
        <w:rPr>
          <w:rFonts w:asciiTheme="minorHAnsi" w:hAnsiTheme="minorHAnsi"/>
          <w:b/>
          <w:bCs/>
          <w:sz w:val="16"/>
          <w:szCs w:val="16"/>
        </w:rPr>
      </w:pPr>
      <w:r w:rsidRPr="007B259C">
        <w:rPr>
          <w:rFonts w:asciiTheme="minorHAnsi" w:hAnsiTheme="minorHAnsi"/>
          <w:b/>
          <w:bCs/>
          <w:sz w:val="16"/>
          <w:szCs w:val="16"/>
        </w:rPr>
        <w:t xml:space="preserve">6.4.  Badania  i  pomiary  kontrolne  dodatkowe  -  zgodnie  z  D-M-00.00.00 „Wymagania ogólne” </w:t>
      </w:r>
    </w:p>
    <w:p w:rsidR="00FC0AE9" w:rsidRPr="007B259C" w:rsidRDefault="00FC0AE9" w:rsidP="00FC0AE9">
      <w:pPr>
        <w:pStyle w:val="Pro-Inwest"/>
        <w:jc w:val="both"/>
        <w:rPr>
          <w:rFonts w:asciiTheme="minorHAnsi" w:hAnsiTheme="minorHAnsi"/>
          <w:b/>
          <w:bCs/>
          <w:sz w:val="16"/>
          <w:szCs w:val="16"/>
        </w:rPr>
      </w:pPr>
      <w:r w:rsidRPr="007B259C">
        <w:rPr>
          <w:rFonts w:asciiTheme="minorHAnsi" w:hAnsiTheme="minorHAnsi"/>
          <w:b/>
          <w:bCs/>
          <w:sz w:val="16"/>
          <w:szCs w:val="16"/>
        </w:rPr>
        <w:t xml:space="preserve">6.5.  Badania i pomiary arbitrażowe - zgodnie z D-M-00.00.00 „Wymagania ogólne” </w:t>
      </w:r>
    </w:p>
    <w:p w:rsidR="00FC0AE9" w:rsidRPr="007B259C" w:rsidRDefault="00FC0AE9" w:rsidP="00FC0AE9">
      <w:pPr>
        <w:pStyle w:val="Pro-Inwest"/>
        <w:jc w:val="both"/>
        <w:rPr>
          <w:rFonts w:asciiTheme="minorHAnsi" w:hAnsiTheme="minorHAnsi"/>
          <w:b/>
          <w:bCs/>
          <w:sz w:val="16"/>
          <w:szCs w:val="16"/>
        </w:rPr>
      </w:pPr>
      <w:r w:rsidRPr="007B259C">
        <w:rPr>
          <w:rFonts w:asciiTheme="minorHAnsi" w:hAnsiTheme="minorHAnsi"/>
          <w:b/>
          <w:bCs/>
          <w:sz w:val="16"/>
          <w:szCs w:val="16"/>
        </w:rPr>
        <w:t xml:space="preserve">6.6.  Badania przed przystąpieniem do robót - zgodnie z D-M-00.00.00 „Wymagania ogólne”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Przed  przystąpieniem  do  robót  Wykonawca  powinien  uzyskać  wymagane  dokumenty, dopuszczające  wyroby  budowlane  do  obrotu</w:t>
      </w:r>
      <w:r w:rsidR="00B775FC" w:rsidRPr="007B259C">
        <w:rPr>
          <w:rFonts w:asciiTheme="minorHAnsi" w:hAnsiTheme="minorHAnsi"/>
          <w:sz w:val="16"/>
          <w:szCs w:val="16"/>
        </w:rPr>
        <w:br/>
      </w:r>
      <w:r w:rsidRPr="007B259C">
        <w:rPr>
          <w:rFonts w:asciiTheme="minorHAnsi" w:hAnsiTheme="minorHAnsi"/>
          <w:sz w:val="16"/>
          <w:szCs w:val="16"/>
        </w:rPr>
        <w:t xml:space="preserve">i  powszechnego  stosowania  (certyfikaty zgodności, deklaracje zgodności, ewentualnie badania materiałów wykonane przez dostawców itp.) oraz ewentualnie wykonać własne badania właściwości materiałów przeznaczonych do wykonania robót, określone w pkt 2.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Wszystkie dokumenty oraz wyniki badań Wykonawca przedstawi Inżynierowi do akceptacji. </w:t>
      </w:r>
    </w:p>
    <w:p w:rsidR="00FC0AE9" w:rsidRPr="007B259C" w:rsidRDefault="00FC0AE9" w:rsidP="00FC0AE9">
      <w:pPr>
        <w:pStyle w:val="Pro-Inwest"/>
        <w:jc w:val="both"/>
        <w:rPr>
          <w:rFonts w:asciiTheme="minorHAnsi" w:hAnsiTheme="minorHAnsi"/>
          <w:b/>
          <w:bCs/>
          <w:sz w:val="16"/>
          <w:szCs w:val="16"/>
        </w:rPr>
      </w:pPr>
      <w:r w:rsidRPr="007B259C">
        <w:rPr>
          <w:rFonts w:asciiTheme="minorHAnsi" w:hAnsiTheme="minorHAnsi"/>
          <w:b/>
          <w:bCs/>
          <w:sz w:val="16"/>
          <w:szCs w:val="16"/>
        </w:rPr>
        <w:t xml:space="preserve">6.7.  Badania odbiorcze krawężników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Badania odbiorcze krawężników oparto o normę PN-EN 1340 Załącznik B.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Rozróżnia się dwa przypadki: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 wyrób nie został poddany ocenie zgodności przez stronę trzecią (przypadek I),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 wyrób został poddany ocenie zgodności przez stronę trzecią (przypadek II).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Jeśli  ma  miejsce  przypadek  II,  badanie  odbiorcze  nie  jest  konieczne,  z  wyjątkiem sytuacji spornych. W przypadku wątpliwości należy badać tylko sporne właściwości.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Krawężniki do badań powinny być reprezentatywne dla dostawy i powinny być pobrane równomiernie z całej dostawy. Liczba krawężników przeznaczonych do pobrania z każdej partii powinna być zgodna z Tabelą 2.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Tabela 2. Plan pobierania próbek dla badań odbiorczych </w:t>
      </w:r>
    </w:p>
    <w:p w:rsidR="000A058D" w:rsidRDefault="000A058D" w:rsidP="000A058D">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4996130" cy="164443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26322" cy="1654373"/>
                    </a:xfrm>
                    <a:prstGeom prst="rect">
                      <a:avLst/>
                    </a:prstGeom>
                    <a:noFill/>
                    <a:ln>
                      <a:noFill/>
                    </a:ln>
                  </pic:spPr>
                </pic:pic>
              </a:graphicData>
            </a:graphic>
          </wp:inline>
        </w:drawing>
      </w:r>
    </w:p>
    <w:p w:rsidR="000A058D" w:rsidRDefault="000A058D" w:rsidP="00FC0AE9">
      <w:pPr>
        <w:pStyle w:val="Pro-Inwest"/>
        <w:jc w:val="both"/>
        <w:rPr>
          <w:rFonts w:asciiTheme="minorHAnsi" w:hAnsiTheme="minorHAnsi"/>
          <w:color w:val="FF0000"/>
          <w:sz w:val="16"/>
          <w:szCs w:val="16"/>
        </w:rPr>
      </w:pPr>
    </w:p>
    <w:p w:rsidR="000A058D" w:rsidRDefault="000A058D" w:rsidP="000A058D">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4950252" cy="1415293"/>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4556" cy="1442255"/>
                    </a:xfrm>
                    <a:prstGeom prst="rect">
                      <a:avLst/>
                    </a:prstGeom>
                    <a:noFill/>
                    <a:ln>
                      <a:noFill/>
                    </a:ln>
                  </pic:spPr>
                </pic:pic>
              </a:graphicData>
            </a:graphic>
          </wp:inline>
        </w:drawing>
      </w:r>
    </w:p>
    <w:p w:rsidR="00FC0AE9" w:rsidRPr="000A058D" w:rsidRDefault="00FC0AE9" w:rsidP="00FC0AE9">
      <w:pPr>
        <w:pStyle w:val="Pro-Inwest"/>
        <w:jc w:val="both"/>
        <w:rPr>
          <w:rFonts w:asciiTheme="minorHAnsi" w:hAnsiTheme="minorHAnsi"/>
          <w:sz w:val="16"/>
          <w:szCs w:val="16"/>
        </w:rPr>
      </w:pPr>
      <w:r w:rsidRPr="00FC0AE9">
        <w:rPr>
          <w:rFonts w:asciiTheme="minorHAnsi" w:hAnsiTheme="minorHAnsi"/>
          <w:color w:val="FF0000"/>
          <w:sz w:val="16"/>
          <w:szCs w:val="16"/>
        </w:rPr>
        <w:t xml:space="preserve">  </w:t>
      </w:r>
      <w:r w:rsidRPr="000A058D">
        <w:rPr>
          <w:rFonts w:asciiTheme="minorHAnsi" w:hAnsiTheme="minorHAnsi"/>
          <w:sz w:val="16"/>
          <w:szCs w:val="16"/>
        </w:rPr>
        <w:t xml:space="preserve">Wymagana  liczba  krawężników  powinna  być  pobrana  z  każdej  partii  dostawy, w wielkościach nie przekraczających podanych poniżej: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  -  Przypadek I: 1000 m;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  -  Przypadek II: zależnie od okoliczności przypadku spornego, do 2000 m. </w:t>
      </w:r>
    </w:p>
    <w:p w:rsidR="00FC0AE9" w:rsidRPr="000A058D" w:rsidRDefault="00FC0AE9" w:rsidP="00FC0AE9">
      <w:pPr>
        <w:pStyle w:val="Pro-Inwest"/>
        <w:jc w:val="both"/>
        <w:rPr>
          <w:rFonts w:asciiTheme="minorHAnsi" w:hAnsiTheme="minorHAnsi"/>
          <w:b/>
          <w:bCs/>
          <w:sz w:val="16"/>
          <w:szCs w:val="16"/>
        </w:rPr>
      </w:pPr>
      <w:r w:rsidRPr="000A058D">
        <w:rPr>
          <w:rFonts w:asciiTheme="minorHAnsi" w:hAnsiTheme="minorHAnsi"/>
          <w:b/>
          <w:bCs/>
          <w:sz w:val="16"/>
          <w:szCs w:val="16"/>
        </w:rPr>
        <w:lastRenderedPageBreak/>
        <w:t xml:space="preserve">Wyniki badań powinny spełniać wymagania podane w pkt 2. </w:t>
      </w:r>
    </w:p>
    <w:p w:rsidR="00FC0AE9" w:rsidRPr="000A058D" w:rsidRDefault="00FC0AE9" w:rsidP="00FC0AE9">
      <w:pPr>
        <w:pStyle w:val="Pro-Inwest"/>
        <w:jc w:val="both"/>
        <w:rPr>
          <w:rFonts w:asciiTheme="minorHAnsi" w:hAnsiTheme="minorHAnsi"/>
          <w:b/>
          <w:bCs/>
          <w:sz w:val="16"/>
          <w:szCs w:val="16"/>
        </w:rPr>
      </w:pPr>
      <w:r w:rsidRPr="000A058D">
        <w:rPr>
          <w:rFonts w:asciiTheme="minorHAnsi" w:hAnsiTheme="minorHAnsi"/>
          <w:b/>
          <w:bCs/>
          <w:sz w:val="16"/>
          <w:szCs w:val="16"/>
        </w:rPr>
        <w:t xml:space="preserve">6.8.  Badania w trakcie robót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6.8.1. Sprawdzenie koryta pod ławę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Należy sprawdzać wymiary koryta oraz zagęszczenie podłoża na dnie wykopu.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Zagęszczenie podłoża należy badać z częstotliwością minimum 1 raz na 100 metrów bieżących i powinno być zgodne z pkt 5.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6.8.2. Sprawdzenie ław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Przy wykonywaniu ław należy sprawdzić: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a) Zgodność profilu podłużnego górnej powierzchni ław z Dokumentacją projektową: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Profil podłużny górnej powierzchni ławy powinien być zgodny z projektowaną niweletą.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Dopuszczalne odchylenia mogą wynosić </w:t>
      </w:r>
      <w:r w:rsidR="00202691">
        <w:rPr>
          <w:rFonts w:asciiTheme="minorHAnsi" w:hAnsiTheme="minorHAnsi"/>
          <w:sz w:val="16"/>
          <w:szCs w:val="16"/>
        </w:rPr>
        <w:t>±</w:t>
      </w:r>
      <w:r w:rsidRPr="000A058D">
        <w:rPr>
          <w:rFonts w:asciiTheme="minorHAnsi" w:hAnsiTheme="minorHAnsi"/>
          <w:sz w:val="16"/>
          <w:szCs w:val="16"/>
        </w:rPr>
        <w:t xml:space="preserve"> 1 cm na każde 100 m ławy.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b) Ustawienie szalunku dla wykonania ławy betonowej z oporem: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Wymiary szalunku pod ławę betonową z oporem należy sprawdzić minimum w dwóch oddalonych od siebie, wybranych punktach na każde 100 m ławy betonowej z oporem.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c) Wymiary ław: </w:t>
      </w:r>
    </w:p>
    <w:p w:rsidR="00FC0AE9" w:rsidRPr="000A058D" w:rsidRDefault="00FC0AE9" w:rsidP="00FC0AE9">
      <w:pPr>
        <w:pStyle w:val="Pro-Inwest"/>
        <w:jc w:val="both"/>
        <w:rPr>
          <w:rFonts w:asciiTheme="minorHAnsi" w:hAnsiTheme="minorHAnsi"/>
          <w:sz w:val="16"/>
          <w:szCs w:val="16"/>
        </w:rPr>
      </w:pPr>
      <w:r w:rsidRPr="000A058D">
        <w:rPr>
          <w:rFonts w:asciiTheme="minorHAnsi" w:hAnsiTheme="minorHAnsi"/>
          <w:sz w:val="16"/>
          <w:szCs w:val="16"/>
        </w:rPr>
        <w:t xml:space="preserve">Wymiary  ław  należy  sprawdzić  minimum  w  dwóch  oddalonych  od  siebie,  wybranych punktach na każde 100 m ławy. Tolerancje wymiarów wynoszą: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 dla wysokości </w:t>
      </w:r>
      <w:r w:rsidR="00202691" w:rsidRPr="00202691">
        <w:rPr>
          <w:rFonts w:asciiTheme="minorHAnsi" w:hAnsiTheme="minorHAnsi"/>
          <w:sz w:val="16"/>
          <w:szCs w:val="16"/>
        </w:rPr>
        <w:t>±</w:t>
      </w:r>
      <w:r w:rsidRPr="00202691">
        <w:rPr>
          <w:rFonts w:asciiTheme="minorHAnsi" w:hAnsiTheme="minorHAnsi"/>
          <w:sz w:val="16"/>
          <w:szCs w:val="16"/>
        </w:rPr>
        <w:t xml:space="preserve"> 10% wysokości projektowanej,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 dla szerokości </w:t>
      </w:r>
      <w:r w:rsidR="00202691" w:rsidRPr="00202691">
        <w:rPr>
          <w:rFonts w:asciiTheme="minorHAnsi" w:hAnsiTheme="minorHAnsi"/>
          <w:sz w:val="16"/>
          <w:szCs w:val="16"/>
        </w:rPr>
        <w:t>±</w:t>
      </w:r>
      <w:r w:rsidRPr="00202691">
        <w:rPr>
          <w:rFonts w:asciiTheme="minorHAnsi" w:hAnsiTheme="minorHAnsi"/>
          <w:sz w:val="16"/>
          <w:szCs w:val="16"/>
        </w:rPr>
        <w:t xml:space="preserve"> 10% szerokości projektowanej.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d) Równość górnej powierzchni ław: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Równość górnej powierzchni ławy sprawdza się przez przyłożenie w minimum w dwóch oddalonych od siebie, wybranych punktach trzymetrowej łaty.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Prześwit pomiędzy górną powierzchnią ławy i przyłożoną łatą nie może przekraczać 1 cm.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e) Wytrzymałość na ściskanie betonu użytego do wykonania ław: </w:t>
      </w:r>
    </w:p>
    <w:p w:rsidR="00FC0AE9" w:rsidRPr="00202691" w:rsidRDefault="00FC0AE9" w:rsidP="00202691">
      <w:pPr>
        <w:pStyle w:val="Pro-Inwest"/>
        <w:jc w:val="both"/>
        <w:rPr>
          <w:rFonts w:asciiTheme="minorHAnsi" w:hAnsiTheme="minorHAnsi"/>
          <w:sz w:val="16"/>
          <w:szCs w:val="16"/>
        </w:rPr>
      </w:pPr>
      <w:r w:rsidRPr="00202691">
        <w:rPr>
          <w:rFonts w:asciiTheme="minorHAnsi" w:hAnsiTheme="minorHAnsi"/>
          <w:sz w:val="16"/>
          <w:szCs w:val="16"/>
        </w:rPr>
        <w:t xml:space="preserve">Na próbkach sześciennych o boku 15 cm, wg PN-EN 206-1+A1.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Należy pobrać do badań co najmniej 3 próbki z partii wbudowanego betonu.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6.8.3. Sprawdzenie ustawienia krawężników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Przy ustawianiu krawężników należy sprawdzać: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a) dopuszczalne odchylenia linii krawężników w poziomie od linii projektowanej, które wynosi </w:t>
      </w:r>
      <w:r w:rsidR="00202691" w:rsidRPr="00202691">
        <w:rPr>
          <w:rFonts w:asciiTheme="minorHAnsi" w:hAnsiTheme="minorHAnsi"/>
          <w:sz w:val="16"/>
          <w:szCs w:val="16"/>
        </w:rPr>
        <w:t>±</w:t>
      </w:r>
      <w:r w:rsidRPr="00202691">
        <w:rPr>
          <w:rFonts w:asciiTheme="minorHAnsi" w:hAnsiTheme="minorHAnsi"/>
          <w:sz w:val="16"/>
          <w:szCs w:val="16"/>
        </w:rPr>
        <w:t xml:space="preserve"> 1 cm na każde 100 m ustawionego krawężnika,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b)  dopuszczalne  odchylenie  niwelety  górnej  płaszczyzny  krawężnika  od  niwelety projektowanej, które wynosi </w:t>
      </w:r>
      <w:r w:rsidR="00202691" w:rsidRPr="00202691">
        <w:rPr>
          <w:rFonts w:asciiTheme="minorHAnsi" w:hAnsiTheme="minorHAnsi"/>
          <w:sz w:val="16"/>
          <w:szCs w:val="16"/>
        </w:rPr>
        <w:t>±</w:t>
      </w:r>
      <w:r w:rsidRPr="00202691">
        <w:rPr>
          <w:rFonts w:asciiTheme="minorHAnsi" w:hAnsiTheme="minorHAnsi"/>
          <w:sz w:val="16"/>
          <w:szCs w:val="16"/>
        </w:rPr>
        <w:t xml:space="preserve"> 1 cm na każde 100 m ustawionego krawężnika,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c) równość górnej powierzchni krawężników, sprawdzane przez przyłożenie w dwóch punktach na  każde  100  m  krawężnika,  trzymetrowej  łaty,  przy  czym  prześwit  pomiędzy  górną powierzchnią krawężnika i przyłożoną łatą nie może przekraczać 1 cm,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Jeżeli wszystkie pomiary i badania dały wynik pozytywny, można uznać, że krawężnik został ustawiony prawidłowo </w:t>
      </w:r>
    </w:p>
    <w:p w:rsidR="00202691" w:rsidRPr="00202691" w:rsidRDefault="00202691" w:rsidP="00FC0AE9">
      <w:pPr>
        <w:pStyle w:val="Pro-Inwest"/>
        <w:jc w:val="both"/>
        <w:rPr>
          <w:rFonts w:asciiTheme="minorHAnsi" w:hAnsiTheme="minorHAnsi"/>
          <w:sz w:val="16"/>
          <w:szCs w:val="16"/>
        </w:rPr>
      </w:pPr>
    </w:p>
    <w:p w:rsidR="00FC0AE9" w:rsidRPr="00202691" w:rsidRDefault="00FC0AE9" w:rsidP="00FC0AE9">
      <w:pPr>
        <w:pStyle w:val="Pro-Inwest"/>
        <w:jc w:val="both"/>
        <w:rPr>
          <w:rFonts w:asciiTheme="minorHAnsi" w:hAnsiTheme="minorHAnsi"/>
          <w:b/>
          <w:bCs/>
          <w:sz w:val="16"/>
          <w:szCs w:val="16"/>
        </w:rPr>
      </w:pPr>
      <w:r w:rsidRPr="00202691">
        <w:rPr>
          <w:rFonts w:asciiTheme="minorHAnsi" w:hAnsiTheme="minorHAnsi"/>
          <w:b/>
          <w:bCs/>
          <w:sz w:val="16"/>
          <w:szCs w:val="16"/>
        </w:rPr>
        <w:t xml:space="preserve">7.  OBMIAR ROBÓT </w:t>
      </w:r>
    </w:p>
    <w:p w:rsidR="00FC0AE9" w:rsidRPr="00202691" w:rsidRDefault="00FC0AE9" w:rsidP="00FC0AE9">
      <w:pPr>
        <w:pStyle w:val="Pro-Inwest"/>
        <w:jc w:val="both"/>
        <w:rPr>
          <w:rFonts w:asciiTheme="minorHAnsi" w:hAnsiTheme="minorHAnsi"/>
          <w:b/>
          <w:bCs/>
          <w:sz w:val="16"/>
          <w:szCs w:val="16"/>
        </w:rPr>
      </w:pPr>
      <w:r w:rsidRPr="00202691">
        <w:rPr>
          <w:rFonts w:asciiTheme="minorHAnsi" w:hAnsiTheme="minorHAnsi"/>
          <w:b/>
          <w:bCs/>
          <w:sz w:val="16"/>
          <w:szCs w:val="16"/>
        </w:rPr>
        <w:t xml:space="preserve">7.1.  Ogólne zasady obmiaru robót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Ogólne zasady obmiaru robót podano w D-M-00.00.00 „Wymagania ogólne”. </w:t>
      </w:r>
    </w:p>
    <w:p w:rsidR="00FC0AE9" w:rsidRPr="00202691" w:rsidRDefault="00FC0AE9" w:rsidP="00FC0AE9">
      <w:pPr>
        <w:pStyle w:val="Pro-Inwest"/>
        <w:jc w:val="both"/>
        <w:rPr>
          <w:rFonts w:asciiTheme="minorHAnsi" w:hAnsiTheme="minorHAnsi"/>
          <w:b/>
          <w:bCs/>
          <w:sz w:val="16"/>
          <w:szCs w:val="16"/>
        </w:rPr>
      </w:pPr>
      <w:r w:rsidRPr="00202691">
        <w:rPr>
          <w:rFonts w:asciiTheme="minorHAnsi" w:hAnsiTheme="minorHAnsi"/>
          <w:b/>
          <w:bCs/>
          <w:sz w:val="16"/>
          <w:szCs w:val="16"/>
        </w:rPr>
        <w:t xml:space="preserve">7.2.  Jednostka obmiarowa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Jednostką obmiarową jest m (metr) ustawionego krawężnika betonowego. </w:t>
      </w:r>
    </w:p>
    <w:p w:rsidR="00202691" w:rsidRPr="00202691" w:rsidRDefault="00202691" w:rsidP="00FC0AE9">
      <w:pPr>
        <w:pStyle w:val="Pro-Inwest"/>
        <w:jc w:val="both"/>
        <w:rPr>
          <w:rFonts w:asciiTheme="minorHAnsi" w:hAnsiTheme="minorHAnsi"/>
          <w:sz w:val="16"/>
          <w:szCs w:val="16"/>
        </w:rPr>
      </w:pPr>
    </w:p>
    <w:p w:rsidR="00FC0AE9" w:rsidRPr="00202691" w:rsidRDefault="00FC0AE9" w:rsidP="00FC0AE9">
      <w:pPr>
        <w:pStyle w:val="Pro-Inwest"/>
        <w:jc w:val="both"/>
        <w:rPr>
          <w:rFonts w:asciiTheme="minorHAnsi" w:hAnsiTheme="minorHAnsi"/>
          <w:b/>
          <w:bCs/>
          <w:sz w:val="16"/>
          <w:szCs w:val="16"/>
        </w:rPr>
      </w:pPr>
      <w:r w:rsidRPr="00202691">
        <w:rPr>
          <w:rFonts w:asciiTheme="minorHAnsi" w:hAnsiTheme="minorHAnsi"/>
          <w:b/>
          <w:bCs/>
          <w:sz w:val="16"/>
          <w:szCs w:val="16"/>
        </w:rPr>
        <w:t xml:space="preserve">8.  ODBIÓR ROBÓT </w:t>
      </w:r>
    </w:p>
    <w:p w:rsidR="00FC0AE9" w:rsidRPr="00202691" w:rsidRDefault="00FC0AE9" w:rsidP="00FC0AE9">
      <w:pPr>
        <w:pStyle w:val="Pro-Inwest"/>
        <w:jc w:val="both"/>
        <w:rPr>
          <w:rFonts w:asciiTheme="minorHAnsi" w:hAnsiTheme="minorHAnsi"/>
          <w:b/>
          <w:bCs/>
          <w:sz w:val="16"/>
          <w:szCs w:val="16"/>
        </w:rPr>
      </w:pPr>
      <w:r w:rsidRPr="00202691">
        <w:rPr>
          <w:rFonts w:asciiTheme="minorHAnsi" w:hAnsiTheme="minorHAnsi"/>
          <w:b/>
          <w:bCs/>
          <w:sz w:val="16"/>
          <w:szCs w:val="16"/>
        </w:rPr>
        <w:t xml:space="preserve">8.1.  Ogólne zasady odbioru robót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Ogólne zasady odbioru robót podano w D-M-00.00.00 „Wymagania ogólne”.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Roboty  uznaje  się  za  wykonane  zgodnie  z  Dokumentacją  projektową,  szczegółową specyfikacją i wymaganiami Inżyniera, jeżeli wszystkie pomiary i badania z zachowaniem tolerancji wg pkt 6 dały wyniki pozytywne.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Do odbioru  ostatecznego uwzględniane są wyniki badań i pomiarów kontrolnych, badań i pomiarów  kontrolnych  dodatkowych  oraz  badań  i  pomiarów  arbitrażowych  do wyznaczonych odcinków częściowych. </w:t>
      </w:r>
    </w:p>
    <w:p w:rsidR="00202691" w:rsidRPr="00202691" w:rsidRDefault="00202691" w:rsidP="00FC0AE9">
      <w:pPr>
        <w:pStyle w:val="Pro-Inwest"/>
        <w:jc w:val="both"/>
        <w:rPr>
          <w:rFonts w:asciiTheme="minorHAnsi" w:hAnsiTheme="minorHAnsi"/>
          <w:sz w:val="16"/>
          <w:szCs w:val="16"/>
        </w:rPr>
      </w:pPr>
    </w:p>
    <w:p w:rsidR="00FC0AE9" w:rsidRPr="00202691" w:rsidRDefault="00FC0AE9" w:rsidP="00FC0AE9">
      <w:pPr>
        <w:pStyle w:val="Pro-Inwest"/>
        <w:jc w:val="both"/>
        <w:rPr>
          <w:rFonts w:asciiTheme="minorHAnsi" w:hAnsiTheme="minorHAnsi"/>
          <w:b/>
          <w:bCs/>
          <w:sz w:val="16"/>
          <w:szCs w:val="16"/>
        </w:rPr>
      </w:pPr>
      <w:r w:rsidRPr="00202691">
        <w:rPr>
          <w:rFonts w:asciiTheme="minorHAnsi" w:hAnsiTheme="minorHAnsi"/>
          <w:b/>
          <w:bCs/>
          <w:sz w:val="16"/>
          <w:szCs w:val="16"/>
        </w:rPr>
        <w:t xml:space="preserve">9.  PODSTAWA PŁATNOŚCI </w:t>
      </w:r>
    </w:p>
    <w:p w:rsidR="00FC0AE9" w:rsidRPr="00202691" w:rsidRDefault="00FC0AE9" w:rsidP="00FC0AE9">
      <w:pPr>
        <w:pStyle w:val="Pro-Inwest"/>
        <w:jc w:val="both"/>
        <w:rPr>
          <w:rFonts w:asciiTheme="minorHAnsi" w:hAnsiTheme="minorHAnsi"/>
          <w:b/>
          <w:bCs/>
          <w:sz w:val="16"/>
          <w:szCs w:val="16"/>
        </w:rPr>
      </w:pPr>
      <w:r w:rsidRPr="00202691">
        <w:rPr>
          <w:rFonts w:asciiTheme="minorHAnsi" w:hAnsiTheme="minorHAnsi"/>
          <w:b/>
          <w:bCs/>
          <w:sz w:val="16"/>
          <w:szCs w:val="16"/>
        </w:rPr>
        <w:t xml:space="preserve">9.1.  Ogólne ustalenia dotyczące podstawy płatności </w:t>
      </w:r>
    </w:p>
    <w:p w:rsidR="00FC0AE9" w:rsidRPr="00202691" w:rsidRDefault="00FC0AE9" w:rsidP="00FC0AE9">
      <w:pPr>
        <w:pStyle w:val="Pro-Inwest"/>
        <w:jc w:val="both"/>
        <w:rPr>
          <w:rFonts w:asciiTheme="minorHAnsi" w:hAnsiTheme="minorHAnsi"/>
          <w:sz w:val="16"/>
          <w:szCs w:val="16"/>
        </w:rPr>
      </w:pPr>
      <w:r w:rsidRPr="00202691">
        <w:rPr>
          <w:rFonts w:asciiTheme="minorHAnsi" w:hAnsiTheme="minorHAnsi"/>
          <w:sz w:val="16"/>
          <w:szCs w:val="16"/>
        </w:rPr>
        <w:t xml:space="preserve">Ogólne ustalenia dotyczące podstawy płatności podano w D-M-00.00.00 „Wymagania ogólne”. </w:t>
      </w:r>
    </w:p>
    <w:p w:rsidR="00FC0AE9" w:rsidRPr="00202691" w:rsidRDefault="00FC0AE9" w:rsidP="00FC0AE9">
      <w:pPr>
        <w:pStyle w:val="Pro-Inwest"/>
        <w:jc w:val="both"/>
        <w:rPr>
          <w:rFonts w:asciiTheme="minorHAnsi" w:hAnsiTheme="minorHAnsi"/>
          <w:b/>
          <w:bCs/>
          <w:sz w:val="16"/>
          <w:szCs w:val="16"/>
        </w:rPr>
      </w:pPr>
      <w:r w:rsidRPr="00202691">
        <w:rPr>
          <w:rFonts w:asciiTheme="minorHAnsi" w:hAnsiTheme="minorHAnsi"/>
          <w:b/>
          <w:bCs/>
          <w:sz w:val="16"/>
          <w:szCs w:val="16"/>
        </w:rPr>
        <w:t xml:space="preserve">9.2.  Cena jednostki obmiarowej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Cena wykonania/ustawienia 1 m krawężnika betonowego obejmuje: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prace pomiarowe i roboty przygotowawcze,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prace pomiarowe i roboty przygotowawcze,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dostarczenie materiałów na miejsce wbudowania,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wykonanie koryta pod ławę,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ew. wykonanie szalunku,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wykonanie ławy,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wykonanie podsypki cementowo-piaskowej,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ustawienie krawężników na podsypce cementowo-piaskowej,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wypełnienie spoin krawężników zaprawą,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lastRenderedPageBreak/>
        <w:t xml:space="preserve">ew. zalanie spoin masą zalewową,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zasypanie zewnętrznej ściany krawężnika zgodnie z pkt 5.4.1. i ubicie w przypadku ławy betonowej zwykłej, </w:t>
      </w:r>
    </w:p>
    <w:p w:rsidR="00FC0AE9" w:rsidRPr="007B259C" w:rsidRDefault="00FC0AE9" w:rsidP="00202691">
      <w:pPr>
        <w:pStyle w:val="Pro-Inwest"/>
        <w:numPr>
          <w:ilvl w:val="0"/>
          <w:numId w:val="78"/>
        </w:numPr>
        <w:jc w:val="both"/>
        <w:rPr>
          <w:rFonts w:asciiTheme="minorHAnsi" w:hAnsiTheme="minorHAnsi"/>
          <w:sz w:val="16"/>
          <w:szCs w:val="16"/>
        </w:rPr>
      </w:pPr>
      <w:r w:rsidRPr="007B259C">
        <w:rPr>
          <w:rFonts w:asciiTheme="minorHAnsi" w:hAnsiTheme="minorHAnsi"/>
          <w:sz w:val="16"/>
          <w:szCs w:val="16"/>
        </w:rPr>
        <w:t xml:space="preserve">przeprowadzenie badań i pomiarów wymaganych w specyfikacji technicznej. </w:t>
      </w:r>
    </w:p>
    <w:p w:rsidR="00202691" w:rsidRPr="007B259C" w:rsidRDefault="00202691" w:rsidP="00FC0AE9">
      <w:pPr>
        <w:pStyle w:val="Pro-Inwest"/>
        <w:jc w:val="both"/>
        <w:rPr>
          <w:rFonts w:asciiTheme="minorHAnsi" w:hAnsiTheme="minorHAnsi"/>
          <w:sz w:val="16"/>
          <w:szCs w:val="16"/>
        </w:rPr>
      </w:pPr>
    </w:p>
    <w:p w:rsidR="00FC0AE9" w:rsidRPr="007B259C" w:rsidRDefault="00FC0AE9" w:rsidP="00FC0AE9">
      <w:pPr>
        <w:pStyle w:val="Pro-Inwest"/>
        <w:jc w:val="both"/>
        <w:rPr>
          <w:rFonts w:asciiTheme="minorHAnsi" w:hAnsiTheme="minorHAnsi"/>
          <w:b/>
          <w:bCs/>
          <w:sz w:val="16"/>
          <w:szCs w:val="16"/>
        </w:rPr>
      </w:pPr>
      <w:r w:rsidRPr="007B259C">
        <w:rPr>
          <w:rFonts w:asciiTheme="minorHAnsi" w:hAnsiTheme="minorHAnsi"/>
          <w:b/>
          <w:bCs/>
          <w:sz w:val="16"/>
          <w:szCs w:val="16"/>
        </w:rPr>
        <w:t xml:space="preserve">10.  PRZEPISY ZWIĄZANE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1.  PN-EN  197-1  Cement  --  Część  1:  Skład,  wymagania  i  kryteria  zgodności  dotyczące cementów powszechnego użytku.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2. PN-EN 206+A1 Beton -- Wymagania, właściwości, produkcja i zgodność.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3. PN-EN 934-2 Domieszki do betonu, zaprawy i zaczynu -- Część 2: Domieszki do betonu.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4.  PN-EN  1008  Woda  zarobowa  do  betonu  --  Specyfikacja  pobierania  próbek,  badanie i ocena  przydatności  wody  zarobowej</w:t>
      </w:r>
      <w:r w:rsidR="007B259C" w:rsidRPr="007B259C">
        <w:rPr>
          <w:rFonts w:asciiTheme="minorHAnsi" w:hAnsiTheme="minorHAnsi"/>
          <w:sz w:val="16"/>
          <w:szCs w:val="16"/>
        </w:rPr>
        <w:br/>
      </w:r>
      <w:r w:rsidRPr="007B259C">
        <w:rPr>
          <w:rFonts w:asciiTheme="minorHAnsi" w:hAnsiTheme="minorHAnsi"/>
          <w:sz w:val="16"/>
          <w:szCs w:val="16"/>
        </w:rPr>
        <w:t xml:space="preserve">do  betonu,  w  tym  wody  odzyskanej  z  procesów produkcji betonu.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5. PN-EN 1340 Krawężniki betonowe -- Wymagania i metody badań.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6. PN-EN 12620 Kruszywa do betonu.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7.  PN-EN  13242  Kruszywa  do  niezwiązanych  i  związanych  hydraulicznie  materiałów stosowanych w obiektach budowlanych i budownictwie drogowym.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8. PN-EN 14188-1 Wypełniacze złączy i zalewy -- Część 1: Specyfikacja zalew na gorąco.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9. PN-EN 14188-2 Wypełniacze szczelin i zalewy -- Część 2: Specyfikacja zalew na zimno.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10. PN-B-04481 Grunty budowlane -- Badania próbek gruntu. </w:t>
      </w:r>
    </w:p>
    <w:p w:rsidR="00FC0AE9" w:rsidRPr="00FC0AE9" w:rsidRDefault="00FC0AE9" w:rsidP="007B259C">
      <w:pPr>
        <w:pStyle w:val="Pro-Inwest"/>
        <w:jc w:val="both"/>
        <w:rPr>
          <w:rFonts w:asciiTheme="minorHAnsi" w:hAnsiTheme="minorHAnsi"/>
          <w:color w:val="FF0000"/>
          <w:sz w:val="16"/>
          <w:szCs w:val="16"/>
        </w:rPr>
      </w:pPr>
      <w:r w:rsidRPr="00FC0AE9">
        <w:rPr>
          <w:rFonts w:asciiTheme="minorHAnsi" w:hAnsiTheme="minorHAnsi"/>
          <w:color w:val="FF0000"/>
          <w:sz w:val="16"/>
          <w:szCs w:val="16"/>
        </w:rPr>
        <w:t xml:space="preserve">   </w:t>
      </w:r>
    </w:p>
    <w:p w:rsidR="00FC0AE9" w:rsidRPr="007B259C" w:rsidRDefault="00FC0AE9" w:rsidP="007B259C">
      <w:pPr>
        <w:pStyle w:val="Pro-Inwest"/>
        <w:jc w:val="center"/>
        <w:rPr>
          <w:rFonts w:asciiTheme="minorHAnsi" w:hAnsiTheme="minorHAnsi"/>
          <w:b/>
          <w:bCs/>
          <w:sz w:val="28"/>
          <w:szCs w:val="28"/>
        </w:rPr>
      </w:pPr>
      <w:r w:rsidRPr="007B259C">
        <w:rPr>
          <w:rFonts w:asciiTheme="minorHAnsi" w:hAnsiTheme="minorHAnsi"/>
          <w:b/>
          <w:bCs/>
          <w:sz w:val="28"/>
          <w:szCs w:val="28"/>
        </w:rPr>
        <w:t>ZAŁĄCZNIK 1</w:t>
      </w:r>
    </w:p>
    <w:p w:rsidR="00FC0AE9" w:rsidRPr="007B259C" w:rsidRDefault="00FC0AE9" w:rsidP="007B259C">
      <w:pPr>
        <w:pStyle w:val="Pro-Inwest"/>
        <w:jc w:val="center"/>
        <w:rPr>
          <w:rFonts w:asciiTheme="minorHAnsi" w:hAnsiTheme="minorHAnsi"/>
          <w:b/>
          <w:bCs/>
          <w:sz w:val="16"/>
          <w:szCs w:val="16"/>
        </w:rPr>
      </w:pPr>
      <w:r w:rsidRPr="007B259C">
        <w:rPr>
          <w:rFonts w:asciiTheme="minorHAnsi" w:hAnsiTheme="minorHAnsi"/>
          <w:b/>
          <w:bCs/>
          <w:sz w:val="16"/>
          <w:szCs w:val="16"/>
        </w:rPr>
        <w:t>Przykładowe kształty i wymiary krawężników betonowych</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1. Rodzaje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W zależności od kształtu przekroju poprzecznego rozróżnia się następujące rodzaje krawężników betonowych: </w:t>
      </w:r>
    </w:p>
    <w:p w:rsidR="00FC0AE9" w:rsidRPr="007B259C" w:rsidRDefault="00FC0AE9" w:rsidP="007B259C">
      <w:pPr>
        <w:pStyle w:val="Pro-Inwest"/>
        <w:numPr>
          <w:ilvl w:val="0"/>
          <w:numId w:val="79"/>
        </w:numPr>
        <w:jc w:val="both"/>
        <w:rPr>
          <w:rFonts w:asciiTheme="minorHAnsi" w:hAnsiTheme="minorHAnsi"/>
          <w:sz w:val="16"/>
          <w:szCs w:val="16"/>
        </w:rPr>
      </w:pPr>
      <w:r w:rsidRPr="007B259C">
        <w:rPr>
          <w:rFonts w:asciiTheme="minorHAnsi" w:hAnsiTheme="minorHAnsi"/>
          <w:sz w:val="16"/>
          <w:szCs w:val="16"/>
        </w:rPr>
        <w:t xml:space="preserve">prostokątne ścięte  - rodzaj „a”, </w:t>
      </w:r>
    </w:p>
    <w:p w:rsidR="00FC0AE9" w:rsidRPr="007B259C" w:rsidRDefault="00FC0AE9" w:rsidP="007B259C">
      <w:pPr>
        <w:pStyle w:val="Pro-Inwest"/>
        <w:numPr>
          <w:ilvl w:val="0"/>
          <w:numId w:val="79"/>
        </w:numPr>
        <w:jc w:val="both"/>
        <w:rPr>
          <w:rFonts w:asciiTheme="minorHAnsi" w:hAnsiTheme="minorHAnsi"/>
          <w:sz w:val="16"/>
          <w:szCs w:val="16"/>
        </w:rPr>
      </w:pPr>
      <w:r w:rsidRPr="007B259C">
        <w:rPr>
          <w:rFonts w:asciiTheme="minorHAnsi" w:hAnsiTheme="minorHAnsi"/>
          <w:sz w:val="16"/>
          <w:szCs w:val="16"/>
        </w:rPr>
        <w:t xml:space="preserve">prostokątne    - rodzaj „b”, </w:t>
      </w:r>
    </w:p>
    <w:p w:rsidR="00FC0AE9" w:rsidRPr="007B259C" w:rsidRDefault="00FC0AE9" w:rsidP="007B259C">
      <w:pPr>
        <w:pStyle w:val="Pro-Inwest"/>
        <w:numPr>
          <w:ilvl w:val="0"/>
          <w:numId w:val="79"/>
        </w:numPr>
        <w:jc w:val="both"/>
        <w:rPr>
          <w:rFonts w:asciiTheme="minorHAnsi" w:hAnsiTheme="minorHAnsi"/>
          <w:sz w:val="16"/>
          <w:szCs w:val="16"/>
        </w:rPr>
      </w:pPr>
      <w:r w:rsidRPr="007B259C">
        <w:rPr>
          <w:rFonts w:asciiTheme="minorHAnsi" w:hAnsiTheme="minorHAnsi"/>
          <w:sz w:val="16"/>
          <w:szCs w:val="16"/>
        </w:rPr>
        <w:t xml:space="preserve">wyspowe      - rodzaj „c”.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2. Przykładowe kształt i wymiary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Przykładowe wymiary krawężników betonowych podano w Tabeli 3. Dla wszystkich rodzajów  krawężników  betonowych  rozróżnia  się  również  krawężniki  łukowe  wklęsłe  oraz wypukłe  o promieniach  od  0,5  m  do  12  m  oraz  o długości  po  łuku  od  0,7  m  do  0,8 m. </w:t>
      </w:r>
    </w:p>
    <w:p w:rsidR="00FC0AE9" w:rsidRPr="007B259C" w:rsidRDefault="00FC0AE9" w:rsidP="00FC0AE9">
      <w:pPr>
        <w:pStyle w:val="Pro-Inwest"/>
        <w:jc w:val="both"/>
        <w:rPr>
          <w:rFonts w:asciiTheme="minorHAnsi" w:hAnsiTheme="minorHAnsi"/>
          <w:sz w:val="16"/>
          <w:szCs w:val="16"/>
        </w:rPr>
      </w:pPr>
      <w:r w:rsidRPr="007B259C">
        <w:rPr>
          <w:rFonts w:asciiTheme="minorHAnsi" w:hAnsiTheme="minorHAnsi"/>
          <w:sz w:val="16"/>
          <w:szCs w:val="16"/>
        </w:rPr>
        <w:t xml:space="preserve">Przykłady krawężników łukowych przedstawiono na Rysunku 2 poniżej: </w:t>
      </w:r>
    </w:p>
    <w:p w:rsidR="007B259C" w:rsidRDefault="007B259C" w:rsidP="007B259C">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4220718" cy="1962778"/>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33659" cy="1968796"/>
                    </a:xfrm>
                    <a:prstGeom prst="rect">
                      <a:avLst/>
                    </a:prstGeom>
                    <a:noFill/>
                    <a:ln>
                      <a:noFill/>
                    </a:ln>
                  </pic:spPr>
                </pic:pic>
              </a:graphicData>
            </a:graphic>
          </wp:inline>
        </w:drawing>
      </w:r>
    </w:p>
    <w:p w:rsidR="007B259C" w:rsidRPr="00FC0AE9" w:rsidRDefault="007B259C" w:rsidP="00FC0AE9">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7B259C" w:rsidRDefault="007B259C" w:rsidP="007B259C">
      <w:pPr>
        <w:pStyle w:val="Pro-Inwest"/>
        <w:jc w:val="both"/>
        <w:rPr>
          <w:rFonts w:asciiTheme="minorHAnsi" w:hAnsiTheme="minorHAnsi"/>
          <w:color w:val="FF0000"/>
          <w:sz w:val="16"/>
          <w:szCs w:val="16"/>
        </w:rPr>
      </w:pPr>
    </w:p>
    <w:p w:rsidR="00FC0AE9" w:rsidRPr="007B259C" w:rsidRDefault="00FC0AE9" w:rsidP="007B259C">
      <w:pPr>
        <w:pStyle w:val="Pro-Inwest"/>
        <w:jc w:val="both"/>
        <w:rPr>
          <w:rFonts w:asciiTheme="minorHAnsi" w:hAnsiTheme="minorHAnsi"/>
          <w:sz w:val="16"/>
          <w:szCs w:val="16"/>
        </w:rPr>
      </w:pPr>
      <w:r w:rsidRPr="007B259C">
        <w:rPr>
          <w:rFonts w:asciiTheme="minorHAnsi" w:hAnsiTheme="minorHAnsi"/>
          <w:sz w:val="16"/>
          <w:szCs w:val="16"/>
        </w:rPr>
        <w:lastRenderedPageBreak/>
        <w:t xml:space="preserve">Kształt  krawężników  betonowych  przedstawiono  na  Rysunku  3.  W  szczególnych wypadkach  dopuszcza  się  inne  kształty  i  wymiary  krawężników  betonowych,  zgodnie z ustaleniami Dokumentacji projektowej. </w:t>
      </w:r>
    </w:p>
    <w:p w:rsidR="007B259C" w:rsidRDefault="007B259C" w:rsidP="00FC0AE9">
      <w:pPr>
        <w:pStyle w:val="Pro-Inwest"/>
        <w:jc w:val="both"/>
        <w:rPr>
          <w:rFonts w:asciiTheme="minorHAnsi" w:hAnsiTheme="minorHAnsi"/>
          <w:color w:val="FF0000"/>
          <w:sz w:val="16"/>
          <w:szCs w:val="16"/>
        </w:rPr>
      </w:pPr>
    </w:p>
    <w:p w:rsidR="007B259C" w:rsidRDefault="007B259C" w:rsidP="007B259C">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4319600" cy="6898233"/>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4811" cy="6906555"/>
                    </a:xfrm>
                    <a:prstGeom prst="rect">
                      <a:avLst/>
                    </a:prstGeom>
                    <a:noFill/>
                    <a:ln>
                      <a:noFill/>
                    </a:ln>
                  </pic:spPr>
                </pic:pic>
              </a:graphicData>
            </a:graphic>
          </wp:inline>
        </w:drawing>
      </w:r>
    </w:p>
    <w:p w:rsidR="00E926BF" w:rsidRPr="00FC0AE9" w:rsidRDefault="00E926BF" w:rsidP="00FC0AE9">
      <w:pPr>
        <w:pStyle w:val="Pro-Inwest"/>
        <w:jc w:val="both"/>
        <w:rPr>
          <w:b/>
          <w:bCs/>
          <w:color w:val="FF0000"/>
          <w:sz w:val="16"/>
          <w:szCs w:val="16"/>
        </w:rPr>
      </w:pPr>
    </w:p>
    <w:p w:rsidR="00E926BF" w:rsidRPr="00FC0AE9" w:rsidRDefault="00E926BF" w:rsidP="00FC0AE9">
      <w:pPr>
        <w:pStyle w:val="Pro-Inwest"/>
        <w:jc w:val="both"/>
        <w:rPr>
          <w:b/>
          <w:bCs/>
          <w:color w:val="FF0000"/>
          <w:sz w:val="16"/>
          <w:szCs w:val="16"/>
        </w:rPr>
      </w:pPr>
    </w:p>
    <w:p w:rsidR="00E926BF" w:rsidRPr="00FC0AE9" w:rsidRDefault="00E926BF" w:rsidP="00FC0AE9">
      <w:pPr>
        <w:pStyle w:val="Pro-Inwest"/>
        <w:jc w:val="both"/>
        <w:rPr>
          <w:b/>
          <w:bCs/>
          <w:color w:val="FF0000"/>
          <w:sz w:val="16"/>
          <w:szCs w:val="16"/>
        </w:rPr>
      </w:pPr>
    </w:p>
    <w:p w:rsidR="00E926BF" w:rsidRPr="00FC0AE9" w:rsidRDefault="00E926BF" w:rsidP="00FC0AE9">
      <w:pPr>
        <w:pStyle w:val="Pro-Inwest"/>
        <w:jc w:val="both"/>
        <w:rPr>
          <w:b/>
          <w:bCs/>
          <w:color w:val="FF0000"/>
          <w:sz w:val="16"/>
          <w:szCs w:val="16"/>
        </w:rPr>
      </w:pPr>
    </w:p>
    <w:p w:rsidR="00E926BF" w:rsidRPr="00FC0AE9" w:rsidRDefault="00E926BF" w:rsidP="00FC0AE9">
      <w:pPr>
        <w:pStyle w:val="Pro-Inwest"/>
        <w:jc w:val="both"/>
        <w:rPr>
          <w:b/>
          <w:bCs/>
          <w:color w:val="FF0000"/>
          <w:sz w:val="16"/>
          <w:szCs w:val="16"/>
        </w:rPr>
      </w:pPr>
    </w:p>
    <w:p w:rsidR="00E926BF" w:rsidRPr="00982F25" w:rsidRDefault="00E926BF" w:rsidP="007E23F7">
      <w:pPr>
        <w:pStyle w:val="Pro-Inwest"/>
        <w:spacing w:line="240" w:lineRule="auto"/>
        <w:jc w:val="both"/>
        <w:rPr>
          <w:rStyle w:val="Nagwek1Znak"/>
          <w:rFonts w:asciiTheme="minorHAnsi" w:hAnsiTheme="minorHAnsi"/>
          <w:color w:val="FF0000"/>
          <w:sz w:val="18"/>
          <w:szCs w:val="18"/>
        </w:rPr>
      </w:pPr>
    </w:p>
    <w:p w:rsidR="00E926BF" w:rsidRPr="00982F25" w:rsidRDefault="00E926BF" w:rsidP="007E23F7">
      <w:pPr>
        <w:pStyle w:val="Pro-Inwest"/>
        <w:spacing w:line="240" w:lineRule="auto"/>
        <w:jc w:val="both"/>
        <w:rPr>
          <w:rStyle w:val="Nagwek1Znak"/>
          <w:rFonts w:asciiTheme="minorHAnsi" w:hAnsiTheme="minorHAnsi"/>
          <w:color w:val="FF0000"/>
          <w:sz w:val="18"/>
          <w:szCs w:val="18"/>
        </w:rPr>
      </w:pPr>
    </w:p>
    <w:p w:rsidR="00E926BF" w:rsidRPr="00982F25" w:rsidRDefault="00E926BF" w:rsidP="007E23F7">
      <w:pPr>
        <w:pStyle w:val="Pro-Inwest"/>
        <w:spacing w:line="240" w:lineRule="auto"/>
        <w:jc w:val="both"/>
        <w:rPr>
          <w:rStyle w:val="Nagwek1Znak"/>
          <w:rFonts w:asciiTheme="minorHAnsi" w:hAnsiTheme="minorHAnsi"/>
          <w:color w:val="FF0000"/>
          <w:sz w:val="18"/>
          <w:szCs w:val="18"/>
        </w:rPr>
      </w:pPr>
    </w:p>
    <w:p w:rsidR="00E926BF" w:rsidRPr="00982F25" w:rsidRDefault="00E926BF" w:rsidP="007E23F7">
      <w:pPr>
        <w:pStyle w:val="Pro-Inwest"/>
        <w:spacing w:line="240" w:lineRule="auto"/>
        <w:jc w:val="both"/>
        <w:rPr>
          <w:rStyle w:val="Nagwek1Znak"/>
          <w:rFonts w:asciiTheme="minorHAnsi" w:hAnsiTheme="minorHAnsi"/>
          <w:color w:val="FF0000"/>
          <w:sz w:val="18"/>
          <w:szCs w:val="18"/>
        </w:rPr>
      </w:pPr>
    </w:p>
    <w:p w:rsidR="00E926BF" w:rsidRPr="00982F25" w:rsidRDefault="00E926BF" w:rsidP="007E23F7">
      <w:pPr>
        <w:pStyle w:val="Pro-Inwest"/>
        <w:spacing w:line="240" w:lineRule="auto"/>
        <w:jc w:val="both"/>
        <w:rPr>
          <w:rStyle w:val="Nagwek1Znak"/>
          <w:rFonts w:asciiTheme="minorHAnsi" w:hAnsiTheme="minorHAnsi"/>
          <w:color w:val="FF0000"/>
          <w:sz w:val="18"/>
          <w:szCs w:val="18"/>
        </w:rPr>
      </w:pPr>
    </w:p>
    <w:p w:rsidR="00E926BF" w:rsidRPr="00982F25" w:rsidRDefault="00E926BF" w:rsidP="007E23F7">
      <w:pPr>
        <w:pStyle w:val="Pro-Inwest"/>
        <w:spacing w:line="240" w:lineRule="auto"/>
        <w:jc w:val="both"/>
        <w:rPr>
          <w:rStyle w:val="Nagwek1Znak"/>
          <w:rFonts w:asciiTheme="minorHAnsi" w:hAnsiTheme="minorHAnsi"/>
          <w:color w:val="FF0000"/>
          <w:sz w:val="18"/>
          <w:szCs w:val="18"/>
        </w:rPr>
      </w:pPr>
    </w:p>
    <w:p w:rsidR="00E926BF" w:rsidRPr="00982F25" w:rsidRDefault="00E926BF" w:rsidP="007E23F7">
      <w:pPr>
        <w:pStyle w:val="Pro-Inwest"/>
        <w:spacing w:line="240" w:lineRule="auto"/>
        <w:jc w:val="both"/>
        <w:rPr>
          <w:rStyle w:val="Nagwek1Znak"/>
          <w:rFonts w:asciiTheme="minorHAnsi" w:hAnsiTheme="minorHAnsi"/>
          <w:color w:val="FF0000"/>
          <w:sz w:val="18"/>
          <w:szCs w:val="18"/>
        </w:rPr>
      </w:pPr>
    </w:p>
    <w:p w:rsidR="005838C6" w:rsidRPr="0043598D" w:rsidRDefault="005838C6" w:rsidP="007E23F7">
      <w:pPr>
        <w:pStyle w:val="Pro-Inwest"/>
        <w:spacing w:line="240" w:lineRule="auto"/>
        <w:jc w:val="both"/>
        <w:rPr>
          <w:rFonts w:asciiTheme="minorHAnsi" w:hAnsiTheme="minorHAnsi"/>
          <w:b/>
          <w:sz w:val="18"/>
          <w:szCs w:val="18"/>
        </w:rPr>
      </w:pPr>
      <w:r w:rsidRPr="0043598D">
        <w:rPr>
          <w:rStyle w:val="Nagwek1Znak"/>
          <w:rFonts w:asciiTheme="minorHAnsi" w:hAnsiTheme="minorHAnsi"/>
          <w:sz w:val="18"/>
          <w:szCs w:val="18"/>
        </w:rPr>
        <w:lastRenderedPageBreak/>
        <w:t>D.08.</w:t>
      </w:r>
      <w:r w:rsidR="006E7D3A" w:rsidRPr="0043598D">
        <w:rPr>
          <w:rStyle w:val="Nagwek1Znak"/>
          <w:rFonts w:asciiTheme="minorHAnsi" w:hAnsiTheme="minorHAnsi"/>
          <w:sz w:val="18"/>
          <w:szCs w:val="18"/>
        </w:rPr>
        <w:t>03.01</w:t>
      </w:r>
      <w:r w:rsidR="006E7D3A" w:rsidRPr="0043598D">
        <w:rPr>
          <w:rFonts w:asciiTheme="minorHAnsi" w:hAnsiTheme="minorHAnsi"/>
          <w:b/>
          <w:sz w:val="18"/>
          <w:szCs w:val="18"/>
        </w:rPr>
        <w:t xml:space="preserve"> </w:t>
      </w:r>
      <w:r w:rsidR="007B259C" w:rsidRPr="0043598D">
        <w:rPr>
          <w:rFonts w:asciiTheme="minorHAnsi" w:hAnsiTheme="minorHAnsi"/>
          <w:b/>
          <w:sz w:val="18"/>
          <w:szCs w:val="18"/>
        </w:rPr>
        <w:t>BETONOWE</w:t>
      </w:r>
      <w:r w:rsidR="006E7D3A" w:rsidRPr="0043598D">
        <w:rPr>
          <w:rFonts w:asciiTheme="minorHAnsi" w:hAnsiTheme="minorHAnsi"/>
          <w:b/>
          <w:sz w:val="18"/>
          <w:szCs w:val="18"/>
        </w:rPr>
        <w:t xml:space="preserve"> OBRZEŻA</w:t>
      </w:r>
    </w:p>
    <w:p w:rsidR="00B27949" w:rsidRPr="0043598D" w:rsidRDefault="00B27949" w:rsidP="00B27949">
      <w:pPr>
        <w:pStyle w:val="Pro-Inwest"/>
        <w:jc w:val="both"/>
        <w:rPr>
          <w:rFonts w:asciiTheme="minorHAnsi" w:hAnsiTheme="minorHAnsi"/>
          <w:sz w:val="16"/>
          <w:szCs w:val="16"/>
        </w:rPr>
      </w:pPr>
      <w:bookmarkStart w:id="20" w:name="_Toc426531382"/>
    </w:p>
    <w:p w:rsidR="00273383" w:rsidRPr="0043598D" w:rsidRDefault="00273383" w:rsidP="00B27949">
      <w:pPr>
        <w:pStyle w:val="Pro-Inwest"/>
        <w:jc w:val="both"/>
        <w:rPr>
          <w:rFonts w:asciiTheme="minorHAnsi" w:hAnsiTheme="minorHAnsi"/>
          <w:b/>
          <w:bCs/>
          <w:sz w:val="16"/>
          <w:szCs w:val="16"/>
        </w:rPr>
      </w:pPr>
      <w:r w:rsidRPr="0043598D">
        <w:rPr>
          <w:rFonts w:asciiTheme="minorHAnsi" w:hAnsiTheme="minorHAnsi"/>
          <w:b/>
          <w:bCs/>
          <w:sz w:val="16"/>
          <w:szCs w:val="16"/>
        </w:rPr>
        <w:t>1. WSTĘP</w:t>
      </w:r>
    </w:p>
    <w:p w:rsidR="00273383" w:rsidRPr="0043598D" w:rsidRDefault="00273383" w:rsidP="00B27949">
      <w:pPr>
        <w:pStyle w:val="Pro-Inwest"/>
        <w:jc w:val="both"/>
        <w:rPr>
          <w:rFonts w:asciiTheme="minorHAnsi" w:hAnsiTheme="minorHAnsi"/>
          <w:b/>
          <w:bCs/>
          <w:sz w:val="16"/>
          <w:szCs w:val="16"/>
        </w:rPr>
      </w:pPr>
      <w:r w:rsidRPr="0043598D">
        <w:rPr>
          <w:rFonts w:asciiTheme="minorHAnsi" w:hAnsiTheme="minorHAnsi"/>
          <w:b/>
          <w:bCs/>
          <w:sz w:val="16"/>
          <w:szCs w:val="16"/>
        </w:rPr>
        <w:t xml:space="preserve">1.1. Przedmiot Specyfikacji Technicznej </w:t>
      </w:r>
      <w:r w:rsidR="00B27949" w:rsidRPr="0043598D">
        <w:rPr>
          <w:rFonts w:asciiTheme="minorHAnsi" w:hAnsiTheme="minorHAnsi"/>
          <w:b/>
          <w:bCs/>
          <w:sz w:val="16"/>
          <w:szCs w:val="16"/>
        </w:rPr>
        <w:t xml:space="preserve">Wykonania i Odbioru Robót Budowlanych </w:t>
      </w:r>
      <w:r w:rsidRPr="0043598D">
        <w:rPr>
          <w:rFonts w:asciiTheme="minorHAnsi" w:hAnsiTheme="minorHAnsi"/>
          <w:b/>
          <w:bCs/>
          <w:sz w:val="16"/>
          <w:szCs w:val="16"/>
        </w:rPr>
        <w:t>(</w:t>
      </w:r>
      <w:proofErr w:type="spellStart"/>
      <w:r w:rsidRPr="0043598D">
        <w:rPr>
          <w:rFonts w:asciiTheme="minorHAnsi" w:hAnsiTheme="minorHAnsi"/>
          <w:b/>
          <w:bCs/>
          <w:sz w:val="16"/>
          <w:szCs w:val="16"/>
        </w:rPr>
        <w:t>ST</w:t>
      </w:r>
      <w:r w:rsidR="00B27949" w:rsidRPr="0043598D">
        <w:rPr>
          <w:rFonts w:asciiTheme="minorHAnsi" w:hAnsiTheme="minorHAnsi"/>
          <w:b/>
          <w:bCs/>
          <w:sz w:val="16"/>
          <w:szCs w:val="16"/>
        </w:rPr>
        <w:t>WiORB</w:t>
      </w:r>
      <w:proofErr w:type="spellEnd"/>
      <w:r w:rsidRPr="0043598D">
        <w:rPr>
          <w:rFonts w:asciiTheme="minorHAnsi" w:hAnsiTheme="minorHAnsi"/>
          <w:b/>
          <w:bCs/>
          <w:sz w:val="16"/>
          <w:szCs w:val="16"/>
        </w:rPr>
        <w:t>)</w:t>
      </w:r>
    </w:p>
    <w:p w:rsidR="0043598D" w:rsidRPr="0043598D" w:rsidRDefault="00273383" w:rsidP="0043598D">
      <w:pPr>
        <w:pStyle w:val="Pro-Inwest"/>
        <w:jc w:val="both"/>
        <w:rPr>
          <w:rFonts w:asciiTheme="minorHAnsi" w:hAnsiTheme="minorHAnsi"/>
          <w:sz w:val="16"/>
          <w:szCs w:val="16"/>
        </w:rPr>
      </w:pPr>
      <w:r w:rsidRPr="0043598D">
        <w:rPr>
          <w:rFonts w:asciiTheme="minorHAnsi" w:hAnsiTheme="minorHAnsi"/>
          <w:sz w:val="16"/>
          <w:szCs w:val="16"/>
        </w:rPr>
        <w:t xml:space="preserve">Przedmiotem   niniejszej   Specyfikacji   Technicznej   </w:t>
      </w:r>
      <w:r w:rsidR="00B27949" w:rsidRPr="0043598D">
        <w:rPr>
          <w:rFonts w:asciiTheme="minorHAnsi" w:hAnsiTheme="minorHAnsi"/>
          <w:sz w:val="16"/>
          <w:szCs w:val="16"/>
        </w:rPr>
        <w:t xml:space="preserve">Wykonania i Odbioru Robót Budowlanych </w:t>
      </w:r>
      <w:r w:rsidRPr="0043598D">
        <w:rPr>
          <w:rFonts w:asciiTheme="minorHAnsi" w:hAnsiTheme="minorHAnsi"/>
          <w:sz w:val="16"/>
          <w:szCs w:val="16"/>
        </w:rPr>
        <w:t>są   wymagania   dotyczące   wykonania</w:t>
      </w:r>
      <w:r w:rsidR="0043598D">
        <w:rPr>
          <w:rFonts w:asciiTheme="minorHAnsi" w:hAnsiTheme="minorHAnsi"/>
          <w:sz w:val="16"/>
          <w:szCs w:val="16"/>
        </w:rPr>
        <w:br/>
      </w:r>
      <w:r w:rsidRPr="0043598D">
        <w:rPr>
          <w:rFonts w:asciiTheme="minorHAnsi" w:hAnsiTheme="minorHAnsi"/>
          <w:sz w:val="16"/>
          <w:szCs w:val="16"/>
        </w:rPr>
        <w:t xml:space="preserve">i odbioru robót związanych z ustawieniem betonowych obrzeży dla zadania: </w:t>
      </w:r>
      <w:r w:rsidR="0043598D" w:rsidRPr="0043598D">
        <w:rPr>
          <w:rFonts w:asciiTheme="minorHAnsi" w:hAnsiTheme="minorHAnsi"/>
          <w:sz w:val="16"/>
          <w:szCs w:val="16"/>
          <w:lang w:eastAsia="pl-PL"/>
        </w:rPr>
        <w:t>„</w:t>
      </w:r>
      <w:r w:rsidR="0043598D" w:rsidRPr="0043598D">
        <w:rPr>
          <w:rFonts w:asciiTheme="minorHAnsi" w:hAnsiTheme="minorHAnsi"/>
          <w:sz w:val="16"/>
          <w:szCs w:val="16"/>
        </w:rPr>
        <w:t xml:space="preserve">Budowa budynku Studenckiego Centrum Konstrukcyjnego AGH wraz z miejscami postojowymi, układem komunikacyjnym oraz wbudowaną stacją transformatorową, na części działek nr 653/44, 653/54, 653/59 </w:t>
      </w:r>
      <w:proofErr w:type="spellStart"/>
      <w:r w:rsidR="0043598D" w:rsidRPr="0043598D">
        <w:rPr>
          <w:rFonts w:asciiTheme="minorHAnsi" w:hAnsiTheme="minorHAnsi"/>
          <w:sz w:val="16"/>
          <w:szCs w:val="16"/>
        </w:rPr>
        <w:t>obr</w:t>
      </w:r>
      <w:proofErr w:type="spellEnd"/>
      <w:r w:rsidR="0043598D" w:rsidRPr="0043598D">
        <w:rPr>
          <w:rFonts w:asciiTheme="minorHAnsi" w:hAnsiTheme="minorHAnsi"/>
          <w:sz w:val="16"/>
          <w:szCs w:val="16"/>
        </w:rPr>
        <w:t xml:space="preserve">. 4, jedn. </w:t>
      </w:r>
      <w:proofErr w:type="spellStart"/>
      <w:r w:rsidR="0043598D" w:rsidRPr="0043598D">
        <w:rPr>
          <w:rFonts w:asciiTheme="minorHAnsi" w:hAnsiTheme="minorHAnsi"/>
          <w:sz w:val="16"/>
          <w:szCs w:val="16"/>
        </w:rPr>
        <w:t>ewid</w:t>
      </w:r>
      <w:proofErr w:type="spellEnd"/>
      <w:r w:rsidR="0043598D" w:rsidRPr="0043598D">
        <w:rPr>
          <w:rFonts w:asciiTheme="minorHAnsi" w:hAnsiTheme="minorHAnsi"/>
          <w:sz w:val="16"/>
          <w:szCs w:val="16"/>
        </w:rPr>
        <w:t xml:space="preserve">. </w:t>
      </w:r>
      <w:proofErr w:type="spellStart"/>
      <w:r w:rsidR="0043598D" w:rsidRPr="0043598D">
        <w:rPr>
          <w:rFonts w:asciiTheme="minorHAnsi" w:hAnsiTheme="minorHAnsi"/>
          <w:sz w:val="16"/>
          <w:szCs w:val="16"/>
        </w:rPr>
        <w:t>Krowodrza</w:t>
      </w:r>
      <w:proofErr w:type="spellEnd"/>
      <w:r w:rsidR="0043598D" w:rsidRPr="0043598D">
        <w:rPr>
          <w:rFonts w:asciiTheme="minorHAnsi" w:hAnsiTheme="minorHAnsi"/>
          <w:sz w:val="16"/>
          <w:szCs w:val="16"/>
        </w:rPr>
        <w:t>, przy ul. Kawiory  w Krakowie”. Inwestor - AKADEMIA GÓRNICZO – HUTNICZA</w:t>
      </w:r>
      <w:r w:rsidR="00D67B27">
        <w:rPr>
          <w:rFonts w:asciiTheme="minorHAnsi" w:hAnsiTheme="minorHAnsi"/>
          <w:sz w:val="16"/>
          <w:szCs w:val="16"/>
        </w:rPr>
        <w:br/>
      </w:r>
      <w:r w:rsidR="0043598D" w:rsidRPr="0043598D">
        <w:rPr>
          <w:rFonts w:asciiTheme="minorHAnsi" w:hAnsiTheme="minorHAnsi"/>
          <w:sz w:val="16"/>
          <w:szCs w:val="16"/>
        </w:rPr>
        <w:t>IM. STANISŁAWA STASZICA W KRAKOWIE, 30-059 Kraków, Al. Mickiewicza 30.</w:t>
      </w:r>
    </w:p>
    <w:p w:rsidR="00273383" w:rsidRPr="0043598D" w:rsidRDefault="00273383" w:rsidP="0043598D">
      <w:pPr>
        <w:pStyle w:val="Pro-Inwest"/>
        <w:jc w:val="both"/>
        <w:rPr>
          <w:rFonts w:asciiTheme="minorHAnsi" w:hAnsiTheme="minorHAnsi"/>
          <w:b/>
          <w:bCs/>
          <w:sz w:val="16"/>
          <w:szCs w:val="16"/>
        </w:rPr>
      </w:pPr>
      <w:r w:rsidRPr="0043598D">
        <w:rPr>
          <w:rFonts w:asciiTheme="minorHAnsi" w:hAnsiTheme="minorHAnsi"/>
          <w:b/>
          <w:bCs/>
          <w:sz w:val="16"/>
          <w:szCs w:val="16"/>
        </w:rPr>
        <w:t xml:space="preserve">1.2.  Zakres stosowania </w:t>
      </w:r>
      <w:proofErr w:type="spellStart"/>
      <w:r w:rsidRPr="0043598D">
        <w:rPr>
          <w:rFonts w:asciiTheme="minorHAnsi" w:hAnsiTheme="minorHAnsi"/>
          <w:b/>
          <w:bCs/>
          <w:sz w:val="16"/>
          <w:szCs w:val="16"/>
        </w:rPr>
        <w:t>ST</w:t>
      </w:r>
      <w:r w:rsidR="0043598D" w:rsidRPr="0043598D">
        <w:rPr>
          <w:rFonts w:asciiTheme="minorHAnsi" w:hAnsiTheme="minorHAnsi"/>
          <w:b/>
          <w:bCs/>
          <w:sz w:val="16"/>
          <w:szCs w:val="16"/>
        </w:rPr>
        <w:t>WiORB</w:t>
      </w:r>
      <w:proofErr w:type="spellEnd"/>
    </w:p>
    <w:p w:rsidR="00273383" w:rsidRPr="0043598D" w:rsidRDefault="00273383" w:rsidP="00B27949">
      <w:pPr>
        <w:pStyle w:val="Pro-Inwest"/>
        <w:jc w:val="both"/>
        <w:rPr>
          <w:rFonts w:asciiTheme="minorHAnsi" w:hAnsiTheme="minorHAnsi"/>
          <w:sz w:val="16"/>
          <w:szCs w:val="16"/>
        </w:rPr>
      </w:pPr>
      <w:r w:rsidRPr="0043598D">
        <w:rPr>
          <w:rFonts w:asciiTheme="minorHAnsi" w:hAnsiTheme="minorHAnsi"/>
          <w:sz w:val="16"/>
          <w:szCs w:val="16"/>
        </w:rPr>
        <w:t xml:space="preserve">Specyfikacja Techniczna </w:t>
      </w:r>
      <w:r w:rsidR="0043598D" w:rsidRPr="0043598D">
        <w:rPr>
          <w:rFonts w:asciiTheme="minorHAnsi" w:hAnsiTheme="minorHAnsi"/>
          <w:sz w:val="16"/>
          <w:szCs w:val="16"/>
        </w:rPr>
        <w:t xml:space="preserve">Wykonania i Odbioru Robót Budowlanych </w:t>
      </w:r>
      <w:r w:rsidRPr="0043598D">
        <w:rPr>
          <w:rFonts w:asciiTheme="minorHAnsi" w:hAnsiTheme="minorHAnsi"/>
          <w:sz w:val="16"/>
          <w:szCs w:val="16"/>
        </w:rPr>
        <w:t>jest stosowana jako dokument przetargowy i kontraktowy przy zlecaniu</w:t>
      </w:r>
      <w:r w:rsidR="0043598D" w:rsidRPr="0043598D">
        <w:rPr>
          <w:rFonts w:asciiTheme="minorHAnsi" w:hAnsiTheme="minorHAnsi"/>
          <w:sz w:val="16"/>
          <w:szCs w:val="16"/>
        </w:rPr>
        <w:br/>
      </w:r>
      <w:r w:rsidRPr="0043598D">
        <w:rPr>
          <w:rFonts w:asciiTheme="minorHAnsi" w:hAnsiTheme="minorHAnsi"/>
          <w:sz w:val="16"/>
          <w:szCs w:val="16"/>
        </w:rPr>
        <w:t>i realizacji Robót</w:t>
      </w:r>
      <w:r w:rsidR="0043598D" w:rsidRPr="0043598D">
        <w:rPr>
          <w:rFonts w:asciiTheme="minorHAnsi" w:hAnsiTheme="minorHAnsi"/>
          <w:sz w:val="16"/>
          <w:szCs w:val="16"/>
        </w:rPr>
        <w:t xml:space="preserve"> </w:t>
      </w:r>
      <w:r w:rsidRPr="0043598D">
        <w:rPr>
          <w:rFonts w:asciiTheme="minorHAnsi" w:hAnsiTheme="minorHAnsi"/>
          <w:sz w:val="16"/>
          <w:szCs w:val="16"/>
        </w:rPr>
        <w:t>wymienionych w p. 1.1.</w:t>
      </w:r>
    </w:p>
    <w:p w:rsidR="00273383" w:rsidRPr="0043598D" w:rsidRDefault="00273383" w:rsidP="00B27949">
      <w:pPr>
        <w:pStyle w:val="Pro-Inwest"/>
        <w:jc w:val="both"/>
        <w:rPr>
          <w:rFonts w:asciiTheme="minorHAnsi" w:hAnsiTheme="minorHAnsi"/>
          <w:b/>
          <w:bCs/>
          <w:sz w:val="16"/>
          <w:szCs w:val="16"/>
        </w:rPr>
      </w:pPr>
      <w:r w:rsidRPr="0043598D">
        <w:rPr>
          <w:rFonts w:asciiTheme="minorHAnsi" w:hAnsiTheme="minorHAnsi"/>
          <w:b/>
          <w:bCs/>
          <w:sz w:val="16"/>
          <w:szCs w:val="16"/>
        </w:rPr>
        <w:t xml:space="preserve">1.3.  Zakres robót ujętych w </w:t>
      </w:r>
      <w:proofErr w:type="spellStart"/>
      <w:r w:rsidRPr="0043598D">
        <w:rPr>
          <w:rFonts w:asciiTheme="minorHAnsi" w:hAnsiTheme="minorHAnsi"/>
          <w:b/>
          <w:bCs/>
          <w:sz w:val="16"/>
          <w:szCs w:val="16"/>
        </w:rPr>
        <w:t>ST</w:t>
      </w:r>
      <w:r w:rsidR="0043598D" w:rsidRPr="0043598D">
        <w:rPr>
          <w:rFonts w:asciiTheme="minorHAnsi" w:hAnsiTheme="minorHAnsi"/>
          <w:b/>
          <w:bCs/>
          <w:sz w:val="16"/>
          <w:szCs w:val="16"/>
        </w:rPr>
        <w:t>WiORB</w:t>
      </w:r>
      <w:proofErr w:type="spellEnd"/>
    </w:p>
    <w:p w:rsidR="00273383" w:rsidRPr="0043598D" w:rsidRDefault="00273383" w:rsidP="00B27949">
      <w:pPr>
        <w:pStyle w:val="Pro-Inwest"/>
        <w:jc w:val="both"/>
        <w:rPr>
          <w:rFonts w:asciiTheme="minorHAnsi" w:hAnsiTheme="minorHAnsi"/>
          <w:sz w:val="16"/>
          <w:szCs w:val="16"/>
        </w:rPr>
      </w:pPr>
      <w:r w:rsidRPr="0043598D">
        <w:rPr>
          <w:rFonts w:asciiTheme="minorHAnsi" w:hAnsiTheme="minorHAnsi"/>
          <w:sz w:val="16"/>
          <w:szCs w:val="16"/>
        </w:rPr>
        <w:t>Roboty, których dotyczą Specyfikacje obejmują ustawienie betonowych obrzeży na ławie z betonu C1</w:t>
      </w:r>
      <w:r w:rsidR="0043598D" w:rsidRPr="0043598D">
        <w:rPr>
          <w:rFonts w:asciiTheme="minorHAnsi" w:hAnsiTheme="minorHAnsi"/>
          <w:sz w:val="16"/>
          <w:szCs w:val="16"/>
        </w:rPr>
        <w:t>2</w:t>
      </w:r>
      <w:r w:rsidRPr="0043598D">
        <w:rPr>
          <w:rFonts w:asciiTheme="minorHAnsi" w:hAnsiTheme="minorHAnsi"/>
          <w:sz w:val="16"/>
          <w:szCs w:val="16"/>
        </w:rPr>
        <w:t>/</w:t>
      </w:r>
      <w:r w:rsidR="0043598D" w:rsidRPr="0043598D">
        <w:rPr>
          <w:rFonts w:asciiTheme="minorHAnsi" w:hAnsiTheme="minorHAnsi"/>
          <w:sz w:val="16"/>
          <w:szCs w:val="16"/>
        </w:rPr>
        <w:t>15</w:t>
      </w:r>
      <w:r w:rsidRPr="0043598D">
        <w:rPr>
          <w:rFonts w:asciiTheme="minorHAnsi" w:hAnsiTheme="minorHAnsi"/>
          <w:sz w:val="16"/>
          <w:szCs w:val="16"/>
        </w:rPr>
        <w:t>.</w:t>
      </w:r>
    </w:p>
    <w:p w:rsidR="00273383" w:rsidRPr="0043598D" w:rsidRDefault="00273383" w:rsidP="00B27949">
      <w:pPr>
        <w:pStyle w:val="Pro-Inwest"/>
        <w:jc w:val="both"/>
        <w:rPr>
          <w:rFonts w:asciiTheme="minorHAnsi" w:hAnsiTheme="minorHAnsi"/>
          <w:b/>
          <w:bCs/>
          <w:sz w:val="16"/>
          <w:szCs w:val="16"/>
        </w:rPr>
      </w:pPr>
      <w:r w:rsidRPr="0043598D">
        <w:rPr>
          <w:rFonts w:asciiTheme="minorHAnsi" w:hAnsiTheme="minorHAnsi"/>
          <w:b/>
          <w:bCs/>
          <w:sz w:val="16"/>
          <w:szCs w:val="16"/>
        </w:rPr>
        <w:t>1.4.  Określenia podstawowe</w:t>
      </w:r>
    </w:p>
    <w:p w:rsidR="00273383" w:rsidRPr="0043598D" w:rsidRDefault="00273383" w:rsidP="00B27949">
      <w:pPr>
        <w:pStyle w:val="Pro-Inwest"/>
        <w:jc w:val="both"/>
        <w:rPr>
          <w:rFonts w:asciiTheme="minorHAnsi" w:hAnsiTheme="minorHAnsi"/>
          <w:sz w:val="16"/>
          <w:szCs w:val="16"/>
        </w:rPr>
      </w:pPr>
      <w:r w:rsidRPr="0043598D">
        <w:rPr>
          <w:rFonts w:asciiTheme="minorHAnsi" w:hAnsiTheme="minorHAnsi"/>
          <w:sz w:val="16"/>
          <w:szCs w:val="16"/>
        </w:rPr>
        <w:t>1.4.1. Obrzeża chodnikowe - prefabrykowane belki betonowe rozgraniczające jednostronnie lub dwustronnie ciągi</w:t>
      </w:r>
      <w:r w:rsidR="0043598D" w:rsidRPr="0043598D">
        <w:rPr>
          <w:rFonts w:asciiTheme="minorHAnsi" w:hAnsiTheme="minorHAnsi"/>
          <w:sz w:val="16"/>
          <w:szCs w:val="16"/>
        </w:rPr>
        <w:t xml:space="preserve"> </w:t>
      </w:r>
      <w:r w:rsidRPr="0043598D">
        <w:rPr>
          <w:rFonts w:asciiTheme="minorHAnsi" w:hAnsiTheme="minorHAnsi"/>
          <w:sz w:val="16"/>
          <w:szCs w:val="16"/>
        </w:rPr>
        <w:t>komunikacyjne</w:t>
      </w:r>
      <w:r w:rsidR="0043598D">
        <w:rPr>
          <w:rFonts w:asciiTheme="minorHAnsi" w:hAnsiTheme="minorHAnsi"/>
          <w:sz w:val="16"/>
          <w:szCs w:val="16"/>
        </w:rPr>
        <w:br/>
      </w:r>
      <w:r w:rsidRPr="0043598D">
        <w:rPr>
          <w:rFonts w:asciiTheme="minorHAnsi" w:hAnsiTheme="minorHAnsi"/>
          <w:sz w:val="16"/>
          <w:szCs w:val="16"/>
        </w:rPr>
        <w:t>od terenów nie przeznaczonych do komunikacji.</w:t>
      </w:r>
    </w:p>
    <w:p w:rsidR="00273383" w:rsidRPr="0043598D" w:rsidRDefault="00273383" w:rsidP="00B27949">
      <w:pPr>
        <w:pStyle w:val="Pro-Inwest"/>
        <w:jc w:val="both"/>
        <w:rPr>
          <w:rFonts w:asciiTheme="minorHAnsi" w:hAnsiTheme="minorHAnsi"/>
          <w:sz w:val="16"/>
          <w:szCs w:val="16"/>
        </w:rPr>
      </w:pPr>
      <w:r w:rsidRPr="0043598D">
        <w:rPr>
          <w:rFonts w:asciiTheme="minorHAnsi" w:hAnsiTheme="minorHAnsi"/>
          <w:sz w:val="16"/>
          <w:szCs w:val="16"/>
        </w:rPr>
        <w:t xml:space="preserve">1.4.2. </w:t>
      </w:r>
      <w:r w:rsidR="0043598D">
        <w:rPr>
          <w:rFonts w:asciiTheme="minorHAnsi" w:hAnsiTheme="minorHAnsi"/>
          <w:sz w:val="16"/>
          <w:szCs w:val="16"/>
        </w:rPr>
        <w:t>P</w:t>
      </w:r>
      <w:r w:rsidRPr="0043598D">
        <w:rPr>
          <w:rFonts w:asciiTheme="minorHAnsi" w:hAnsiTheme="minorHAnsi"/>
          <w:sz w:val="16"/>
          <w:szCs w:val="16"/>
        </w:rPr>
        <w:t>ozostałe określenia podstawowe są zgodne z obowiązującymi, odpowiednimi polskimi normami i definicjami</w:t>
      </w:r>
      <w:r w:rsidR="0043598D" w:rsidRPr="0043598D">
        <w:rPr>
          <w:rFonts w:asciiTheme="minorHAnsi" w:hAnsiTheme="minorHAnsi"/>
          <w:sz w:val="16"/>
          <w:szCs w:val="16"/>
        </w:rPr>
        <w:t xml:space="preserve"> </w:t>
      </w:r>
      <w:r w:rsidRPr="0043598D">
        <w:rPr>
          <w:rFonts w:asciiTheme="minorHAnsi" w:hAnsiTheme="minorHAnsi"/>
          <w:sz w:val="16"/>
          <w:szCs w:val="16"/>
        </w:rPr>
        <w:t xml:space="preserve">podanymi w </w:t>
      </w:r>
      <w:proofErr w:type="spellStart"/>
      <w:r w:rsidRPr="0043598D">
        <w:rPr>
          <w:rFonts w:asciiTheme="minorHAnsi" w:hAnsiTheme="minorHAnsi"/>
          <w:sz w:val="16"/>
          <w:szCs w:val="16"/>
        </w:rPr>
        <w:t>ST</w:t>
      </w:r>
      <w:r w:rsidR="0043598D" w:rsidRPr="0043598D">
        <w:rPr>
          <w:rFonts w:asciiTheme="minorHAnsi" w:hAnsiTheme="minorHAnsi"/>
          <w:sz w:val="16"/>
          <w:szCs w:val="16"/>
        </w:rPr>
        <w:t>WiORB</w:t>
      </w:r>
      <w:proofErr w:type="spellEnd"/>
      <w:r w:rsidRPr="0043598D">
        <w:rPr>
          <w:rFonts w:asciiTheme="minorHAnsi" w:hAnsiTheme="minorHAnsi"/>
          <w:sz w:val="16"/>
          <w:szCs w:val="16"/>
        </w:rPr>
        <w:t xml:space="preserve"> DMU.00.00.00 „Wymagania ogólne” pkt 1.4.</w:t>
      </w:r>
    </w:p>
    <w:p w:rsidR="00273383" w:rsidRPr="0043598D" w:rsidRDefault="00273383" w:rsidP="00B27949">
      <w:pPr>
        <w:pStyle w:val="Pro-Inwest"/>
        <w:jc w:val="both"/>
        <w:rPr>
          <w:rFonts w:asciiTheme="minorHAnsi" w:hAnsiTheme="minorHAnsi"/>
          <w:b/>
          <w:bCs/>
          <w:sz w:val="16"/>
          <w:szCs w:val="16"/>
        </w:rPr>
      </w:pPr>
      <w:r w:rsidRPr="0043598D">
        <w:rPr>
          <w:rFonts w:asciiTheme="minorHAnsi" w:hAnsiTheme="minorHAnsi"/>
          <w:b/>
          <w:bCs/>
          <w:sz w:val="16"/>
          <w:szCs w:val="16"/>
        </w:rPr>
        <w:t>1.5.  Ogólne wymagania dotyczące robót</w:t>
      </w:r>
    </w:p>
    <w:p w:rsidR="00273383" w:rsidRPr="0043598D" w:rsidRDefault="00273383" w:rsidP="00B27949">
      <w:pPr>
        <w:pStyle w:val="Pro-Inwest"/>
        <w:jc w:val="both"/>
        <w:rPr>
          <w:rFonts w:asciiTheme="minorHAnsi" w:hAnsiTheme="minorHAnsi"/>
          <w:sz w:val="16"/>
          <w:szCs w:val="16"/>
        </w:rPr>
      </w:pPr>
      <w:r w:rsidRPr="0043598D">
        <w:rPr>
          <w:rFonts w:asciiTheme="minorHAnsi" w:hAnsiTheme="minorHAnsi"/>
          <w:sz w:val="16"/>
          <w:szCs w:val="16"/>
        </w:rPr>
        <w:t>Ogólne wymagania dotyczące robót podano w ST</w:t>
      </w:r>
      <w:r w:rsidR="0043598D" w:rsidRPr="0043598D">
        <w:rPr>
          <w:rFonts w:asciiTheme="minorHAnsi" w:hAnsiTheme="minorHAnsi"/>
          <w:sz w:val="16"/>
          <w:szCs w:val="16"/>
        </w:rPr>
        <w:t>WIORB</w:t>
      </w:r>
      <w:r w:rsidRPr="0043598D">
        <w:rPr>
          <w:rFonts w:asciiTheme="minorHAnsi" w:hAnsiTheme="minorHAnsi"/>
          <w:sz w:val="16"/>
          <w:szCs w:val="16"/>
        </w:rPr>
        <w:t xml:space="preserve"> DM 00.00.00. „Wymagania ogólne” pkt 2.</w:t>
      </w:r>
    </w:p>
    <w:p w:rsidR="0043598D" w:rsidRPr="0043598D" w:rsidRDefault="0043598D" w:rsidP="00B27949">
      <w:pPr>
        <w:pStyle w:val="Pro-Inwest"/>
        <w:jc w:val="both"/>
        <w:rPr>
          <w:rFonts w:asciiTheme="minorHAnsi" w:hAnsiTheme="minorHAnsi"/>
          <w:b/>
          <w:bCs/>
          <w:sz w:val="16"/>
          <w:szCs w:val="16"/>
        </w:rPr>
      </w:pPr>
    </w:p>
    <w:p w:rsidR="00273383" w:rsidRPr="0043598D" w:rsidRDefault="00273383" w:rsidP="00B27949">
      <w:pPr>
        <w:pStyle w:val="Pro-Inwest"/>
        <w:jc w:val="both"/>
        <w:rPr>
          <w:rFonts w:asciiTheme="minorHAnsi" w:hAnsiTheme="minorHAnsi"/>
          <w:b/>
          <w:bCs/>
          <w:sz w:val="16"/>
          <w:szCs w:val="16"/>
        </w:rPr>
      </w:pPr>
      <w:r w:rsidRPr="0043598D">
        <w:rPr>
          <w:rFonts w:asciiTheme="minorHAnsi" w:hAnsiTheme="minorHAnsi"/>
          <w:b/>
          <w:bCs/>
          <w:sz w:val="16"/>
          <w:szCs w:val="16"/>
        </w:rPr>
        <w:t>2. MATERIAŁY</w:t>
      </w:r>
    </w:p>
    <w:p w:rsidR="00273383" w:rsidRPr="0043598D" w:rsidRDefault="00273383" w:rsidP="00B27949">
      <w:pPr>
        <w:pStyle w:val="Pro-Inwest"/>
        <w:jc w:val="both"/>
        <w:rPr>
          <w:rFonts w:asciiTheme="minorHAnsi" w:hAnsiTheme="minorHAnsi"/>
          <w:b/>
          <w:bCs/>
          <w:sz w:val="16"/>
          <w:szCs w:val="16"/>
        </w:rPr>
      </w:pPr>
      <w:r w:rsidRPr="0043598D">
        <w:rPr>
          <w:rFonts w:asciiTheme="minorHAnsi" w:hAnsiTheme="minorHAnsi"/>
          <w:b/>
          <w:bCs/>
          <w:sz w:val="16"/>
          <w:szCs w:val="16"/>
        </w:rPr>
        <w:t>2.1. Ogólne wymagania dotyczące materiałów</w:t>
      </w:r>
    </w:p>
    <w:p w:rsidR="00273383" w:rsidRPr="0043598D" w:rsidRDefault="00273383" w:rsidP="00B27949">
      <w:pPr>
        <w:pStyle w:val="Pro-Inwest"/>
        <w:jc w:val="both"/>
        <w:rPr>
          <w:rFonts w:asciiTheme="minorHAnsi" w:hAnsiTheme="minorHAnsi"/>
          <w:sz w:val="16"/>
          <w:szCs w:val="16"/>
        </w:rPr>
      </w:pPr>
      <w:r w:rsidRPr="0043598D">
        <w:rPr>
          <w:rFonts w:asciiTheme="minorHAnsi" w:hAnsiTheme="minorHAnsi"/>
          <w:sz w:val="16"/>
          <w:szCs w:val="16"/>
        </w:rPr>
        <w:t xml:space="preserve">Ogólne wymagania dotyczące materiałów, ich pozyskiwania i składowania, podano w </w:t>
      </w:r>
      <w:proofErr w:type="spellStart"/>
      <w:r w:rsidRPr="0043598D">
        <w:rPr>
          <w:rFonts w:asciiTheme="minorHAnsi" w:hAnsiTheme="minorHAnsi"/>
          <w:sz w:val="16"/>
          <w:szCs w:val="16"/>
        </w:rPr>
        <w:t>ST</w:t>
      </w:r>
      <w:r w:rsidR="0043598D" w:rsidRPr="0043598D">
        <w:rPr>
          <w:rFonts w:asciiTheme="minorHAnsi" w:hAnsiTheme="minorHAnsi"/>
          <w:sz w:val="16"/>
          <w:szCs w:val="16"/>
        </w:rPr>
        <w:t>WiORB</w:t>
      </w:r>
      <w:proofErr w:type="spellEnd"/>
      <w:r w:rsidRPr="0043598D">
        <w:rPr>
          <w:rFonts w:asciiTheme="minorHAnsi" w:hAnsiTheme="minorHAnsi"/>
          <w:sz w:val="16"/>
          <w:szCs w:val="16"/>
        </w:rPr>
        <w:t xml:space="preserve"> DMU.00.00.00</w:t>
      </w:r>
      <w:r w:rsidR="0043598D" w:rsidRPr="0043598D">
        <w:rPr>
          <w:rFonts w:asciiTheme="minorHAnsi" w:hAnsiTheme="minorHAnsi"/>
          <w:sz w:val="16"/>
          <w:szCs w:val="16"/>
        </w:rPr>
        <w:t xml:space="preserve"> </w:t>
      </w:r>
      <w:r w:rsidRPr="0043598D">
        <w:rPr>
          <w:rFonts w:asciiTheme="minorHAnsi" w:hAnsiTheme="minorHAnsi"/>
          <w:sz w:val="16"/>
          <w:szCs w:val="16"/>
        </w:rPr>
        <w:t>„Wymagania ogólne” pkt 2.</w:t>
      </w:r>
    </w:p>
    <w:p w:rsidR="00273383" w:rsidRPr="0043598D" w:rsidRDefault="00273383" w:rsidP="00B27949">
      <w:pPr>
        <w:pStyle w:val="Pro-Inwest"/>
        <w:jc w:val="both"/>
        <w:rPr>
          <w:rFonts w:asciiTheme="minorHAnsi" w:hAnsiTheme="minorHAnsi"/>
          <w:b/>
          <w:bCs/>
          <w:sz w:val="16"/>
          <w:szCs w:val="16"/>
        </w:rPr>
      </w:pPr>
      <w:r w:rsidRPr="0043598D">
        <w:rPr>
          <w:rFonts w:asciiTheme="minorHAnsi" w:hAnsiTheme="minorHAnsi"/>
          <w:b/>
          <w:bCs/>
          <w:sz w:val="16"/>
          <w:szCs w:val="16"/>
        </w:rPr>
        <w:t>2.2. Materiały do wykonania robót</w:t>
      </w: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t>2.2.1. Zgodność materiałów z dokumentacją projektową</w:t>
      </w: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t xml:space="preserve">Materiały do wykonania robót powinny być zgodne z ustaleniami dokumentacji projektowej lub </w:t>
      </w:r>
      <w:proofErr w:type="spellStart"/>
      <w:r w:rsidRPr="00C354F7">
        <w:rPr>
          <w:rFonts w:asciiTheme="minorHAnsi" w:hAnsiTheme="minorHAnsi"/>
          <w:sz w:val="16"/>
          <w:szCs w:val="16"/>
        </w:rPr>
        <w:t>ST</w:t>
      </w:r>
      <w:r w:rsidR="0043598D" w:rsidRPr="00C354F7">
        <w:rPr>
          <w:rFonts w:asciiTheme="minorHAnsi" w:hAnsiTheme="minorHAnsi"/>
          <w:sz w:val="16"/>
          <w:szCs w:val="16"/>
        </w:rPr>
        <w:t>WiORB</w:t>
      </w:r>
      <w:proofErr w:type="spellEnd"/>
      <w:r w:rsidRPr="00C354F7">
        <w:rPr>
          <w:rFonts w:asciiTheme="minorHAnsi" w:hAnsiTheme="minorHAnsi"/>
          <w:sz w:val="16"/>
          <w:szCs w:val="16"/>
        </w:rPr>
        <w:t>.</w:t>
      </w: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t>2.2.2. Stosowane materiały</w:t>
      </w: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t xml:space="preserve">-  Obrzeża betonowe </w:t>
      </w:r>
      <w:proofErr w:type="spellStart"/>
      <w:r w:rsidRPr="00C354F7">
        <w:rPr>
          <w:rFonts w:asciiTheme="minorHAnsi" w:hAnsiTheme="minorHAnsi"/>
          <w:sz w:val="16"/>
          <w:szCs w:val="16"/>
        </w:rPr>
        <w:t>wibroprasowane</w:t>
      </w:r>
      <w:proofErr w:type="spellEnd"/>
      <w:r w:rsidRPr="00C354F7">
        <w:rPr>
          <w:rFonts w:asciiTheme="minorHAnsi" w:hAnsiTheme="minorHAnsi"/>
          <w:sz w:val="16"/>
          <w:szCs w:val="16"/>
        </w:rPr>
        <w:t xml:space="preserve"> 8 x 30 x 100 cm</w:t>
      </w: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t>-  Piasek</w:t>
      </w: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t>-  Cement</w:t>
      </w: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t>-  Woda</w:t>
      </w: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t>-  beton C1</w:t>
      </w:r>
      <w:r w:rsidR="0043598D" w:rsidRPr="00C354F7">
        <w:rPr>
          <w:rFonts w:asciiTheme="minorHAnsi" w:hAnsiTheme="minorHAnsi"/>
          <w:sz w:val="16"/>
          <w:szCs w:val="16"/>
        </w:rPr>
        <w:t>2</w:t>
      </w:r>
      <w:r w:rsidRPr="00C354F7">
        <w:rPr>
          <w:rFonts w:asciiTheme="minorHAnsi" w:hAnsiTheme="minorHAnsi"/>
          <w:sz w:val="16"/>
          <w:szCs w:val="16"/>
        </w:rPr>
        <w:t>/</w:t>
      </w:r>
      <w:r w:rsidR="0043598D" w:rsidRPr="00C354F7">
        <w:rPr>
          <w:rFonts w:asciiTheme="minorHAnsi" w:hAnsiTheme="minorHAnsi"/>
          <w:sz w:val="16"/>
          <w:szCs w:val="16"/>
        </w:rPr>
        <w:t>15</w:t>
      </w:r>
      <w:r w:rsidRPr="00C354F7">
        <w:rPr>
          <w:rFonts w:asciiTheme="minorHAnsi" w:hAnsiTheme="minorHAnsi"/>
          <w:sz w:val="16"/>
          <w:szCs w:val="16"/>
        </w:rPr>
        <w:t xml:space="preserve"> do wykonania ławy</w:t>
      </w: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43598D" w:rsidRDefault="0043598D" w:rsidP="00B27949">
      <w:pPr>
        <w:pStyle w:val="Pro-Inwest"/>
        <w:jc w:val="both"/>
        <w:rPr>
          <w:rFonts w:asciiTheme="minorHAnsi" w:hAnsiTheme="minorHAnsi"/>
          <w:color w:val="FF0000"/>
          <w:sz w:val="16"/>
          <w:szCs w:val="16"/>
        </w:rPr>
      </w:pP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lastRenderedPageBreak/>
        <w:t>2.2.3. Wymagania jakościowe wobec stosowanych obrzeży</w:t>
      </w:r>
    </w:p>
    <w:p w:rsidR="00273383" w:rsidRPr="00C354F7" w:rsidRDefault="00273383" w:rsidP="00B27949">
      <w:pPr>
        <w:pStyle w:val="Pro-Inwest"/>
        <w:jc w:val="both"/>
        <w:rPr>
          <w:rFonts w:asciiTheme="minorHAnsi" w:hAnsiTheme="minorHAnsi"/>
          <w:sz w:val="16"/>
          <w:szCs w:val="16"/>
        </w:rPr>
      </w:pPr>
      <w:r w:rsidRPr="00C354F7">
        <w:rPr>
          <w:rFonts w:asciiTheme="minorHAnsi" w:hAnsiTheme="minorHAnsi"/>
          <w:sz w:val="16"/>
          <w:szCs w:val="16"/>
        </w:rPr>
        <w:t>Wymagania techniczne stawiane obrzeżom betonowym  określa PN-EN 1340:2004/AC:2007 w sposób</w:t>
      </w:r>
      <w:r w:rsidR="0043598D" w:rsidRPr="00C354F7">
        <w:rPr>
          <w:rFonts w:asciiTheme="minorHAnsi" w:hAnsiTheme="minorHAnsi"/>
          <w:sz w:val="16"/>
          <w:szCs w:val="16"/>
        </w:rPr>
        <w:t xml:space="preserve"> </w:t>
      </w:r>
      <w:r w:rsidRPr="00C354F7">
        <w:rPr>
          <w:rFonts w:asciiTheme="minorHAnsi" w:hAnsiTheme="minorHAnsi"/>
          <w:sz w:val="16"/>
          <w:szCs w:val="16"/>
        </w:rPr>
        <w:t>przedstawiony w tablicy 1.</w:t>
      </w:r>
    </w:p>
    <w:p w:rsidR="00273383" w:rsidRPr="00B27949" w:rsidRDefault="0043598D" w:rsidP="0043598D">
      <w:pPr>
        <w:pStyle w:val="Pro-Inwest"/>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extent cx="4646009" cy="4835109"/>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69860" cy="4859931"/>
                    </a:xfrm>
                    <a:prstGeom prst="rect">
                      <a:avLst/>
                    </a:prstGeom>
                    <a:noFill/>
                    <a:ln>
                      <a:noFill/>
                    </a:ln>
                  </pic:spPr>
                </pic:pic>
              </a:graphicData>
            </a:graphic>
          </wp:inline>
        </w:drawing>
      </w:r>
    </w:p>
    <w:p w:rsidR="0043598D" w:rsidRPr="000774E9" w:rsidRDefault="0043598D" w:rsidP="00B27949">
      <w:pPr>
        <w:pStyle w:val="Pro-Inwest"/>
        <w:jc w:val="both"/>
        <w:rPr>
          <w:rFonts w:asciiTheme="minorHAnsi" w:hAnsiTheme="minorHAnsi"/>
          <w:sz w:val="16"/>
          <w:szCs w:val="16"/>
        </w:rPr>
      </w:pP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W przypadku zastosowań obrzeży betonowych na powierzchniach innych niż przewidziano w tablicy 1 (np. przy</w:t>
      </w:r>
      <w:r w:rsidR="00C354F7" w:rsidRPr="000774E9">
        <w:rPr>
          <w:rFonts w:asciiTheme="minorHAnsi" w:hAnsiTheme="minorHAnsi"/>
          <w:sz w:val="16"/>
          <w:szCs w:val="16"/>
        </w:rPr>
        <w:t xml:space="preserve"> </w:t>
      </w:r>
      <w:r w:rsidRPr="000774E9">
        <w:rPr>
          <w:rFonts w:asciiTheme="minorHAnsi" w:hAnsiTheme="minorHAnsi"/>
          <w:sz w:val="16"/>
          <w:szCs w:val="16"/>
        </w:rPr>
        <w:t>nawierzchniach wewnętrznych, nie narażonych na kontakt z solą odladzającą), wymagania wobec krawężników należy</w:t>
      </w:r>
      <w:r w:rsidR="00C354F7" w:rsidRPr="000774E9">
        <w:rPr>
          <w:rFonts w:asciiTheme="minorHAnsi" w:hAnsiTheme="minorHAnsi"/>
          <w:sz w:val="16"/>
          <w:szCs w:val="16"/>
        </w:rPr>
        <w:t xml:space="preserve"> </w:t>
      </w:r>
      <w:r w:rsidRPr="000774E9">
        <w:rPr>
          <w:rFonts w:asciiTheme="minorHAnsi" w:hAnsiTheme="minorHAnsi"/>
          <w:sz w:val="16"/>
          <w:szCs w:val="16"/>
        </w:rPr>
        <w:t>odpowiednio dostosować do ustaleń PN-EN 1340:2004/AC:2007.</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2.2.3.1. Składowanie obrzeży</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Obrzeża   betonowe   mogą   być   przechowywane   na   składowiskach   otwartych,   posegregowane   według   typów,</w:t>
      </w:r>
      <w:r w:rsidR="00C354F7" w:rsidRPr="000774E9">
        <w:rPr>
          <w:rFonts w:asciiTheme="minorHAnsi" w:hAnsiTheme="minorHAnsi"/>
          <w:sz w:val="16"/>
          <w:szCs w:val="16"/>
        </w:rPr>
        <w:t xml:space="preserve"> </w:t>
      </w:r>
      <w:r w:rsidRPr="000774E9">
        <w:rPr>
          <w:rFonts w:asciiTheme="minorHAnsi" w:hAnsiTheme="minorHAnsi"/>
          <w:sz w:val="16"/>
          <w:szCs w:val="16"/>
        </w:rPr>
        <w:t>rodzajów, kształtów, cech fizycznych i mechanicznych, wielkości, wyglądu itp.</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Obrzeża betonowe należy układać z zastosowaniem podkładek i przekładek drewnianych o wymiarach: grubość</w:t>
      </w:r>
      <w:r w:rsidR="00C354F7" w:rsidRPr="000774E9">
        <w:rPr>
          <w:rFonts w:asciiTheme="minorHAnsi" w:hAnsiTheme="minorHAnsi"/>
          <w:sz w:val="16"/>
          <w:szCs w:val="16"/>
        </w:rPr>
        <w:t xml:space="preserve"> </w:t>
      </w:r>
      <w:r w:rsidRPr="000774E9">
        <w:rPr>
          <w:rFonts w:asciiTheme="minorHAnsi" w:hAnsiTheme="minorHAnsi"/>
          <w:sz w:val="16"/>
          <w:szCs w:val="16"/>
        </w:rPr>
        <w:t>2,5 cm, szerokość 5 cm, długości min. 5 cm większej od szerokości obrzeża.</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xml:space="preserve">2.2.4. Materiały na podsypkę </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xml:space="preserve">Jeśli dokumentacja projektowa lub </w:t>
      </w:r>
      <w:proofErr w:type="spellStart"/>
      <w:r w:rsidRPr="000774E9">
        <w:rPr>
          <w:rFonts w:asciiTheme="minorHAnsi" w:hAnsiTheme="minorHAnsi"/>
          <w:sz w:val="16"/>
          <w:szCs w:val="16"/>
        </w:rPr>
        <w:t>ST</w:t>
      </w:r>
      <w:r w:rsidR="00C354F7" w:rsidRPr="000774E9">
        <w:rPr>
          <w:rFonts w:asciiTheme="minorHAnsi" w:hAnsiTheme="minorHAnsi"/>
          <w:sz w:val="16"/>
          <w:szCs w:val="16"/>
        </w:rPr>
        <w:t>WiORB</w:t>
      </w:r>
      <w:proofErr w:type="spellEnd"/>
      <w:r w:rsidRPr="000774E9">
        <w:rPr>
          <w:rFonts w:asciiTheme="minorHAnsi" w:hAnsiTheme="minorHAnsi"/>
          <w:sz w:val="16"/>
          <w:szCs w:val="16"/>
        </w:rPr>
        <w:t xml:space="preserve"> nie ustala inaczej, to należy stosować następujące materiały:</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a) na podsypkę piaskową</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piasek naturalny wg PN-EN 13242:2010,</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piasek łamany (0,075÷2) mm, odpowiadający wymaganiom PN-EN 13242:2010,</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xml:space="preserve">b) na podsypkę cementowo-piaskową </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mieszankę cementu i piasku: z piasku naturalnego spełniającego wymagania wg PN-EN 13242:2010, cementu 32,5</w:t>
      </w:r>
      <w:r w:rsidR="000774E9" w:rsidRPr="000774E9">
        <w:rPr>
          <w:rFonts w:asciiTheme="minorHAnsi" w:hAnsiTheme="minorHAnsi"/>
          <w:sz w:val="16"/>
          <w:szCs w:val="16"/>
        </w:rPr>
        <w:t xml:space="preserve"> </w:t>
      </w:r>
      <w:r w:rsidRPr="000774E9">
        <w:rPr>
          <w:rFonts w:asciiTheme="minorHAnsi" w:hAnsiTheme="minorHAnsi"/>
          <w:sz w:val="16"/>
          <w:szCs w:val="16"/>
        </w:rPr>
        <w:t>spełniającego wymagania PN-EN 197-1: 2002 i wody odpowiadającej wymaganiom PN-EN 1008:2004.</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Składowanie   kruszywa,   nie   przeznaczonego   do   bezpośredniego   wbudowania   po   dostarczeniu   na   budowę,</w:t>
      </w:r>
      <w:r w:rsidR="000774E9" w:rsidRPr="000774E9">
        <w:rPr>
          <w:rFonts w:asciiTheme="minorHAnsi" w:hAnsiTheme="minorHAnsi"/>
          <w:sz w:val="16"/>
          <w:szCs w:val="16"/>
        </w:rPr>
        <w:t xml:space="preserve"> </w:t>
      </w:r>
      <w:r w:rsidRPr="000774E9">
        <w:rPr>
          <w:rFonts w:asciiTheme="minorHAnsi" w:hAnsiTheme="minorHAnsi"/>
          <w:sz w:val="16"/>
          <w:szCs w:val="16"/>
        </w:rPr>
        <w:t>powinno odbywać się na podłożu równym, utwardzonym i dobrze odwodnionym, przy zabezpieczeniu kruszywa przed</w:t>
      </w:r>
      <w:r w:rsidR="000774E9" w:rsidRPr="000774E9">
        <w:rPr>
          <w:rFonts w:asciiTheme="minorHAnsi" w:hAnsiTheme="minorHAnsi"/>
          <w:sz w:val="16"/>
          <w:szCs w:val="16"/>
        </w:rPr>
        <w:t xml:space="preserve"> </w:t>
      </w:r>
      <w:r w:rsidRPr="000774E9">
        <w:rPr>
          <w:rFonts w:asciiTheme="minorHAnsi" w:hAnsiTheme="minorHAnsi"/>
          <w:sz w:val="16"/>
          <w:szCs w:val="16"/>
        </w:rPr>
        <w:t>zanieczyszczeniem i zmieszaniem z innymi materiałami kamiennymi.</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2.2.5. Materiały na ławy</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Do wykonania ław pod obrzeża należy stosować dla ławy betonowej – beton klasy C16/20 wg PN-EN 206-1</w:t>
      </w:r>
    </w:p>
    <w:p w:rsidR="000774E9" w:rsidRPr="000774E9" w:rsidRDefault="000774E9" w:rsidP="00B27949">
      <w:pPr>
        <w:pStyle w:val="Pro-Inwest"/>
        <w:jc w:val="both"/>
        <w:rPr>
          <w:rFonts w:asciiTheme="minorHAnsi" w:hAnsiTheme="minorHAnsi"/>
          <w:sz w:val="16"/>
          <w:szCs w:val="16"/>
        </w:rPr>
      </w:pP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3.  SPRZĘT</w:t>
      </w: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3.1. Ogólne wymagania dotyczące sprzętu</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xml:space="preserve">Ogólne wymagania dotyczące sprzętu podano w </w:t>
      </w:r>
      <w:proofErr w:type="spellStart"/>
      <w:r w:rsidRPr="000774E9">
        <w:rPr>
          <w:rFonts w:asciiTheme="minorHAnsi" w:hAnsiTheme="minorHAnsi"/>
          <w:sz w:val="16"/>
          <w:szCs w:val="16"/>
        </w:rPr>
        <w:t>ST</w:t>
      </w:r>
      <w:r w:rsidR="000774E9" w:rsidRPr="000774E9">
        <w:rPr>
          <w:rFonts w:asciiTheme="minorHAnsi" w:hAnsiTheme="minorHAnsi"/>
          <w:sz w:val="16"/>
          <w:szCs w:val="16"/>
        </w:rPr>
        <w:t>WiORB</w:t>
      </w:r>
      <w:proofErr w:type="spellEnd"/>
      <w:r w:rsidRPr="000774E9">
        <w:rPr>
          <w:rFonts w:asciiTheme="minorHAnsi" w:hAnsiTheme="minorHAnsi"/>
          <w:sz w:val="16"/>
          <w:szCs w:val="16"/>
        </w:rPr>
        <w:t xml:space="preserve"> DMU.00.00.00 „Wymagania ogólne” pkt 3.</w:t>
      </w:r>
    </w:p>
    <w:p w:rsidR="000774E9" w:rsidRDefault="000774E9" w:rsidP="00B27949">
      <w:pPr>
        <w:pStyle w:val="Pro-Inwest"/>
        <w:jc w:val="both"/>
        <w:rPr>
          <w:rFonts w:asciiTheme="minorHAnsi" w:hAnsiTheme="minorHAnsi"/>
          <w:color w:val="FF0000"/>
          <w:sz w:val="16"/>
          <w:szCs w:val="16"/>
        </w:rPr>
      </w:pP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lastRenderedPageBreak/>
        <w:t>3.2. Sprzęt do wykonania robót</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Roboty wykonuje się ręcznie przy zastosowaniu:</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betoniarek do wytwarzania betonu i zapraw oraz przygotowania podsypki cementowo-piaskowej,</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wibratorów płytowych, ubijaków ręcznych lub mechanicznych.</w:t>
      </w:r>
    </w:p>
    <w:p w:rsidR="000774E9" w:rsidRPr="000774E9" w:rsidRDefault="000774E9" w:rsidP="00B27949">
      <w:pPr>
        <w:pStyle w:val="Pro-Inwest"/>
        <w:jc w:val="both"/>
        <w:rPr>
          <w:rFonts w:asciiTheme="minorHAnsi" w:hAnsiTheme="minorHAnsi"/>
          <w:sz w:val="16"/>
          <w:szCs w:val="16"/>
        </w:rPr>
      </w:pP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4.  TRANSPORT</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Do transportu kruszyw może być użyty dowolny sprzęt zaakceptowany przez Inżyniera.</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Elementy   prefabrykowane   należy   przewozić   samochodami   skrzyniowymi   zabezpieczając   materiał   przed</w:t>
      </w:r>
      <w:r w:rsidR="000774E9" w:rsidRPr="000774E9">
        <w:rPr>
          <w:rFonts w:asciiTheme="minorHAnsi" w:hAnsiTheme="minorHAnsi"/>
          <w:sz w:val="16"/>
          <w:szCs w:val="16"/>
        </w:rPr>
        <w:t xml:space="preserve"> </w:t>
      </w:r>
      <w:r w:rsidRPr="000774E9">
        <w:rPr>
          <w:rFonts w:asciiTheme="minorHAnsi" w:hAnsiTheme="minorHAnsi"/>
          <w:sz w:val="16"/>
          <w:szCs w:val="16"/>
        </w:rPr>
        <w:t>przesuwaniem</w:t>
      </w:r>
      <w:r w:rsidR="000774E9" w:rsidRPr="000774E9">
        <w:rPr>
          <w:rFonts w:asciiTheme="minorHAnsi" w:hAnsiTheme="minorHAnsi"/>
          <w:sz w:val="16"/>
          <w:szCs w:val="16"/>
        </w:rPr>
        <w:br/>
      </w:r>
      <w:r w:rsidRPr="000774E9">
        <w:rPr>
          <w:rFonts w:asciiTheme="minorHAnsi" w:hAnsiTheme="minorHAnsi"/>
          <w:sz w:val="16"/>
          <w:szCs w:val="16"/>
        </w:rPr>
        <w:t>się i uszkodzeniem.</w:t>
      </w:r>
    </w:p>
    <w:p w:rsidR="000774E9" w:rsidRPr="000774E9" w:rsidRDefault="000774E9" w:rsidP="00B27949">
      <w:pPr>
        <w:pStyle w:val="Pro-Inwest"/>
        <w:jc w:val="both"/>
        <w:rPr>
          <w:rFonts w:asciiTheme="minorHAnsi" w:hAnsiTheme="minorHAnsi"/>
          <w:sz w:val="16"/>
          <w:szCs w:val="16"/>
        </w:rPr>
      </w:pP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5.  WYKONANIE ROBÓT</w:t>
      </w: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5.1. Wykonanie koryta pod obrzeże jego profilowanie i zagęszczenie podłoża.</w:t>
      </w: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5.2. Ustawienie obrzeży betonowych na ławie betonowej -C1</w:t>
      </w:r>
      <w:r w:rsidR="000774E9" w:rsidRPr="000774E9">
        <w:rPr>
          <w:rFonts w:asciiTheme="minorHAnsi" w:hAnsiTheme="minorHAnsi"/>
          <w:b/>
          <w:bCs/>
          <w:sz w:val="16"/>
          <w:szCs w:val="16"/>
        </w:rPr>
        <w:t>2</w:t>
      </w:r>
      <w:r w:rsidRPr="000774E9">
        <w:rPr>
          <w:rFonts w:asciiTheme="minorHAnsi" w:hAnsiTheme="minorHAnsi"/>
          <w:b/>
          <w:bCs/>
          <w:sz w:val="16"/>
          <w:szCs w:val="16"/>
        </w:rPr>
        <w:t>/</w:t>
      </w:r>
      <w:r w:rsidR="000774E9" w:rsidRPr="000774E9">
        <w:rPr>
          <w:rFonts w:asciiTheme="minorHAnsi" w:hAnsiTheme="minorHAnsi"/>
          <w:b/>
          <w:bCs/>
          <w:sz w:val="16"/>
          <w:szCs w:val="16"/>
        </w:rPr>
        <w:t>15</w:t>
      </w:r>
      <w:r w:rsidRPr="000774E9">
        <w:rPr>
          <w:rFonts w:asciiTheme="minorHAnsi" w:hAnsiTheme="minorHAnsi"/>
          <w:b/>
          <w:bCs/>
          <w:sz w:val="16"/>
          <w:szCs w:val="16"/>
        </w:rPr>
        <w:t>) z obsypaniem</w:t>
      </w:r>
      <w:r w:rsidR="000774E9" w:rsidRPr="000774E9">
        <w:rPr>
          <w:rFonts w:asciiTheme="minorHAnsi" w:hAnsiTheme="minorHAnsi"/>
          <w:b/>
          <w:bCs/>
          <w:sz w:val="16"/>
          <w:szCs w:val="16"/>
        </w:rPr>
        <w:t xml:space="preserve"> </w:t>
      </w:r>
      <w:r w:rsidRPr="000774E9">
        <w:rPr>
          <w:rFonts w:asciiTheme="minorHAnsi" w:hAnsiTheme="minorHAnsi"/>
          <w:b/>
          <w:bCs/>
          <w:sz w:val="16"/>
          <w:szCs w:val="16"/>
        </w:rPr>
        <w:t>zewnętrznej ściany ziemią wraz z jej ubiciem.</w:t>
      </w: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5.3. Wymagania jakościowe wykonania</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5.3.1. Koryto pod ławę</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Wymiary   wykopu,   stanowiącego   koryto   pod   ławę,   powinny   odpowiadać   wymiarom   ławy w planie z uwzględnieniem w szerokości dna wykopu ew. konstrukcji szalunku.</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Wskaźnik zagęszczenia dna wykonanego koryta pod ławę powinien wynosić co najmniej 0,97 według normalnej</w:t>
      </w:r>
      <w:r w:rsidR="000774E9" w:rsidRPr="000774E9">
        <w:rPr>
          <w:rFonts w:asciiTheme="minorHAnsi" w:hAnsiTheme="minorHAnsi"/>
          <w:sz w:val="16"/>
          <w:szCs w:val="16"/>
        </w:rPr>
        <w:t xml:space="preserve"> </w:t>
      </w:r>
      <w:r w:rsidRPr="000774E9">
        <w:rPr>
          <w:rFonts w:asciiTheme="minorHAnsi" w:hAnsiTheme="minorHAnsi"/>
          <w:sz w:val="16"/>
          <w:szCs w:val="16"/>
        </w:rPr>
        <w:t xml:space="preserve">metody </w:t>
      </w:r>
      <w:proofErr w:type="spellStart"/>
      <w:r w:rsidRPr="000774E9">
        <w:rPr>
          <w:rFonts w:asciiTheme="minorHAnsi" w:hAnsiTheme="minorHAnsi"/>
          <w:sz w:val="16"/>
          <w:szCs w:val="16"/>
        </w:rPr>
        <w:t>Proctora</w:t>
      </w:r>
      <w:proofErr w:type="spellEnd"/>
      <w:r w:rsidRPr="000774E9">
        <w:rPr>
          <w:rFonts w:asciiTheme="minorHAnsi" w:hAnsiTheme="minorHAnsi"/>
          <w:sz w:val="16"/>
          <w:szCs w:val="16"/>
        </w:rPr>
        <w:t>.</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5.3.2. Podsypka cementowo-piaskowa</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Podsypka powinna być zwilżona wodą, zagęszczona i wyprofilowana.</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5.3.3. Ława betonowa</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Ławę   betonową   zwykłą   w   gruntach   spoistych   wykonuje   się   bez   szalowania,   przy   gruntach   sypkich   należy</w:t>
      </w:r>
      <w:r w:rsidR="000774E9" w:rsidRPr="000774E9">
        <w:rPr>
          <w:rFonts w:asciiTheme="minorHAnsi" w:hAnsiTheme="minorHAnsi"/>
          <w:sz w:val="16"/>
          <w:szCs w:val="16"/>
        </w:rPr>
        <w:t xml:space="preserve"> </w:t>
      </w:r>
      <w:r w:rsidRPr="000774E9">
        <w:rPr>
          <w:rFonts w:asciiTheme="minorHAnsi" w:hAnsiTheme="minorHAnsi"/>
          <w:sz w:val="16"/>
          <w:szCs w:val="16"/>
        </w:rPr>
        <w:t>stosować szalowanie.</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Ławę betonową z oporem wykonuje się w szalowaniu. Beton rozścielony w szalowaniu lub bezpośrednio w</w:t>
      </w:r>
      <w:r w:rsidR="000774E9" w:rsidRPr="000774E9">
        <w:rPr>
          <w:rFonts w:asciiTheme="minorHAnsi" w:hAnsiTheme="minorHAnsi"/>
          <w:sz w:val="16"/>
          <w:szCs w:val="16"/>
        </w:rPr>
        <w:t xml:space="preserve"> </w:t>
      </w:r>
      <w:r w:rsidRPr="000774E9">
        <w:rPr>
          <w:rFonts w:asciiTheme="minorHAnsi" w:hAnsiTheme="minorHAnsi"/>
          <w:sz w:val="16"/>
          <w:szCs w:val="16"/>
        </w:rPr>
        <w:t>korycie powinien być wyrównywany warstwami. Betonowanie ław należy wykonywać zgodnie z wymaganiami PN-63/B-</w:t>
      </w:r>
      <w:r w:rsidR="000774E9" w:rsidRPr="000774E9">
        <w:rPr>
          <w:rFonts w:asciiTheme="minorHAnsi" w:hAnsiTheme="minorHAnsi"/>
          <w:sz w:val="16"/>
          <w:szCs w:val="16"/>
        </w:rPr>
        <w:t xml:space="preserve"> </w:t>
      </w:r>
      <w:r w:rsidRPr="000774E9">
        <w:rPr>
          <w:rFonts w:asciiTheme="minorHAnsi" w:hAnsiTheme="minorHAnsi"/>
          <w:sz w:val="16"/>
          <w:szCs w:val="16"/>
        </w:rPr>
        <w:t>06251, przy czym należy stosować co 50 m szczeliny dylatacyjne wypełnione bitumiczną masą zalewową.</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5.3.4. Obramowanie chodnika wykonane z obrzeża betonowego po zewnętrznej stronie chodnika  może wystawać ponad</w:t>
      </w:r>
      <w:r w:rsidR="000774E9" w:rsidRPr="000774E9">
        <w:rPr>
          <w:rFonts w:asciiTheme="minorHAnsi" w:hAnsiTheme="minorHAnsi"/>
          <w:sz w:val="16"/>
          <w:szCs w:val="16"/>
        </w:rPr>
        <w:t xml:space="preserve"> </w:t>
      </w:r>
      <w:r w:rsidRPr="000774E9">
        <w:rPr>
          <w:rFonts w:asciiTheme="minorHAnsi" w:hAnsiTheme="minorHAnsi"/>
          <w:sz w:val="16"/>
          <w:szCs w:val="16"/>
        </w:rPr>
        <w:t xml:space="preserve">poziom chodnika 2-5 cm, po stronie pasa zieleni znajdować się na poziomie chodnika lub 1-2 cm poniżej.  </w:t>
      </w:r>
    </w:p>
    <w:p w:rsidR="000774E9" w:rsidRDefault="000774E9" w:rsidP="00B27949">
      <w:pPr>
        <w:pStyle w:val="Pro-Inwest"/>
        <w:jc w:val="both"/>
        <w:rPr>
          <w:rFonts w:asciiTheme="minorHAnsi" w:hAnsiTheme="minorHAnsi"/>
          <w:color w:val="FF0000"/>
          <w:sz w:val="16"/>
          <w:szCs w:val="16"/>
        </w:rPr>
      </w:pP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6.  KONTROLA JAKOŚCI ROBÓT</w:t>
      </w: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6.1. Ogólne zasady kontroli jakości robót</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Ogólne zasady kontroli jakości robót podano w ST</w:t>
      </w:r>
      <w:r w:rsidR="000774E9" w:rsidRPr="000774E9">
        <w:rPr>
          <w:rFonts w:asciiTheme="minorHAnsi" w:hAnsiTheme="minorHAnsi"/>
          <w:sz w:val="16"/>
          <w:szCs w:val="16"/>
        </w:rPr>
        <w:t>WIORB</w:t>
      </w:r>
      <w:r w:rsidRPr="000774E9">
        <w:rPr>
          <w:rFonts w:asciiTheme="minorHAnsi" w:hAnsiTheme="minorHAnsi"/>
          <w:sz w:val="16"/>
          <w:szCs w:val="16"/>
        </w:rPr>
        <w:t xml:space="preserve"> DMU.00.00.00 „Wymagania ogólne” pkt 6.</w:t>
      </w: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6.2. Badania przed przystąpieniem do robót</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Przed przystąpieniem do robót Wykonawca powinien:</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uzyskać   wymagane   dokumenty,   dopuszczające   wyroby   budowlane   do   obrotu   i   powszechnego   stosowania</w:t>
      </w:r>
      <w:r w:rsidR="000774E9" w:rsidRPr="000774E9">
        <w:rPr>
          <w:rFonts w:asciiTheme="minorHAnsi" w:hAnsiTheme="minorHAnsi"/>
          <w:sz w:val="16"/>
          <w:szCs w:val="16"/>
        </w:rPr>
        <w:t xml:space="preserve"> </w:t>
      </w:r>
      <w:r w:rsidRPr="000774E9">
        <w:rPr>
          <w:rFonts w:asciiTheme="minorHAnsi" w:hAnsiTheme="minorHAnsi"/>
          <w:sz w:val="16"/>
          <w:szCs w:val="16"/>
        </w:rPr>
        <w:t>(certyfikaty zgodności, deklaracje zgodności, ew. badania materiałów wykonane przez dostawców itp.),</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xml:space="preserve">–       ew. wykonać własne badania właściwości materiałów przeznaczonych do wykonania robót, określone w </w:t>
      </w:r>
      <w:proofErr w:type="spellStart"/>
      <w:r w:rsidRPr="000774E9">
        <w:rPr>
          <w:rFonts w:asciiTheme="minorHAnsi" w:hAnsiTheme="minorHAnsi"/>
          <w:sz w:val="16"/>
          <w:szCs w:val="16"/>
        </w:rPr>
        <w:t>pkcie</w:t>
      </w:r>
      <w:proofErr w:type="spellEnd"/>
      <w:r w:rsidRPr="000774E9">
        <w:rPr>
          <w:rFonts w:asciiTheme="minorHAnsi" w:hAnsiTheme="minorHAnsi"/>
          <w:sz w:val="16"/>
          <w:szCs w:val="16"/>
        </w:rPr>
        <w:t xml:space="preserve"> 2</w:t>
      </w:r>
      <w:r w:rsidR="000774E9" w:rsidRPr="000774E9">
        <w:rPr>
          <w:rFonts w:asciiTheme="minorHAnsi" w:hAnsiTheme="minorHAnsi"/>
          <w:sz w:val="16"/>
          <w:szCs w:val="16"/>
        </w:rPr>
        <w:t xml:space="preserve"> </w:t>
      </w:r>
      <w:r w:rsidRPr="000774E9">
        <w:rPr>
          <w:rFonts w:asciiTheme="minorHAnsi" w:hAnsiTheme="minorHAnsi"/>
          <w:sz w:val="16"/>
          <w:szCs w:val="16"/>
        </w:rPr>
        <w:t>(tablicy 1),</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sprawdzić cechy zewnętrzne obrzeży.</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Wszystkie dokumenty oraz wyniki badań Wykonawca przedstawia Inżynierowi do akceptacji.</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Sprawdzenie wyglądu zewnętrznego obrzeży należy przeprowadzić na podstawie oględzin elementu przez</w:t>
      </w:r>
      <w:r w:rsidR="000774E9" w:rsidRPr="000774E9">
        <w:rPr>
          <w:rFonts w:asciiTheme="minorHAnsi" w:hAnsiTheme="minorHAnsi"/>
          <w:sz w:val="16"/>
          <w:szCs w:val="16"/>
        </w:rPr>
        <w:t xml:space="preserve"> </w:t>
      </w:r>
      <w:r w:rsidRPr="000774E9">
        <w:rPr>
          <w:rFonts w:asciiTheme="minorHAnsi" w:hAnsiTheme="minorHAnsi"/>
          <w:sz w:val="16"/>
          <w:szCs w:val="16"/>
        </w:rPr>
        <w:t xml:space="preserve">pomiar i ocenę uszkodzeń </w:t>
      </w:r>
      <w:r w:rsidR="000774E9" w:rsidRPr="000774E9">
        <w:rPr>
          <w:rFonts w:asciiTheme="minorHAnsi" w:hAnsiTheme="minorHAnsi"/>
          <w:sz w:val="16"/>
          <w:szCs w:val="16"/>
        </w:rPr>
        <w:t>w</w:t>
      </w:r>
      <w:r w:rsidRPr="000774E9">
        <w:rPr>
          <w:rFonts w:asciiTheme="minorHAnsi" w:hAnsiTheme="minorHAnsi"/>
          <w:sz w:val="16"/>
          <w:szCs w:val="16"/>
        </w:rPr>
        <w:t>ystępujących na   powierzchniach i krawędziach elementu zgodnie z wymaganiami tablicy 1 i ustaleniami PN-EN 1340:2004/AC:2007.</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Badania pozostałych materiałów stosowanych przy ustawianiu krawężników betonowych powinny obejmować</w:t>
      </w:r>
      <w:r w:rsidR="000774E9" w:rsidRPr="000774E9">
        <w:rPr>
          <w:rFonts w:asciiTheme="minorHAnsi" w:hAnsiTheme="minorHAnsi"/>
          <w:sz w:val="16"/>
          <w:szCs w:val="16"/>
        </w:rPr>
        <w:t xml:space="preserve"> </w:t>
      </w:r>
      <w:r w:rsidRPr="000774E9">
        <w:rPr>
          <w:rFonts w:asciiTheme="minorHAnsi" w:hAnsiTheme="minorHAnsi"/>
          <w:sz w:val="16"/>
          <w:szCs w:val="16"/>
        </w:rPr>
        <w:t>właściwości, określone</w:t>
      </w:r>
      <w:r w:rsidR="000774E9" w:rsidRPr="000774E9">
        <w:rPr>
          <w:rFonts w:asciiTheme="minorHAnsi" w:hAnsiTheme="minorHAnsi"/>
          <w:sz w:val="16"/>
          <w:szCs w:val="16"/>
        </w:rPr>
        <w:br/>
      </w:r>
      <w:r w:rsidRPr="000774E9">
        <w:rPr>
          <w:rFonts w:asciiTheme="minorHAnsi" w:hAnsiTheme="minorHAnsi"/>
          <w:sz w:val="16"/>
          <w:szCs w:val="16"/>
        </w:rPr>
        <w:t xml:space="preserve">w  normach podanych dla odpowiednich materiałów w </w:t>
      </w:r>
      <w:proofErr w:type="spellStart"/>
      <w:r w:rsidRPr="000774E9">
        <w:rPr>
          <w:rFonts w:asciiTheme="minorHAnsi" w:hAnsiTheme="minorHAnsi"/>
          <w:sz w:val="16"/>
          <w:szCs w:val="16"/>
        </w:rPr>
        <w:t>pkcie</w:t>
      </w:r>
      <w:proofErr w:type="spellEnd"/>
      <w:r w:rsidRPr="000774E9">
        <w:rPr>
          <w:rFonts w:asciiTheme="minorHAnsi" w:hAnsiTheme="minorHAnsi"/>
          <w:sz w:val="16"/>
          <w:szCs w:val="16"/>
        </w:rPr>
        <w:t xml:space="preserve"> 2.</w:t>
      </w: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6.3. Badania w czasie robót</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6.3.1. Sprawdzenie koryta pod ławę</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Należy sprawdzać wymiary koryta oraz zagęszczenie podłoża na dnie wykopu.</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Tolerancja dla szerokości wykopu wynosi ± 2 cm. Zagęszczenie podłoża powinno być zgodne z pkt 5.3.1.</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6.3.2. Sprawdzenie ław</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Przy wykonywaniu ław badaniu podlegają:</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a)   zgodność profilu podłużnego górnej powierzchni ław z dokumentacją projektową.</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Profil podłużny górnej powierzchni ławy powinien być zgodny z projektowaną niweletą. Dopuszczalne odchylenia</w:t>
      </w:r>
      <w:r w:rsidR="000774E9" w:rsidRPr="000774E9">
        <w:rPr>
          <w:rFonts w:asciiTheme="minorHAnsi" w:hAnsiTheme="minorHAnsi"/>
          <w:sz w:val="16"/>
          <w:szCs w:val="16"/>
        </w:rPr>
        <w:t xml:space="preserve"> </w:t>
      </w:r>
      <w:r w:rsidRPr="000774E9">
        <w:rPr>
          <w:rFonts w:asciiTheme="minorHAnsi" w:hAnsiTheme="minorHAnsi"/>
          <w:sz w:val="16"/>
          <w:szCs w:val="16"/>
        </w:rPr>
        <w:t>mogą wynosić ± 1 cm</w:t>
      </w:r>
      <w:r w:rsidR="000774E9" w:rsidRPr="000774E9">
        <w:rPr>
          <w:rFonts w:asciiTheme="minorHAnsi" w:hAnsiTheme="minorHAnsi"/>
          <w:sz w:val="16"/>
          <w:szCs w:val="16"/>
        </w:rPr>
        <w:br/>
      </w:r>
      <w:r w:rsidRPr="000774E9">
        <w:rPr>
          <w:rFonts w:asciiTheme="minorHAnsi" w:hAnsiTheme="minorHAnsi"/>
          <w:sz w:val="16"/>
          <w:szCs w:val="16"/>
        </w:rPr>
        <w:t>na każde 100 m ławy,</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b) wymiary ław.</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Wymiary ław należy sprawdzić w dwóch dowolnie wybranych punktach na każde 100 m ławy. Tolerancje wymiarów</w:t>
      </w:r>
      <w:r w:rsidR="000774E9" w:rsidRPr="000774E9">
        <w:rPr>
          <w:rFonts w:asciiTheme="minorHAnsi" w:hAnsiTheme="minorHAnsi"/>
          <w:sz w:val="16"/>
          <w:szCs w:val="16"/>
        </w:rPr>
        <w:t xml:space="preserve"> </w:t>
      </w:r>
      <w:r w:rsidRPr="000774E9">
        <w:rPr>
          <w:rFonts w:asciiTheme="minorHAnsi" w:hAnsiTheme="minorHAnsi"/>
          <w:sz w:val="16"/>
          <w:szCs w:val="16"/>
        </w:rPr>
        <w:t>wynoszą:</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dla wysokości  ± 10% wysokości projektowanej,</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 dla szerokości  ± 10% szerokości projektowanej,</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c) równość górnej powierzchni ław.</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Równość   górnej   powierzchni ławy sprawdza się przez przyłożenie w dwóch punktach, na każde 100m   ławy,</w:t>
      </w:r>
      <w:r w:rsidR="000774E9" w:rsidRPr="000774E9">
        <w:rPr>
          <w:rFonts w:asciiTheme="minorHAnsi" w:hAnsiTheme="minorHAnsi"/>
          <w:sz w:val="16"/>
          <w:szCs w:val="16"/>
        </w:rPr>
        <w:t xml:space="preserve"> </w:t>
      </w:r>
      <w:r w:rsidRPr="000774E9">
        <w:rPr>
          <w:rFonts w:asciiTheme="minorHAnsi" w:hAnsiTheme="minorHAnsi"/>
          <w:sz w:val="16"/>
          <w:szCs w:val="16"/>
        </w:rPr>
        <w:t>trzymetrowej łaty. Prześwit pomiędzy górną powierzchnią ławy i przyłożoną łatą nie może przekraczać 1 cm,</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d) odchylenie linii ław od projektowanego kierunku.</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Dopuszczalne odchylenie linii ław od projektowanego kierunku nie może przekraczać   ±  2 cm na każde 100 m</w:t>
      </w:r>
      <w:r w:rsidR="000774E9" w:rsidRPr="000774E9">
        <w:rPr>
          <w:rFonts w:asciiTheme="minorHAnsi" w:hAnsiTheme="minorHAnsi"/>
          <w:sz w:val="16"/>
          <w:szCs w:val="16"/>
        </w:rPr>
        <w:t xml:space="preserve"> </w:t>
      </w:r>
      <w:r w:rsidRPr="000774E9">
        <w:rPr>
          <w:rFonts w:asciiTheme="minorHAnsi" w:hAnsiTheme="minorHAnsi"/>
          <w:sz w:val="16"/>
          <w:szCs w:val="16"/>
        </w:rPr>
        <w:t>wykonanej ławy.</w:t>
      </w:r>
    </w:p>
    <w:p w:rsidR="000774E9" w:rsidRDefault="000774E9" w:rsidP="00B27949">
      <w:pPr>
        <w:pStyle w:val="Pro-Inwest"/>
        <w:jc w:val="both"/>
        <w:rPr>
          <w:rFonts w:asciiTheme="minorHAnsi" w:hAnsiTheme="minorHAnsi"/>
          <w:color w:val="FF0000"/>
          <w:sz w:val="16"/>
          <w:szCs w:val="16"/>
        </w:rPr>
      </w:pPr>
    </w:p>
    <w:p w:rsidR="000774E9" w:rsidRDefault="000774E9" w:rsidP="00B27949">
      <w:pPr>
        <w:pStyle w:val="Pro-Inwest"/>
        <w:jc w:val="both"/>
        <w:rPr>
          <w:rFonts w:asciiTheme="minorHAnsi" w:hAnsiTheme="minorHAnsi"/>
          <w:color w:val="FF0000"/>
          <w:sz w:val="16"/>
          <w:szCs w:val="16"/>
        </w:rPr>
      </w:pP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lastRenderedPageBreak/>
        <w:t>6.3.3. Sprawdzenie ustawienia obrzeży</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Przy ustawianiu obrzeży należy sprawdzać:</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a)  dopuszczalne odchylenia linii obrzeży w poziomie od linii projektowanej, które wynosi ± 1 cm na każde 100 m ustawionego krawężnika,</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b) dopuszczalne odchylenie niwelety górnej płaszczyzny obrzeży od niwelety projektowanej, które wynosi ± 1 cm na każde 100 m ustawionego obrzeża,</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c) równość górnej powierzchni obrzeży, sprawdzane przez przyłożenie w dwóch punktach na każde 100 m obrzeży, trzymetrowej łaty, przy czym prześwit pomiędzy górną powierzchnią obrzeża i przyłożoną łatą nie może przekraczać 1 cm,</w:t>
      </w:r>
    </w:p>
    <w:p w:rsidR="000774E9" w:rsidRPr="000774E9" w:rsidRDefault="000774E9" w:rsidP="00B27949">
      <w:pPr>
        <w:pStyle w:val="Pro-Inwest"/>
        <w:jc w:val="both"/>
        <w:rPr>
          <w:rFonts w:asciiTheme="minorHAnsi" w:hAnsiTheme="minorHAnsi"/>
          <w:sz w:val="16"/>
          <w:szCs w:val="16"/>
        </w:rPr>
      </w:pPr>
    </w:p>
    <w:p w:rsidR="00273383" w:rsidRPr="000774E9" w:rsidRDefault="00273383" w:rsidP="00B27949">
      <w:pPr>
        <w:pStyle w:val="Pro-Inwest"/>
        <w:jc w:val="both"/>
        <w:rPr>
          <w:rFonts w:asciiTheme="minorHAnsi" w:hAnsiTheme="minorHAnsi"/>
          <w:b/>
          <w:bCs/>
          <w:sz w:val="16"/>
          <w:szCs w:val="16"/>
        </w:rPr>
      </w:pPr>
      <w:r w:rsidRPr="000774E9">
        <w:rPr>
          <w:rFonts w:asciiTheme="minorHAnsi" w:hAnsiTheme="minorHAnsi"/>
          <w:b/>
          <w:bCs/>
          <w:sz w:val="16"/>
          <w:szCs w:val="16"/>
        </w:rPr>
        <w:t>7.  OBMIAR ROBÓT</w:t>
      </w:r>
    </w:p>
    <w:p w:rsidR="00273383" w:rsidRPr="000774E9" w:rsidRDefault="00273383" w:rsidP="00B27949">
      <w:pPr>
        <w:pStyle w:val="Pro-Inwest"/>
        <w:jc w:val="both"/>
        <w:rPr>
          <w:rFonts w:asciiTheme="minorHAnsi" w:hAnsiTheme="minorHAnsi"/>
          <w:sz w:val="16"/>
          <w:szCs w:val="16"/>
        </w:rPr>
      </w:pPr>
      <w:r w:rsidRPr="000774E9">
        <w:rPr>
          <w:rFonts w:asciiTheme="minorHAnsi" w:hAnsiTheme="minorHAnsi"/>
          <w:sz w:val="16"/>
          <w:szCs w:val="16"/>
        </w:rPr>
        <w:t>Jednostką obmiarową jest m (metr) wykonanego obrzeża betonowego.</w:t>
      </w:r>
    </w:p>
    <w:p w:rsidR="000774E9" w:rsidRDefault="000774E9" w:rsidP="00B27949">
      <w:pPr>
        <w:pStyle w:val="Pro-Inwest"/>
        <w:jc w:val="both"/>
        <w:rPr>
          <w:rFonts w:asciiTheme="minorHAnsi" w:hAnsiTheme="minorHAnsi"/>
          <w:color w:val="FF0000"/>
          <w:sz w:val="16"/>
          <w:szCs w:val="16"/>
        </w:rPr>
      </w:pPr>
    </w:p>
    <w:p w:rsidR="00273383" w:rsidRPr="00963D89" w:rsidRDefault="00273383" w:rsidP="00B27949">
      <w:pPr>
        <w:pStyle w:val="Pro-Inwest"/>
        <w:jc w:val="both"/>
        <w:rPr>
          <w:rFonts w:asciiTheme="minorHAnsi" w:hAnsiTheme="minorHAnsi"/>
          <w:b/>
          <w:bCs/>
          <w:sz w:val="16"/>
          <w:szCs w:val="16"/>
        </w:rPr>
      </w:pPr>
      <w:r w:rsidRPr="00963D89">
        <w:rPr>
          <w:rFonts w:asciiTheme="minorHAnsi" w:hAnsiTheme="minorHAnsi"/>
          <w:b/>
          <w:bCs/>
          <w:sz w:val="16"/>
          <w:szCs w:val="16"/>
        </w:rPr>
        <w:t>8.  ODBIÓR ROBÓT</w:t>
      </w:r>
    </w:p>
    <w:p w:rsidR="00273383" w:rsidRPr="00963D89" w:rsidRDefault="00273383" w:rsidP="00B27949">
      <w:pPr>
        <w:pStyle w:val="Pro-Inwest"/>
        <w:jc w:val="both"/>
        <w:rPr>
          <w:rFonts w:asciiTheme="minorHAnsi" w:hAnsiTheme="minorHAnsi"/>
          <w:b/>
          <w:bCs/>
          <w:sz w:val="16"/>
          <w:szCs w:val="16"/>
        </w:rPr>
      </w:pPr>
      <w:r w:rsidRPr="00963D89">
        <w:rPr>
          <w:rFonts w:asciiTheme="minorHAnsi" w:hAnsiTheme="minorHAnsi"/>
          <w:b/>
          <w:bCs/>
          <w:sz w:val="16"/>
          <w:szCs w:val="16"/>
        </w:rPr>
        <w:t>8.1. Ogólne zasady odbioru robót</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xml:space="preserve">Ogólne zasady odbioru robót podano w </w:t>
      </w:r>
      <w:proofErr w:type="spellStart"/>
      <w:r w:rsidRPr="00963D89">
        <w:rPr>
          <w:rFonts w:asciiTheme="minorHAnsi" w:hAnsiTheme="minorHAnsi"/>
          <w:sz w:val="16"/>
          <w:szCs w:val="16"/>
        </w:rPr>
        <w:t>ST</w:t>
      </w:r>
      <w:r w:rsidR="000774E9" w:rsidRPr="00963D89">
        <w:rPr>
          <w:rFonts w:asciiTheme="minorHAnsi" w:hAnsiTheme="minorHAnsi"/>
          <w:sz w:val="16"/>
          <w:szCs w:val="16"/>
        </w:rPr>
        <w:t>WiORB</w:t>
      </w:r>
      <w:proofErr w:type="spellEnd"/>
      <w:r w:rsidRPr="00963D89">
        <w:rPr>
          <w:rFonts w:asciiTheme="minorHAnsi" w:hAnsiTheme="minorHAnsi"/>
          <w:sz w:val="16"/>
          <w:szCs w:val="16"/>
        </w:rPr>
        <w:t xml:space="preserve"> DMU.00.00.00 „Wymagania ogólne” pkt 8.</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xml:space="preserve">Roboty uznaje się za wykonane zgodnie z dokumentacją projektową, </w:t>
      </w:r>
      <w:proofErr w:type="spellStart"/>
      <w:r w:rsidRPr="00963D89">
        <w:rPr>
          <w:rFonts w:asciiTheme="minorHAnsi" w:hAnsiTheme="minorHAnsi"/>
          <w:sz w:val="16"/>
          <w:szCs w:val="16"/>
        </w:rPr>
        <w:t>ST</w:t>
      </w:r>
      <w:r w:rsidR="000774E9" w:rsidRPr="00963D89">
        <w:rPr>
          <w:rFonts w:asciiTheme="minorHAnsi" w:hAnsiTheme="minorHAnsi"/>
          <w:sz w:val="16"/>
          <w:szCs w:val="16"/>
        </w:rPr>
        <w:t>WiORB</w:t>
      </w:r>
      <w:proofErr w:type="spellEnd"/>
      <w:r w:rsidRPr="00963D89">
        <w:rPr>
          <w:rFonts w:asciiTheme="minorHAnsi" w:hAnsiTheme="minorHAnsi"/>
          <w:sz w:val="16"/>
          <w:szCs w:val="16"/>
        </w:rPr>
        <w:t xml:space="preserve"> i wymaganiami Inżyniera, jeżeli</w:t>
      </w:r>
      <w:r w:rsidR="000774E9" w:rsidRPr="00963D89">
        <w:rPr>
          <w:rFonts w:asciiTheme="minorHAnsi" w:hAnsiTheme="minorHAnsi"/>
          <w:sz w:val="16"/>
          <w:szCs w:val="16"/>
        </w:rPr>
        <w:t xml:space="preserve"> </w:t>
      </w:r>
      <w:r w:rsidRPr="00963D89">
        <w:rPr>
          <w:rFonts w:asciiTheme="minorHAnsi" w:hAnsiTheme="minorHAnsi"/>
          <w:sz w:val="16"/>
          <w:szCs w:val="16"/>
        </w:rPr>
        <w:t>wszystkie pomiary i badania z zachowaniem tolerancji wg pkt 6 dały wyniki pozytywne.</w:t>
      </w:r>
    </w:p>
    <w:p w:rsidR="00273383" w:rsidRPr="00963D89" w:rsidRDefault="00273383" w:rsidP="00B27949">
      <w:pPr>
        <w:pStyle w:val="Pro-Inwest"/>
        <w:jc w:val="both"/>
        <w:rPr>
          <w:rFonts w:asciiTheme="minorHAnsi" w:hAnsiTheme="minorHAnsi"/>
          <w:b/>
          <w:bCs/>
          <w:sz w:val="16"/>
          <w:szCs w:val="16"/>
        </w:rPr>
      </w:pPr>
      <w:r w:rsidRPr="00963D89">
        <w:rPr>
          <w:rFonts w:asciiTheme="minorHAnsi" w:hAnsiTheme="minorHAnsi"/>
          <w:b/>
          <w:bCs/>
          <w:sz w:val="16"/>
          <w:szCs w:val="16"/>
        </w:rPr>
        <w:t>8.2. Odbiór robót zanikających i ulegających zakryciu</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Odbiorowi robót zanikających i ulegających zakryciu podlegają:</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wykonanie koryta pod ławę,</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wykonanie ławy,</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wykonanie podsypki.</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xml:space="preserve">Odbiór tych robót powinien być zgodny z wymaganiami </w:t>
      </w:r>
      <w:proofErr w:type="spellStart"/>
      <w:r w:rsidRPr="00963D89">
        <w:rPr>
          <w:rFonts w:asciiTheme="minorHAnsi" w:hAnsiTheme="minorHAnsi"/>
          <w:sz w:val="16"/>
          <w:szCs w:val="16"/>
        </w:rPr>
        <w:t>pktu</w:t>
      </w:r>
      <w:proofErr w:type="spellEnd"/>
      <w:r w:rsidRPr="00963D89">
        <w:rPr>
          <w:rFonts w:asciiTheme="minorHAnsi" w:hAnsiTheme="minorHAnsi"/>
          <w:sz w:val="16"/>
          <w:szCs w:val="16"/>
        </w:rPr>
        <w:t xml:space="preserve"> 8.2 </w:t>
      </w:r>
      <w:proofErr w:type="spellStart"/>
      <w:r w:rsidRPr="00963D89">
        <w:rPr>
          <w:rFonts w:asciiTheme="minorHAnsi" w:hAnsiTheme="minorHAnsi"/>
          <w:sz w:val="16"/>
          <w:szCs w:val="16"/>
        </w:rPr>
        <w:t>ST</w:t>
      </w:r>
      <w:r w:rsidR="000774E9" w:rsidRPr="00963D89">
        <w:rPr>
          <w:rFonts w:asciiTheme="minorHAnsi" w:hAnsiTheme="minorHAnsi"/>
          <w:sz w:val="16"/>
          <w:szCs w:val="16"/>
        </w:rPr>
        <w:t>WiORB</w:t>
      </w:r>
      <w:proofErr w:type="spellEnd"/>
      <w:r w:rsidRPr="00963D89">
        <w:rPr>
          <w:rFonts w:asciiTheme="minorHAnsi" w:hAnsiTheme="minorHAnsi"/>
          <w:sz w:val="16"/>
          <w:szCs w:val="16"/>
        </w:rPr>
        <w:t xml:space="preserve"> DMU.00.00.00 „Wymagania ogólne” oraz</w:t>
      </w:r>
      <w:r w:rsidR="000774E9" w:rsidRPr="00963D89">
        <w:rPr>
          <w:rFonts w:asciiTheme="minorHAnsi" w:hAnsiTheme="minorHAnsi"/>
          <w:sz w:val="16"/>
          <w:szCs w:val="16"/>
        </w:rPr>
        <w:t xml:space="preserve"> </w:t>
      </w:r>
      <w:r w:rsidRPr="00963D89">
        <w:rPr>
          <w:rFonts w:asciiTheme="minorHAnsi" w:hAnsiTheme="minorHAnsi"/>
          <w:sz w:val="16"/>
          <w:szCs w:val="16"/>
        </w:rPr>
        <w:t xml:space="preserve">niniejszej </w:t>
      </w:r>
      <w:proofErr w:type="spellStart"/>
      <w:r w:rsidRPr="00963D89">
        <w:rPr>
          <w:rFonts w:asciiTheme="minorHAnsi" w:hAnsiTheme="minorHAnsi"/>
          <w:sz w:val="16"/>
          <w:szCs w:val="16"/>
        </w:rPr>
        <w:t>ST</w:t>
      </w:r>
      <w:r w:rsidR="000774E9" w:rsidRPr="00963D89">
        <w:rPr>
          <w:rFonts w:asciiTheme="minorHAnsi" w:hAnsiTheme="minorHAnsi"/>
          <w:sz w:val="16"/>
          <w:szCs w:val="16"/>
        </w:rPr>
        <w:t>WiORB</w:t>
      </w:r>
      <w:proofErr w:type="spellEnd"/>
      <w:r w:rsidRPr="00963D89">
        <w:rPr>
          <w:rFonts w:asciiTheme="minorHAnsi" w:hAnsiTheme="minorHAnsi"/>
          <w:sz w:val="16"/>
          <w:szCs w:val="16"/>
        </w:rPr>
        <w:t>.</w:t>
      </w:r>
    </w:p>
    <w:p w:rsidR="000774E9" w:rsidRPr="00963D89" w:rsidRDefault="000774E9" w:rsidP="00B27949">
      <w:pPr>
        <w:pStyle w:val="Pro-Inwest"/>
        <w:jc w:val="both"/>
        <w:rPr>
          <w:rFonts w:asciiTheme="minorHAnsi" w:hAnsiTheme="minorHAnsi"/>
          <w:sz w:val="16"/>
          <w:szCs w:val="16"/>
        </w:rPr>
      </w:pPr>
    </w:p>
    <w:p w:rsidR="00273383" w:rsidRPr="00963D89" w:rsidRDefault="00273383" w:rsidP="00B27949">
      <w:pPr>
        <w:pStyle w:val="Pro-Inwest"/>
        <w:jc w:val="both"/>
        <w:rPr>
          <w:rFonts w:asciiTheme="minorHAnsi" w:hAnsiTheme="minorHAnsi"/>
          <w:b/>
          <w:bCs/>
          <w:sz w:val="16"/>
          <w:szCs w:val="16"/>
        </w:rPr>
      </w:pPr>
      <w:r w:rsidRPr="00963D89">
        <w:rPr>
          <w:rFonts w:asciiTheme="minorHAnsi" w:hAnsiTheme="minorHAnsi"/>
          <w:b/>
          <w:bCs/>
          <w:sz w:val="16"/>
          <w:szCs w:val="16"/>
        </w:rPr>
        <w:t>9.  PODSTAWA PŁATNOŚCI</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Płaci się za [m] wykonanego obrzeża wraz z podsypką lub ławą betonową.</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Cena obejmuje:</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prace pomiarowe,</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zakup i transport materiałów,</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wykonanie koryta pod obrzeże,</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wykonanie podsypki cementowo-piaskowej lub ławy betonowej,</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ułożenie obrzeży betonowych wraz z obsypaniem gruntem,</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kontrola prawidłowości wykonanych robót,</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 inne roboty składające się na kompletne wykonanie zakresu robót przewidzianego w Specyfikacji Technicznej.</w:t>
      </w:r>
    </w:p>
    <w:p w:rsidR="000774E9" w:rsidRPr="00963D89" w:rsidRDefault="000774E9" w:rsidP="00B27949">
      <w:pPr>
        <w:pStyle w:val="Pro-Inwest"/>
        <w:jc w:val="both"/>
        <w:rPr>
          <w:rFonts w:asciiTheme="minorHAnsi" w:hAnsiTheme="minorHAnsi"/>
          <w:sz w:val="16"/>
          <w:szCs w:val="16"/>
        </w:rPr>
      </w:pPr>
    </w:p>
    <w:p w:rsidR="00273383" w:rsidRPr="00963D89" w:rsidRDefault="00273383" w:rsidP="00B27949">
      <w:pPr>
        <w:pStyle w:val="Pro-Inwest"/>
        <w:jc w:val="both"/>
        <w:rPr>
          <w:rFonts w:asciiTheme="minorHAnsi" w:hAnsiTheme="minorHAnsi"/>
          <w:b/>
          <w:bCs/>
          <w:sz w:val="16"/>
          <w:szCs w:val="16"/>
        </w:rPr>
      </w:pPr>
      <w:r w:rsidRPr="00963D89">
        <w:rPr>
          <w:rFonts w:asciiTheme="minorHAnsi" w:hAnsiTheme="minorHAnsi"/>
          <w:b/>
          <w:bCs/>
          <w:sz w:val="16"/>
          <w:szCs w:val="16"/>
        </w:rPr>
        <w:t>10.  PRZEPISY ZWIĄZANE</w:t>
      </w:r>
    </w:p>
    <w:p w:rsidR="00273383" w:rsidRPr="00963D89" w:rsidRDefault="00273383" w:rsidP="00B27949">
      <w:pPr>
        <w:pStyle w:val="Pro-Inwest"/>
        <w:jc w:val="both"/>
        <w:rPr>
          <w:rFonts w:asciiTheme="minorHAnsi" w:hAnsiTheme="minorHAnsi"/>
          <w:b/>
          <w:bCs/>
          <w:sz w:val="16"/>
          <w:szCs w:val="16"/>
        </w:rPr>
      </w:pPr>
      <w:r w:rsidRPr="00963D89">
        <w:rPr>
          <w:rFonts w:asciiTheme="minorHAnsi" w:hAnsiTheme="minorHAnsi"/>
          <w:b/>
          <w:bCs/>
          <w:sz w:val="16"/>
          <w:szCs w:val="16"/>
        </w:rPr>
        <w:t>10.1. Specyfikacje techniczne (</w:t>
      </w:r>
      <w:proofErr w:type="spellStart"/>
      <w:r w:rsidRPr="00963D89">
        <w:rPr>
          <w:rFonts w:asciiTheme="minorHAnsi" w:hAnsiTheme="minorHAnsi"/>
          <w:b/>
          <w:bCs/>
          <w:sz w:val="16"/>
          <w:szCs w:val="16"/>
        </w:rPr>
        <w:t>ST</w:t>
      </w:r>
      <w:r w:rsidR="000774E9" w:rsidRPr="00963D89">
        <w:rPr>
          <w:rFonts w:asciiTheme="minorHAnsi" w:hAnsiTheme="minorHAnsi"/>
          <w:b/>
          <w:bCs/>
          <w:sz w:val="16"/>
          <w:szCs w:val="16"/>
        </w:rPr>
        <w:t>WiORB</w:t>
      </w:r>
      <w:proofErr w:type="spellEnd"/>
      <w:r w:rsidRPr="00963D89">
        <w:rPr>
          <w:rFonts w:asciiTheme="minorHAnsi" w:hAnsiTheme="minorHAnsi"/>
          <w:b/>
          <w:bCs/>
          <w:sz w:val="16"/>
          <w:szCs w:val="16"/>
        </w:rPr>
        <w:t>)</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1. DM 00.00.00 Wymagania ogólne</w:t>
      </w:r>
    </w:p>
    <w:p w:rsidR="00273383" w:rsidRPr="00963D89" w:rsidRDefault="00273383" w:rsidP="00B27949">
      <w:pPr>
        <w:pStyle w:val="Pro-Inwest"/>
        <w:jc w:val="both"/>
        <w:rPr>
          <w:rFonts w:asciiTheme="minorHAnsi" w:hAnsiTheme="minorHAnsi"/>
          <w:b/>
          <w:bCs/>
          <w:sz w:val="16"/>
          <w:szCs w:val="16"/>
        </w:rPr>
      </w:pPr>
      <w:r w:rsidRPr="00963D89">
        <w:rPr>
          <w:rFonts w:asciiTheme="minorHAnsi" w:hAnsiTheme="minorHAnsi"/>
          <w:b/>
          <w:bCs/>
          <w:sz w:val="16"/>
          <w:szCs w:val="16"/>
        </w:rPr>
        <w:t>10.2. Normy</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2. PN-EN 1340:2004/AC:2007 Krawężniki betonowe. Wymagania i metody badań.</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3. PN-EN 13242:2010 Kruszywa do niezwiązanych i hydraulicznie związanych materiałów stosowanych w</w:t>
      </w:r>
      <w:r w:rsidR="000774E9" w:rsidRPr="00963D89">
        <w:rPr>
          <w:rFonts w:asciiTheme="minorHAnsi" w:hAnsiTheme="minorHAnsi"/>
          <w:sz w:val="16"/>
          <w:szCs w:val="16"/>
        </w:rPr>
        <w:t xml:space="preserve"> </w:t>
      </w:r>
      <w:r w:rsidRPr="00963D89">
        <w:rPr>
          <w:rFonts w:asciiTheme="minorHAnsi" w:hAnsiTheme="minorHAnsi"/>
          <w:sz w:val="16"/>
          <w:szCs w:val="16"/>
        </w:rPr>
        <w:t>obiektach budowlanych</w:t>
      </w:r>
      <w:r w:rsidR="000774E9" w:rsidRPr="00963D89">
        <w:rPr>
          <w:rFonts w:asciiTheme="minorHAnsi" w:hAnsiTheme="minorHAnsi"/>
          <w:sz w:val="16"/>
          <w:szCs w:val="16"/>
        </w:rPr>
        <w:br/>
      </w:r>
      <w:r w:rsidRPr="00963D89">
        <w:rPr>
          <w:rFonts w:asciiTheme="minorHAnsi" w:hAnsiTheme="minorHAnsi"/>
          <w:sz w:val="16"/>
          <w:szCs w:val="16"/>
        </w:rPr>
        <w:t xml:space="preserve">i budownictwie drogowym. </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4. PN-EN 197-1: 2002 Cement. Część I: Skład, wymagania i kryteria zgodności dotyczące cementu powszechnego</w:t>
      </w:r>
      <w:r w:rsidR="000774E9" w:rsidRPr="00963D89">
        <w:rPr>
          <w:rFonts w:asciiTheme="minorHAnsi" w:hAnsiTheme="minorHAnsi"/>
          <w:sz w:val="16"/>
          <w:szCs w:val="16"/>
        </w:rPr>
        <w:t xml:space="preserve"> </w:t>
      </w:r>
      <w:r w:rsidRPr="00963D89">
        <w:rPr>
          <w:rFonts w:asciiTheme="minorHAnsi" w:hAnsiTheme="minorHAnsi"/>
          <w:sz w:val="16"/>
          <w:szCs w:val="16"/>
        </w:rPr>
        <w:t>użytku.</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5. PN-EN 1008:2004 Woda zarobowa do betonu. Specyfikacja pobierania próbek, badanie i ocena przydatności</w:t>
      </w:r>
      <w:r w:rsidR="00963D89" w:rsidRPr="00963D89">
        <w:rPr>
          <w:rFonts w:asciiTheme="minorHAnsi" w:hAnsiTheme="minorHAnsi"/>
          <w:sz w:val="16"/>
          <w:szCs w:val="16"/>
        </w:rPr>
        <w:t xml:space="preserve"> </w:t>
      </w:r>
      <w:r w:rsidRPr="00963D89">
        <w:rPr>
          <w:rFonts w:asciiTheme="minorHAnsi" w:hAnsiTheme="minorHAnsi"/>
          <w:sz w:val="16"/>
          <w:szCs w:val="16"/>
        </w:rPr>
        <w:t>wody zarobowej do betonu, w tym wody odzyskanej z procesów produkcji betonu</w:t>
      </w:r>
    </w:p>
    <w:p w:rsidR="00273383"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6.  PN-EN 206-1 Beton : Część 1: Wymagania , właściwości , produkcja i zgodność.</w:t>
      </w:r>
    </w:p>
    <w:p w:rsidR="00273383" w:rsidRPr="00963D89" w:rsidRDefault="00273383" w:rsidP="00B27949">
      <w:pPr>
        <w:pStyle w:val="Pro-Inwest"/>
        <w:jc w:val="both"/>
        <w:rPr>
          <w:rFonts w:asciiTheme="minorHAnsi" w:hAnsiTheme="minorHAnsi"/>
          <w:b/>
          <w:bCs/>
          <w:sz w:val="16"/>
          <w:szCs w:val="16"/>
        </w:rPr>
      </w:pPr>
      <w:r w:rsidRPr="00963D89">
        <w:rPr>
          <w:rFonts w:asciiTheme="minorHAnsi" w:hAnsiTheme="minorHAnsi"/>
          <w:b/>
          <w:bCs/>
          <w:sz w:val="16"/>
          <w:szCs w:val="16"/>
        </w:rPr>
        <w:t>10.3. Inne dokumenty</w:t>
      </w:r>
    </w:p>
    <w:p w:rsidR="0062794D" w:rsidRPr="00963D89" w:rsidRDefault="00273383" w:rsidP="00B27949">
      <w:pPr>
        <w:pStyle w:val="Pro-Inwest"/>
        <w:jc w:val="both"/>
        <w:rPr>
          <w:rFonts w:asciiTheme="minorHAnsi" w:hAnsiTheme="minorHAnsi"/>
          <w:sz w:val="16"/>
          <w:szCs w:val="16"/>
        </w:rPr>
      </w:pPr>
      <w:r w:rsidRPr="00963D89">
        <w:rPr>
          <w:rFonts w:asciiTheme="minorHAnsi" w:hAnsiTheme="minorHAnsi"/>
          <w:sz w:val="16"/>
          <w:szCs w:val="16"/>
        </w:rPr>
        <w:t>7. Katalog   szczegółów   drogowych   ulic,   placów   i   parków   miejskich,   Centrum   Techniki</w:t>
      </w:r>
      <w:r w:rsidR="00963D89" w:rsidRPr="00963D89">
        <w:rPr>
          <w:rFonts w:asciiTheme="minorHAnsi" w:hAnsiTheme="minorHAnsi"/>
          <w:sz w:val="16"/>
          <w:szCs w:val="16"/>
        </w:rPr>
        <w:t xml:space="preserve"> </w:t>
      </w:r>
      <w:r w:rsidRPr="00963D89">
        <w:rPr>
          <w:rFonts w:asciiTheme="minorHAnsi" w:hAnsiTheme="minorHAnsi"/>
          <w:sz w:val="16"/>
          <w:szCs w:val="16"/>
        </w:rPr>
        <w:t>Budownictwa Komunalnego, Warszawa 1987</w:t>
      </w:r>
    </w:p>
    <w:bookmarkEnd w:id="20"/>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1263BD" w:rsidRPr="00B27949" w:rsidRDefault="001263BD" w:rsidP="00B27949">
      <w:pPr>
        <w:pStyle w:val="Pro-Inwest"/>
        <w:jc w:val="both"/>
        <w:rPr>
          <w:rFonts w:asciiTheme="minorHAnsi" w:hAnsiTheme="minorHAnsi"/>
          <w:b/>
          <w:bCs/>
          <w:color w:val="FF0000"/>
          <w:sz w:val="16"/>
          <w:szCs w:val="16"/>
        </w:rPr>
      </w:pPr>
    </w:p>
    <w:p w:rsidR="0032528B" w:rsidRPr="00327A4A" w:rsidRDefault="0032528B" w:rsidP="0032528B">
      <w:pPr>
        <w:pStyle w:val="Pro-Inwest"/>
        <w:spacing w:line="240" w:lineRule="auto"/>
        <w:jc w:val="both"/>
        <w:rPr>
          <w:rFonts w:asciiTheme="minorHAnsi" w:hAnsiTheme="minorHAnsi"/>
          <w:b/>
          <w:sz w:val="18"/>
          <w:szCs w:val="18"/>
        </w:rPr>
      </w:pPr>
      <w:r w:rsidRPr="00327A4A">
        <w:rPr>
          <w:rStyle w:val="Nagwek1Znak"/>
          <w:rFonts w:asciiTheme="minorHAnsi" w:hAnsiTheme="minorHAnsi"/>
          <w:sz w:val="18"/>
          <w:szCs w:val="18"/>
        </w:rPr>
        <w:lastRenderedPageBreak/>
        <w:t>D.08.05.0</w:t>
      </w:r>
      <w:r w:rsidR="007C5B3C" w:rsidRPr="00327A4A">
        <w:rPr>
          <w:rStyle w:val="Nagwek1Znak"/>
          <w:rFonts w:asciiTheme="minorHAnsi" w:hAnsiTheme="minorHAnsi"/>
          <w:sz w:val="18"/>
          <w:szCs w:val="18"/>
        </w:rPr>
        <w:t>6</w:t>
      </w:r>
      <w:r w:rsidRPr="00327A4A">
        <w:rPr>
          <w:rFonts w:asciiTheme="minorHAnsi" w:hAnsiTheme="minorHAnsi"/>
          <w:b/>
          <w:sz w:val="18"/>
          <w:szCs w:val="18"/>
        </w:rPr>
        <w:t xml:space="preserve"> </w:t>
      </w:r>
      <w:r w:rsidR="007C5B3C" w:rsidRPr="00327A4A">
        <w:rPr>
          <w:rFonts w:asciiTheme="minorHAnsi" w:hAnsiTheme="minorHAnsi"/>
          <w:b/>
          <w:sz w:val="18"/>
          <w:szCs w:val="18"/>
        </w:rPr>
        <w:t>ODWODNIENIE LINIOWE</w:t>
      </w:r>
    </w:p>
    <w:p w:rsidR="00327A4A" w:rsidRPr="00327A4A" w:rsidRDefault="00327A4A" w:rsidP="00327A4A">
      <w:pPr>
        <w:pStyle w:val="Pro-Inwest"/>
        <w:jc w:val="both"/>
        <w:rPr>
          <w:rFonts w:asciiTheme="minorHAnsi" w:hAnsiTheme="minorHAnsi"/>
          <w:sz w:val="16"/>
          <w:szCs w:val="16"/>
        </w:rPr>
      </w:pPr>
    </w:p>
    <w:p w:rsidR="00327A4A" w:rsidRPr="00327A4A" w:rsidRDefault="00327A4A" w:rsidP="00327A4A">
      <w:pPr>
        <w:pStyle w:val="Pro-Inwest"/>
        <w:jc w:val="both"/>
        <w:rPr>
          <w:rFonts w:asciiTheme="minorHAnsi" w:hAnsiTheme="minorHAnsi"/>
          <w:b/>
          <w:bCs/>
          <w:sz w:val="16"/>
          <w:szCs w:val="16"/>
        </w:rPr>
      </w:pPr>
      <w:r w:rsidRPr="00327A4A">
        <w:rPr>
          <w:rFonts w:asciiTheme="minorHAnsi" w:hAnsiTheme="minorHAnsi"/>
          <w:b/>
          <w:bCs/>
          <w:sz w:val="16"/>
          <w:szCs w:val="16"/>
        </w:rPr>
        <w:t xml:space="preserve">1. WSTĘP </w:t>
      </w:r>
    </w:p>
    <w:p w:rsidR="00327A4A" w:rsidRPr="00327A4A" w:rsidRDefault="00327A4A" w:rsidP="00327A4A">
      <w:pPr>
        <w:pStyle w:val="Pro-Inwest"/>
        <w:jc w:val="both"/>
        <w:rPr>
          <w:rFonts w:asciiTheme="minorHAnsi" w:hAnsiTheme="minorHAnsi"/>
          <w:b/>
          <w:bCs/>
          <w:sz w:val="16"/>
          <w:szCs w:val="16"/>
        </w:rPr>
      </w:pPr>
      <w:r w:rsidRPr="00327A4A">
        <w:rPr>
          <w:rFonts w:asciiTheme="minorHAnsi" w:hAnsiTheme="minorHAnsi"/>
          <w:b/>
          <w:bCs/>
          <w:sz w:val="16"/>
          <w:szCs w:val="16"/>
        </w:rPr>
        <w:t xml:space="preserve">1.1. Przedmiot </w:t>
      </w:r>
      <w:proofErr w:type="spellStart"/>
      <w:r w:rsidRPr="00327A4A">
        <w:rPr>
          <w:rFonts w:asciiTheme="minorHAnsi" w:hAnsiTheme="minorHAnsi"/>
          <w:b/>
          <w:bCs/>
          <w:sz w:val="16"/>
          <w:szCs w:val="16"/>
        </w:rPr>
        <w:t>STWiORB</w:t>
      </w:r>
      <w:proofErr w:type="spellEnd"/>
    </w:p>
    <w:p w:rsidR="00327A4A" w:rsidRPr="00327A4A" w:rsidRDefault="00327A4A" w:rsidP="00327A4A">
      <w:pPr>
        <w:pStyle w:val="Pro-Inwest"/>
        <w:jc w:val="both"/>
        <w:rPr>
          <w:rFonts w:asciiTheme="minorHAnsi" w:hAnsiTheme="minorHAnsi"/>
          <w:sz w:val="16"/>
          <w:szCs w:val="16"/>
        </w:rPr>
      </w:pPr>
      <w:r w:rsidRPr="00327A4A">
        <w:rPr>
          <w:rFonts w:asciiTheme="minorHAnsi" w:hAnsiTheme="minorHAnsi"/>
          <w:sz w:val="16"/>
          <w:szCs w:val="16"/>
        </w:rPr>
        <w:t>Przedmiotem niniejszej Specyfikacji Technicznej Wykonania i Odbioru Robót Budowlanych (</w:t>
      </w:r>
      <w:proofErr w:type="spellStart"/>
      <w:r w:rsidRPr="00327A4A">
        <w:rPr>
          <w:rFonts w:asciiTheme="minorHAnsi" w:hAnsiTheme="minorHAnsi"/>
          <w:sz w:val="16"/>
          <w:szCs w:val="16"/>
        </w:rPr>
        <w:t>STWiORB</w:t>
      </w:r>
      <w:proofErr w:type="spellEnd"/>
      <w:r w:rsidRPr="00327A4A">
        <w:rPr>
          <w:rFonts w:asciiTheme="minorHAnsi" w:hAnsiTheme="minorHAnsi"/>
          <w:sz w:val="16"/>
          <w:szCs w:val="16"/>
        </w:rPr>
        <w:t>) są wymagania związane</w:t>
      </w:r>
      <w:r w:rsidRPr="00327A4A">
        <w:rPr>
          <w:rFonts w:asciiTheme="minorHAnsi" w:hAnsiTheme="minorHAnsi"/>
          <w:sz w:val="16"/>
          <w:szCs w:val="16"/>
        </w:rPr>
        <w:br/>
        <w:t xml:space="preserve">z wykonaniem odwodnienia liniowego prefabrykowanego w ramach zadania pn.: </w:t>
      </w:r>
      <w:r w:rsidRPr="00327A4A">
        <w:rPr>
          <w:rFonts w:asciiTheme="minorHAnsi" w:hAnsiTheme="minorHAnsi"/>
          <w:sz w:val="16"/>
          <w:szCs w:val="16"/>
          <w:lang w:eastAsia="pl-PL"/>
        </w:rPr>
        <w:t>„</w:t>
      </w:r>
      <w:r w:rsidRPr="00327A4A">
        <w:rPr>
          <w:rFonts w:asciiTheme="minorHAnsi" w:hAnsiTheme="minorHAnsi"/>
          <w:sz w:val="16"/>
          <w:szCs w:val="16"/>
        </w:rPr>
        <w:t xml:space="preserve">Budowa budynku Studenckiego Centrum Konstrukcyjnego AGH wraz z miejscami postojowymi, układem komunikacyjnym oraz wbudowaną stacją transformatorową, na części działek nr 653/44, 653/54, 653/59 </w:t>
      </w:r>
      <w:proofErr w:type="spellStart"/>
      <w:r w:rsidRPr="00327A4A">
        <w:rPr>
          <w:rFonts w:asciiTheme="minorHAnsi" w:hAnsiTheme="minorHAnsi"/>
          <w:sz w:val="16"/>
          <w:szCs w:val="16"/>
        </w:rPr>
        <w:t>obr</w:t>
      </w:r>
      <w:proofErr w:type="spellEnd"/>
      <w:r w:rsidRPr="00327A4A">
        <w:rPr>
          <w:rFonts w:asciiTheme="minorHAnsi" w:hAnsiTheme="minorHAnsi"/>
          <w:sz w:val="16"/>
          <w:szCs w:val="16"/>
        </w:rPr>
        <w:t xml:space="preserve">. 4, jedn. </w:t>
      </w:r>
      <w:proofErr w:type="spellStart"/>
      <w:r w:rsidRPr="00327A4A">
        <w:rPr>
          <w:rFonts w:asciiTheme="minorHAnsi" w:hAnsiTheme="minorHAnsi"/>
          <w:sz w:val="16"/>
          <w:szCs w:val="16"/>
        </w:rPr>
        <w:t>ewid</w:t>
      </w:r>
      <w:proofErr w:type="spellEnd"/>
      <w:r w:rsidRPr="00327A4A">
        <w:rPr>
          <w:rFonts w:asciiTheme="minorHAnsi" w:hAnsiTheme="minorHAnsi"/>
          <w:sz w:val="16"/>
          <w:szCs w:val="16"/>
        </w:rPr>
        <w:t xml:space="preserve">. </w:t>
      </w:r>
      <w:proofErr w:type="spellStart"/>
      <w:r w:rsidRPr="00327A4A">
        <w:rPr>
          <w:rFonts w:asciiTheme="minorHAnsi" w:hAnsiTheme="minorHAnsi"/>
          <w:sz w:val="16"/>
          <w:szCs w:val="16"/>
        </w:rPr>
        <w:t>Krowodrza</w:t>
      </w:r>
      <w:proofErr w:type="spellEnd"/>
      <w:r w:rsidRPr="00327A4A">
        <w:rPr>
          <w:rFonts w:asciiTheme="minorHAnsi" w:hAnsiTheme="minorHAnsi"/>
          <w:sz w:val="16"/>
          <w:szCs w:val="16"/>
        </w:rPr>
        <w:t>, przy ul. Kawiory  w Krakowie”. Inwestor - AKADEMIA GÓRNICZO – HUTNICZA IM. STANISŁAWA STASZICA W KRAKOWIE, 30-059 Kraków, Al. Mickiewicza 30.</w:t>
      </w:r>
    </w:p>
    <w:p w:rsidR="00327A4A" w:rsidRPr="00327A4A" w:rsidRDefault="00327A4A" w:rsidP="00327A4A">
      <w:pPr>
        <w:pStyle w:val="Pro-Inwest"/>
        <w:jc w:val="both"/>
        <w:rPr>
          <w:rFonts w:asciiTheme="minorHAnsi" w:hAnsiTheme="minorHAnsi"/>
          <w:b/>
          <w:bCs/>
          <w:sz w:val="16"/>
          <w:szCs w:val="16"/>
        </w:rPr>
      </w:pPr>
      <w:r w:rsidRPr="00327A4A">
        <w:rPr>
          <w:rFonts w:asciiTheme="minorHAnsi" w:hAnsiTheme="minorHAnsi"/>
          <w:b/>
          <w:bCs/>
          <w:sz w:val="16"/>
          <w:szCs w:val="16"/>
        </w:rPr>
        <w:t xml:space="preserve">1.2. Zakres stosowania </w:t>
      </w:r>
      <w:proofErr w:type="spellStart"/>
      <w:r w:rsidRPr="00327A4A">
        <w:rPr>
          <w:rFonts w:asciiTheme="minorHAnsi" w:hAnsiTheme="minorHAnsi"/>
          <w:b/>
          <w:bCs/>
          <w:sz w:val="16"/>
          <w:szCs w:val="16"/>
        </w:rPr>
        <w:t>STWiORB</w:t>
      </w:r>
      <w:proofErr w:type="spellEnd"/>
    </w:p>
    <w:p w:rsidR="00327A4A" w:rsidRPr="00327A4A" w:rsidRDefault="00327A4A" w:rsidP="00327A4A">
      <w:pPr>
        <w:pStyle w:val="Pro-Inwest"/>
        <w:jc w:val="both"/>
        <w:rPr>
          <w:rFonts w:asciiTheme="minorHAnsi" w:hAnsiTheme="minorHAnsi"/>
          <w:sz w:val="16"/>
          <w:szCs w:val="16"/>
        </w:rPr>
      </w:pPr>
      <w:r w:rsidRPr="00327A4A">
        <w:rPr>
          <w:rFonts w:asciiTheme="minorHAnsi" w:hAnsiTheme="minorHAnsi"/>
          <w:sz w:val="16"/>
          <w:szCs w:val="16"/>
        </w:rPr>
        <w:t>Specyfikacja Techniczna Wykonania i Odbioru Robót Budowlanych (</w:t>
      </w:r>
      <w:proofErr w:type="spellStart"/>
      <w:r w:rsidRPr="00327A4A">
        <w:rPr>
          <w:rFonts w:asciiTheme="minorHAnsi" w:hAnsiTheme="minorHAnsi"/>
          <w:sz w:val="16"/>
          <w:szCs w:val="16"/>
        </w:rPr>
        <w:t>STWiORB</w:t>
      </w:r>
      <w:proofErr w:type="spellEnd"/>
      <w:r w:rsidRPr="00327A4A">
        <w:rPr>
          <w:rFonts w:asciiTheme="minorHAnsi" w:hAnsiTheme="minorHAnsi"/>
          <w:sz w:val="16"/>
          <w:szCs w:val="16"/>
        </w:rPr>
        <w:t>) stanowi dokument przetargowy i kontraktowy w ramach ww.</w:t>
      </w:r>
      <w:r w:rsidRPr="00327A4A">
        <w:rPr>
          <w:rFonts w:asciiTheme="minorHAnsi" w:hAnsiTheme="minorHAnsi"/>
          <w:sz w:val="16"/>
          <w:szCs w:val="16"/>
        </w:rPr>
        <w:br/>
        <w:t>zadania inwestycyjnego.</w:t>
      </w:r>
    </w:p>
    <w:p w:rsidR="00327A4A" w:rsidRPr="00327A4A" w:rsidRDefault="00327A4A" w:rsidP="00327A4A">
      <w:pPr>
        <w:pStyle w:val="Pro-Inwest"/>
        <w:jc w:val="both"/>
        <w:rPr>
          <w:rFonts w:asciiTheme="minorHAnsi" w:hAnsiTheme="minorHAnsi"/>
          <w:b/>
          <w:bCs/>
          <w:sz w:val="16"/>
          <w:szCs w:val="16"/>
        </w:rPr>
      </w:pPr>
      <w:r w:rsidRPr="00327A4A">
        <w:rPr>
          <w:rFonts w:asciiTheme="minorHAnsi" w:hAnsiTheme="minorHAnsi"/>
          <w:b/>
          <w:bCs/>
          <w:sz w:val="16"/>
          <w:szCs w:val="16"/>
        </w:rPr>
        <w:t xml:space="preserve">1.3. Zakres robót objętych </w:t>
      </w:r>
      <w:proofErr w:type="spellStart"/>
      <w:r w:rsidRPr="00327A4A">
        <w:rPr>
          <w:rFonts w:asciiTheme="minorHAnsi" w:hAnsiTheme="minorHAnsi"/>
          <w:b/>
          <w:bCs/>
          <w:sz w:val="16"/>
          <w:szCs w:val="16"/>
        </w:rPr>
        <w:t>STWiORB</w:t>
      </w:r>
      <w:proofErr w:type="spellEnd"/>
    </w:p>
    <w:p w:rsidR="00327A4A"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xml:space="preserve">Ustalenia zawarte w niniejszej </w:t>
      </w:r>
      <w:proofErr w:type="spellStart"/>
      <w:r w:rsidRPr="00327A4A">
        <w:rPr>
          <w:rFonts w:asciiTheme="minorHAnsi" w:hAnsiTheme="minorHAnsi"/>
          <w:sz w:val="16"/>
          <w:szCs w:val="16"/>
        </w:rPr>
        <w:t>ST</w:t>
      </w:r>
      <w:r w:rsidRPr="00CD0D81">
        <w:rPr>
          <w:rFonts w:asciiTheme="minorHAnsi" w:hAnsiTheme="minorHAnsi"/>
          <w:sz w:val="16"/>
          <w:szCs w:val="16"/>
        </w:rPr>
        <w:t>WiORB</w:t>
      </w:r>
      <w:proofErr w:type="spellEnd"/>
      <w:r w:rsidRPr="00327A4A">
        <w:rPr>
          <w:rFonts w:asciiTheme="minorHAnsi" w:hAnsiTheme="minorHAnsi"/>
          <w:sz w:val="16"/>
          <w:szCs w:val="16"/>
        </w:rPr>
        <w:t xml:space="preserve"> mają zastosowanie przy wykonaniu, zakupie i monta</w:t>
      </w:r>
      <w:r w:rsidRPr="00CD0D81">
        <w:rPr>
          <w:rFonts w:asciiTheme="minorHAnsi" w:hAnsiTheme="minorHAnsi"/>
          <w:sz w:val="16"/>
          <w:szCs w:val="16"/>
        </w:rPr>
        <w:t>ż</w:t>
      </w:r>
      <w:r w:rsidRPr="00327A4A">
        <w:rPr>
          <w:rFonts w:asciiTheme="minorHAnsi" w:hAnsiTheme="minorHAnsi"/>
          <w:sz w:val="16"/>
          <w:szCs w:val="16"/>
        </w:rPr>
        <w:t xml:space="preserve">u </w:t>
      </w:r>
      <w:proofErr w:type="spellStart"/>
      <w:r w:rsidRPr="00327A4A">
        <w:rPr>
          <w:rFonts w:asciiTheme="minorHAnsi" w:hAnsiTheme="minorHAnsi"/>
          <w:sz w:val="16"/>
          <w:szCs w:val="16"/>
        </w:rPr>
        <w:t>odwodnień</w:t>
      </w:r>
      <w:proofErr w:type="spellEnd"/>
      <w:r w:rsidRPr="00327A4A">
        <w:rPr>
          <w:rFonts w:asciiTheme="minorHAnsi" w:hAnsiTheme="minorHAnsi"/>
          <w:sz w:val="16"/>
          <w:szCs w:val="16"/>
        </w:rPr>
        <w:t xml:space="preserve"> liniowych</w:t>
      </w:r>
      <w:r w:rsidRPr="00CD0D81">
        <w:rPr>
          <w:rFonts w:asciiTheme="minorHAnsi" w:hAnsiTheme="minorHAnsi"/>
          <w:sz w:val="16"/>
          <w:szCs w:val="16"/>
        </w:rPr>
        <w:t xml:space="preserve"> </w:t>
      </w:r>
      <w:r w:rsidRPr="00327A4A">
        <w:rPr>
          <w:rFonts w:asciiTheme="minorHAnsi" w:hAnsiTheme="minorHAnsi"/>
          <w:sz w:val="16"/>
          <w:szCs w:val="16"/>
        </w:rPr>
        <w:t>wykonanych</w:t>
      </w:r>
      <w:r w:rsidRPr="00CD0D81">
        <w:rPr>
          <w:rFonts w:asciiTheme="minorHAnsi" w:hAnsiTheme="minorHAnsi"/>
          <w:sz w:val="16"/>
          <w:szCs w:val="16"/>
        </w:rPr>
        <w:br/>
      </w:r>
      <w:r w:rsidRPr="00327A4A">
        <w:rPr>
          <w:rFonts w:asciiTheme="minorHAnsi" w:hAnsiTheme="minorHAnsi"/>
          <w:sz w:val="16"/>
          <w:szCs w:val="16"/>
        </w:rPr>
        <w:t xml:space="preserve">z </w:t>
      </w:r>
      <w:proofErr w:type="spellStart"/>
      <w:r w:rsidRPr="00327A4A">
        <w:rPr>
          <w:rFonts w:asciiTheme="minorHAnsi" w:hAnsiTheme="minorHAnsi"/>
          <w:sz w:val="16"/>
          <w:szCs w:val="16"/>
        </w:rPr>
        <w:t>polimerobetonu</w:t>
      </w:r>
      <w:proofErr w:type="spellEnd"/>
      <w:r w:rsidRPr="00327A4A">
        <w:rPr>
          <w:rFonts w:asciiTheme="minorHAnsi" w:hAnsiTheme="minorHAnsi"/>
          <w:sz w:val="16"/>
          <w:szCs w:val="16"/>
        </w:rPr>
        <w:t xml:space="preserve">, </w:t>
      </w:r>
      <w:proofErr w:type="spellStart"/>
      <w:r w:rsidRPr="00327A4A">
        <w:rPr>
          <w:rFonts w:asciiTheme="minorHAnsi" w:hAnsiTheme="minorHAnsi"/>
          <w:sz w:val="16"/>
          <w:szCs w:val="16"/>
        </w:rPr>
        <w:t>tj</w:t>
      </w:r>
      <w:proofErr w:type="spellEnd"/>
      <w:r w:rsidRPr="00327A4A">
        <w:rPr>
          <w:rFonts w:asciiTheme="minorHAnsi" w:hAnsiTheme="minorHAnsi"/>
          <w:sz w:val="16"/>
          <w:szCs w:val="16"/>
        </w:rPr>
        <w:t>:</w:t>
      </w:r>
    </w:p>
    <w:p w:rsidR="00327A4A"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prace pomiarowe,</w:t>
      </w:r>
    </w:p>
    <w:p w:rsidR="00327A4A"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przygotowanie miejsca posadowienia koryt odwadniających,</w:t>
      </w:r>
    </w:p>
    <w:p w:rsidR="00327A4A"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monta</w:t>
      </w:r>
      <w:r w:rsidRPr="00CD0D81">
        <w:rPr>
          <w:rFonts w:asciiTheme="minorHAnsi" w:hAnsiTheme="minorHAnsi"/>
          <w:sz w:val="16"/>
          <w:szCs w:val="16"/>
        </w:rPr>
        <w:t>ż</w:t>
      </w:r>
      <w:r w:rsidRPr="00327A4A">
        <w:rPr>
          <w:rFonts w:asciiTheme="minorHAnsi" w:hAnsiTheme="minorHAnsi"/>
          <w:sz w:val="16"/>
          <w:szCs w:val="16"/>
        </w:rPr>
        <w:t xml:space="preserve"> koryt,</w:t>
      </w:r>
    </w:p>
    <w:p w:rsidR="00327A4A"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monta</w:t>
      </w:r>
      <w:r w:rsidRPr="00CD0D81">
        <w:rPr>
          <w:rFonts w:asciiTheme="minorHAnsi" w:hAnsiTheme="minorHAnsi"/>
          <w:sz w:val="16"/>
          <w:szCs w:val="16"/>
        </w:rPr>
        <w:t>ż</w:t>
      </w:r>
      <w:r w:rsidRPr="00327A4A">
        <w:rPr>
          <w:rFonts w:asciiTheme="minorHAnsi" w:hAnsiTheme="minorHAnsi"/>
          <w:sz w:val="16"/>
          <w:szCs w:val="16"/>
        </w:rPr>
        <w:t xml:space="preserve"> rusztów,</w:t>
      </w:r>
    </w:p>
    <w:p w:rsidR="00327A4A"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monta</w:t>
      </w:r>
      <w:r w:rsidRPr="00CD0D81">
        <w:rPr>
          <w:rFonts w:asciiTheme="minorHAnsi" w:hAnsiTheme="minorHAnsi"/>
          <w:sz w:val="16"/>
          <w:szCs w:val="16"/>
        </w:rPr>
        <w:t>ż</w:t>
      </w:r>
      <w:r w:rsidRPr="00327A4A">
        <w:rPr>
          <w:rFonts w:asciiTheme="minorHAnsi" w:hAnsiTheme="minorHAnsi"/>
          <w:sz w:val="16"/>
          <w:szCs w:val="16"/>
        </w:rPr>
        <w:t xml:space="preserve"> dodatkowych zabezpieczeń rusztów,</w:t>
      </w:r>
    </w:p>
    <w:p w:rsidR="00327A4A"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inne niezbędne czynności bezpośrednio związane z wykonaniem odwodnienia liniowego.</w:t>
      </w:r>
    </w:p>
    <w:p w:rsidR="00327A4A" w:rsidRPr="00CD0D81" w:rsidRDefault="00327A4A" w:rsidP="00327A4A">
      <w:pPr>
        <w:pStyle w:val="Pro-Inwest"/>
        <w:jc w:val="both"/>
        <w:rPr>
          <w:rFonts w:asciiTheme="minorHAnsi" w:hAnsiTheme="minorHAnsi"/>
          <w:b/>
          <w:bCs/>
          <w:sz w:val="16"/>
          <w:szCs w:val="16"/>
        </w:rPr>
      </w:pPr>
      <w:r w:rsidRPr="00327A4A">
        <w:rPr>
          <w:rFonts w:asciiTheme="minorHAnsi" w:hAnsiTheme="minorHAnsi"/>
          <w:b/>
          <w:bCs/>
          <w:sz w:val="16"/>
          <w:szCs w:val="16"/>
        </w:rPr>
        <w:t xml:space="preserve">1.4. Określenia podstawowe </w:t>
      </w:r>
    </w:p>
    <w:p w:rsidR="00CD0D81"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xml:space="preserve">Określenia podane w niniejszej </w:t>
      </w:r>
      <w:proofErr w:type="spellStart"/>
      <w:r w:rsidRPr="00327A4A">
        <w:rPr>
          <w:rFonts w:asciiTheme="minorHAnsi" w:hAnsiTheme="minorHAnsi"/>
          <w:sz w:val="16"/>
          <w:szCs w:val="16"/>
        </w:rPr>
        <w:t>ST</w:t>
      </w:r>
      <w:r w:rsidR="00CD0D81" w:rsidRPr="00CD0D81">
        <w:rPr>
          <w:rFonts w:asciiTheme="minorHAnsi" w:hAnsiTheme="minorHAnsi"/>
          <w:sz w:val="16"/>
          <w:szCs w:val="16"/>
        </w:rPr>
        <w:t>WiORB</w:t>
      </w:r>
      <w:proofErr w:type="spellEnd"/>
      <w:r w:rsidRPr="00327A4A">
        <w:rPr>
          <w:rFonts w:asciiTheme="minorHAnsi" w:hAnsiTheme="minorHAnsi"/>
          <w:sz w:val="16"/>
          <w:szCs w:val="16"/>
        </w:rPr>
        <w:t xml:space="preserve"> są zgodne z podanymi w </w:t>
      </w:r>
      <w:proofErr w:type="spellStart"/>
      <w:r w:rsidRPr="00327A4A">
        <w:rPr>
          <w:rFonts w:asciiTheme="minorHAnsi" w:hAnsiTheme="minorHAnsi"/>
          <w:sz w:val="16"/>
          <w:szCs w:val="16"/>
        </w:rPr>
        <w:t>ST</w:t>
      </w:r>
      <w:r w:rsidR="00CD0D81" w:rsidRPr="00CD0D81">
        <w:rPr>
          <w:rFonts w:asciiTheme="minorHAnsi" w:hAnsiTheme="minorHAnsi"/>
          <w:sz w:val="16"/>
          <w:szCs w:val="16"/>
        </w:rPr>
        <w:t>WiORB</w:t>
      </w:r>
      <w:proofErr w:type="spellEnd"/>
      <w:r w:rsidRPr="00327A4A">
        <w:rPr>
          <w:rFonts w:asciiTheme="minorHAnsi" w:hAnsiTheme="minorHAnsi"/>
          <w:sz w:val="16"/>
          <w:szCs w:val="16"/>
        </w:rPr>
        <w:t xml:space="preserve"> D.00.00.00. "Wymagania ogólne" pkt. 1.4.</w:t>
      </w:r>
    </w:p>
    <w:p w:rsidR="00CD0D81" w:rsidRPr="00CD0D81" w:rsidRDefault="00327A4A" w:rsidP="00327A4A">
      <w:pPr>
        <w:pStyle w:val="Pro-Inwest"/>
        <w:jc w:val="both"/>
        <w:rPr>
          <w:rFonts w:asciiTheme="minorHAnsi" w:hAnsiTheme="minorHAnsi"/>
          <w:b/>
          <w:bCs/>
          <w:sz w:val="16"/>
          <w:szCs w:val="16"/>
        </w:rPr>
      </w:pPr>
      <w:r w:rsidRPr="00327A4A">
        <w:rPr>
          <w:rFonts w:asciiTheme="minorHAnsi" w:hAnsiTheme="minorHAnsi"/>
          <w:b/>
          <w:bCs/>
          <w:sz w:val="16"/>
          <w:szCs w:val="16"/>
        </w:rPr>
        <w:t>1.5. Ogólne wymagania dotyczące Robót</w:t>
      </w:r>
    </w:p>
    <w:p w:rsidR="00CD0D81"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xml:space="preserve">Ogólne wymagania dotyczące Robót podano w </w:t>
      </w:r>
      <w:proofErr w:type="spellStart"/>
      <w:r w:rsidRPr="00327A4A">
        <w:rPr>
          <w:rFonts w:asciiTheme="minorHAnsi" w:hAnsiTheme="minorHAnsi"/>
          <w:sz w:val="16"/>
          <w:szCs w:val="16"/>
        </w:rPr>
        <w:t>ST</w:t>
      </w:r>
      <w:r w:rsidR="00CD0D81" w:rsidRPr="00CD0D81">
        <w:rPr>
          <w:rFonts w:asciiTheme="minorHAnsi" w:hAnsiTheme="minorHAnsi"/>
          <w:sz w:val="16"/>
          <w:szCs w:val="16"/>
        </w:rPr>
        <w:t>WiORB</w:t>
      </w:r>
      <w:proofErr w:type="spellEnd"/>
      <w:r w:rsidRPr="00327A4A">
        <w:rPr>
          <w:rFonts w:asciiTheme="minorHAnsi" w:hAnsiTheme="minorHAnsi"/>
          <w:sz w:val="16"/>
          <w:szCs w:val="16"/>
        </w:rPr>
        <w:t xml:space="preserve"> D.00.00.00. "Wymagania ogólne" pkt. 1.5.</w:t>
      </w:r>
    </w:p>
    <w:p w:rsidR="00CD0D81" w:rsidRPr="00CD0D81" w:rsidRDefault="00CD0D81" w:rsidP="00327A4A">
      <w:pPr>
        <w:pStyle w:val="Pro-Inwest"/>
        <w:jc w:val="both"/>
        <w:rPr>
          <w:rFonts w:asciiTheme="minorHAnsi" w:hAnsiTheme="minorHAnsi"/>
          <w:sz w:val="16"/>
          <w:szCs w:val="16"/>
        </w:rPr>
      </w:pPr>
    </w:p>
    <w:p w:rsidR="00CD0D81" w:rsidRPr="00CD0D81" w:rsidRDefault="00327A4A" w:rsidP="00327A4A">
      <w:pPr>
        <w:pStyle w:val="Pro-Inwest"/>
        <w:jc w:val="both"/>
        <w:rPr>
          <w:rFonts w:asciiTheme="minorHAnsi" w:hAnsiTheme="minorHAnsi"/>
          <w:b/>
          <w:bCs/>
          <w:sz w:val="16"/>
          <w:szCs w:val="16"/>
        </w:rPr>
      </w:pPr>
      <w:r w:rsidRPr="00327A4A">
        <w:rPr>
          <w:rFonts w:asciiTheme="minorHAnsi" w:hAnsiTheme="minorHAnsi"/>
          <w:b/>
          <w:bCs/>
          <w:sz w:val="16"/>
          <w:szCs w:val="16"/>
        </w:rPr>
        <w:t>2. MATERIAŁY</w:t>
      </w:r>
    </w:p>
    <w:p w:rsidR="00CD0D81"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xml:space="preserve">Ogólne wymagania dotyczące materiałów, ich pozyskiwania i składowania podano w </w:t>
      </w:r>
      <w:proofErr w:type="spellStart"/>
      <w:r w:rsidRPr="00327A4A">
        <w:rPr>
          <w:rFonts w:asciiTheme="minorHAnsi" w:hAnsiTheme="minorHAnsi"/>
          <w:sz w:val="16"/>
          <w:szCs w:val="16"/>
        </w:rPr>
        <w:t>ST</w:t>
      </w:r>
      <w:r w:rsidR="00CD0D81" w:rsidRPr="00CD0D81">
        <w:rPr>
          <w:rFonts w:asciiTheme="minorHAnsi" w:hAnsiTheme="minorHAnsi"/>
          <w:sz w:val="16"/>
          <w:szCs w:val="16"/>
        </w:rPr>
        <w:t>WiORB</w:t>
      </w:r>
      <w:proofErr w:type="spellEnd"/>
      <w:r w:rsidRPr="00327A4A">
        <w:rPr>
          <w:rFonts w:asciiTheme="minorHAnsi" w:hAnsiTheme="minorHAnsi"/>
          <w:sz w:val="16"/>
          <w:szCs w:val="16"/>
        </w:rPr>
        <w:t xml:space="preserve"> D.00.00.00</w:t>
      </w:r>
      <w:r w:rsidRPr="00327A4A">
        <w:rPr>
          <w:rFonts w:asciiTheme="minorHAnsi" w:hAnsiTheme="minorHAnsi"/>
          <w:sz w:val="16"/>
          <w:szCs w:val="16"/>
        </w:rPr>
        <w:br/>
        <w:t>„Wymagania ogólne” pkt 2.</w:t>
      </w:r>
    </w:p>
    <w:p w:rsidR="00CD0D81" w:rsidRPr="00CD0D81" w:rsidRDefault="00327A4A" w:rsidP="00327A4A">
      <w:pPr>
        <w:pStyle w:val="Pro-Inwest"/>
        <w:jc w:val="both"/>
        <w:rPr>
          <w:rFonts w:asciiTheme="minorHAnsi" w:hAnsiTheme="minorHAnsi"/>
          <w:b/>
          <w:bCs/>
          <w:sz w:val="16"/>
          <w:szCs w:val="16"/>
        </w:rPr>
      </w:pPr>
      <w:r w:rsidRPr="00327A4A">
        <w:rPr>
          <w:rFonts w:asciiTheme="minorHAnsi" w:hAnsiTheme="minorHAnsi"/>
          <w:b/>
          <w:bCs/>
          <w:sz w:val="16"/>
          <w:szCs w:val="16"/>
        </w:rPr>
        <w:t xml:space="preserve">2.1. Materiały do wykonania ścieku liniowego </w:t>
      </w:r>
    </w:p>
    <w:p w:rsidR="00CD0D81" w:rsidRPr="00CD0D81" w:rsidRDefault="00327A4A" w:rsidP="00327A4A">
      <w:pPr>
        <w:pStyle w:val="Pro-Inwest"/>
        <w:jc w:val="both"/>
        <w:rPr>
          <w:rFonts w:asciiTheme="minorHAnsi" w:hAnsiTheme="minorHAnsi"/>
          <w:sz w:val="16"/>
          <w:szCs w:val="16"/>
        </w:rPr>
      </w:pPr>
      <w:r w:rsidRPr="00327A4A">
        <w:rPr>
          <w:rFonts w:asciiTheme="minorHAnsi" w:hAnsiTheme="minorHAnsi"/>
          <w:sz w:val="16"/>
          <w:szCs w:val="16"/>
        </w:rPr>
        <w:t xml:space="preserve">Materiały stosowane do wykonania </w:t>
      </w:r>
      <w:proofErr w:type="spellStart"/>
      <w:r w:rsidRPr="00327A4A">
        <w:rPr>
          <w:rFonts w:asciiTheme="minorHAnsi" w:hAnsiTheme="minorHAnsi"/>
          <w:sz w:val="16"/>
          <w:szCs w:val="16"/>
        </w:rPr>
        <w:t>odwodnień</w:t>
      </w:r>
      <w:proofErr w:type="spellEnd"/>
      <w:r w:rsidRPr="00327A4A">
        <w:rPr>
          <w:rFonts w:asciiTheme="minorHAnsi" w:hAnsiTheme="minorHAnsi"/>
          <w:sz w:val="16"/>
          <w:szCs w:val="16"/>
        </w:rPr>
        <w:t xml:space="preserve"> liniowych </w:t>
      </w:r>
      <w:proofErr w:type="spellStart"/>
      <w:r w:rsidRPr="00327A4A">
        <w:rPr>
          <w:rFonts w:asciiTheme="minorHAnsi" w:hAnsiTheme="minorHAnsi"/>
          <w:sz w:val="16"/>
          <w:szCs w:val="16"/>
        </w:rPr>
        <w:t>polimerobetonowych</w:t>
      </w:r>
      <w:proofErr w:type="spellEnd"/>
      <w:r w:rsidRPr="00327A4A">
        <w:rPr>
          <w:rFonts w:asciiTheme="minorHAnsi" w:hAnsiTheme="minorHAnsi"/>
          <w:sz w:val="16"/>
          <w:szCs w:val="16"/>
        </w:rPr>
        <w:t xml:space="preserve"> muszą posiadać normy</w:t>
      </w:r>
      <w:r w:rsidR="00CD0D81" w:rsidRPr="00CD0D81">
        <w:rPr>
          <w:rFonts w:asciiTheme="minorHAnsi" w:hAnsiTheme="minorHAnsi"/>
          <w:sz w:val="16"/>
          <w:szCs w:val="16"/>
        </w:rPr>
        <w:t xml:space="preserve"> </w:t>
      </w:r>
      <w:r w:rsidRPr="00327A4A">
        <w:rPr>
          <w:rFonts w:asciiTheme="minorHAnsi" w:hAnsiTheme="minorHAnsi"/>
          <w:sz w:val="16"/>
          <w:szCs w:val="16"/>
        </w:rPr>
        <w:t>europejskie dopuszczające produkty do stosowania w budownictwie tj. PN-EN 1433, deklarację zgodności, oraz atest</w:t>
      </w:r>
      <w:r w:rsidR="00CD0D81" w:rsidRPr="00CD0D81">
        <w:rPr>
          <w:rFonts w:asciiTheme="minorHAnsi" w:hAnsiTheme="minorHAnsi"/>
          <w:sz w:val="16"/>
          <w:szCs w:val="16"/>
        </w:rPr>
        <w:t xml:space="preserve"> </w:t>
      </w:r>
      <w:r w:rsidRPr="00327A4A">
        <w:rPr>
          <w:rFonts w:asciiTheme="minorHAnsi" w:hAnsiTheme="minorHAnsi"/>
          <w:sz w:val="16"/>
          <w:szCs w:val="16"/>
        </w:rPr>
        <w:t xml:space="preserve">PZH. Materiałami stosowanymi przy wykonaniu odwodnienia liniowego według zasad niniejszych </w:t>
      </w:r>
      <w:proofErr w:type="spellStart"/>
      <w:r w:rsidRPr="00327A4A">
        <w:rPr>
          <w:rFonts w:asciiTheme="minorHAnsi" w:hAnsiTheme="minorHAnsi"/>
          <w:sz w:val="16"/>
          <w:szCs w:val="16"/>
        </w:rPr>
        <w:t>ST</w:t>
      </w:r>
      <w:r w:rsidR="00CD0D81" w:rsidRPr="00CD0D81">
        <w:rPr>
          <w:rFonts w:asciiTheme="minorHAnsi" w:hAnsiTheme="minorHAnsi"/>
          <w:sz w:val="16"/>
          <w:szCs w:val="16"/>
        </w:rPr>
        <w:t>WiORB</w:t>
      </w:r>
      <w:proofErr w:type="spellEnd"/>
      <w:r w:rsidRPr="00327A4A">
        <w:rPr>
          <w:rFonts w:asciiTheme="minorHAnsi" w:hAnsiTheme="minorHAnsi"/>
          <w:sz w:val="16"/>
          <w:szCs w:val="16"/>
        </w:rPr>
        <w:t xml:space="preserve"> są:</w:t>
      </w:r>
    </w:p>
    <w:p w:rsidR="00CD0D81" w:rsidRPr="00E82C87" w:rsidRDefault="00327A4A" w:rsidP="00327A4A">
      <w:pPr>
        <w:pStyle w:val="Pro-Inwest"/>
        <w:jc w:val="both"/>
        <w:rPr>
          <w:rFonts w:asciiTheme="minorHAnsi" w:hAnsiTheme="minorHAnsi"/>
          <w:sz w:val="16"/>
          <w:szCs w:val="16"/>
        </w:rPr>
      </w:pPr>
      <w:r w:rsidRPr="00327A4A">
        <w:rPr>
          <w:rFonts w:asciiTheme="minorHAnsi" w:hAnsiTheme="minorHAnsi"/>
          <w:sz w:val="16"/>
          <w:szCs w:val="16"/>
        </w:rPr>
        <w:t xml:space="preserve">• odwodnienie liniowe wykonane z </w:t>
      </w:r>
      <w:proofErr w:type="spellStart"/>
      <w:r w:rsidRPr="00327A4A">
        <w:rPr>
          <w:rFonts w:asciiTheme="minorHAnsi" w:hAnsiTheme="minorHAnsi"/>
          <w:sz w:val="16"/>
          <w:szCs w:val="16"/>
        </w:rPr>
        <w:t>polimerobetonu</w:t>
      </w:r>
      <w:proofErr w:type="spellEnd"/>
      <w:r w:rsidRPr="00327A4A">
        <w:rPr>
          <w:rFonts w:asciiTheme="minorHAnsi" w:hAnsiTheme="minorHAnsi"/>
          <w:sz w:val="16"/>
          <w:szCs w:val="16"/>
        </w:rPr>
        <w:t xml:space="preserve"> szerokości koryta </w:t>
      </w:r>
      <w:r w:rsidR="00E82C87" w:rsidRPr="00E82C87">
        <w:rPr>
          <w:rFonts w:asciiTheme="minorHAnsi" w:hAnsiTheme="minorHAnsi"/>
          <w:sz w:val="16"/>
          <w:szCs w:val="16"/>
        </w:rPr>
        <w:t>2</w:t>
      </w:r>
      <w:r w:rsidRPr="00327A4A">
        <w:rPr>
          <w:rFonts w:asciiTheme="minorHAnsi" w:hAnsiTheme="minorHAnsi"/>
          <w:sz w:val="16"/>
          <w:szCs w:val="16"/>
        </w:rPr>
        <w:t>0 cm z elementów prefabrykowanych</w:t>
      </w:r>
      <w:r w:rsidR="00CD0D81" w:rsidRPr="00E82C87">
        <w:rPr>
          <w:rFonts w:asciiTheme="minorHAnsi" w:hAnsiTheme="minorHAnsi"/>
          <w:sz w:val="16"/>
          <w:szCs w:val="16"/>
        </w:rPr>
        <w:t xml:space="preserve"> </w:t>
      </w:r>
      <w:r w:rsidRPr="00327A4A">
        <w:rPr>
          <w:rFonts w:asciiTheme="minorHAnsi" w:hAnsiTheme="minorHAnsi"/>
          <w:sz w:val="16"/>
          <w:szCs w:val="16"/>
        </w:rPr>
        <w:t xml:space="preserve">klasy </w:t>
      </w:r>
      <w:r w:rsidR="00CD0D81" w:rsidRPr="00E82C87">
        <w:rPr>
          <w:rFonts w:asciiTheme="minorHAnsi" w:hAnsiTheme="minorHAnsi"/>
          <w:sz w:val="16"/>
          <w:szCs w:val="16"/>
        </w:rPr>
        <w:t>D400</w:t>
      </w:r>
      <w:r w:rsidRPr="00327A4A">
        <w:rPr>
          <w:rFonts w:asciiTheme="minorHAnsi" w:hAnsiTheme="minorHAnsi"/>
          <w:sz w:val="16"/>
          <w:szCs w:val="16"/>
        </w:rPr>
        <w:t xml:space="preserve"> obni</w:t>
      </w:r>
      <w:r w:rsidR="00CD0D81" w:rsidRPr="00E82C87">
        <w:rPr>
          <w:rFonts w:asciiTheme="minorHAnsi" w:hAnsiTheme="minorHAnsi"/>
          <w:sz w:val="16"/>
          <w:szCs w:val="16"/>
        </w:rPr>
        <w:t>ż</w:t>
      </w:r>
      <w:r w:rsidRPr="00327A4A">
        <w:rPr>
          <w:rFonts w:asciiTheme="minorHAnsi" w:hAnsiTheme="minorHAnsi"/>
          <w:sz w:val="16"/>
          <w:szCs w:val="16"/>
        </w:rPr>
        <w:t>one 10 mm,</w:t>
      </w:r>
      <w:r w:rsidRPr="00327A4A">
        <w:rPr>
          <w:rFonts w:asciiTheme="minorHAnsi" w:hAnsiTheme="minorHAnsi"/>
          <w:sz w:val="16"/>
          <w:szCs w:val="16"/>
        </w:rPr>
        <w:br/>
        <w:t xml:space="preserve">• zwieńczenie odwodnienia poprzez ruszty </w:t>
      </w:r>
      <w:r w:rsidR="00E82C87" w:rsidRPr="00E82C87">
        <w:rPr>
          <w:rFonts w:asciiTheme="minorHAnsi" w:hAnsiTheme="minorHAnsi"/>
          <w:sz w:val="16"/>
          <w:szCs w:val="16"/>
        </w:rPr>
        <w:t>ż</w:t>
      </w:r>
      <w:r w:rsidRPr="00327A4A">
        <w:rPr>
          <w:rFonts w:asciiTheme="minorHAnsi" w:hAnsiTheme="minorHAnsi"/>
          <w:sz w:val="16"/>
          <w:szCs w:val="16"/>
        </w:rPr>
        <w:t>eliwne klasy obcią</w:t>
      </w:r>
      <w:r w:rsidR="00E82C87" w:rsidRPr="00E82C87">
        <w:rPr>
          <w:rFonts w:asciiTheme="minorHAnsi" w:hAnsiTheme="minorHAnsi"/>
          <w:sz w:val="16"/>
          <w:szCs w:val="16"/>
        </w:rPr>
        <w:t>ż</w:t>
      </w:r>
      <w:r w:rsidRPr="00327A4A">
        <w:rPr>
          <w:rFonts w:asciiTheme="minorHAnsi" w:hAnsiTheme="minorHAnsi"/>
          <w:sz w:val="16"/>
          <w:szCs w:val="16"/>
        </w:rPr>
        <w:t xml:space="preserve">enia </w:t>
      </w:r>
      <w:r w:rsidR="00E82C87" w:rsidRPr="00E82C87">
        <w:rPr>
          <w:rFonts w:asciiTheme="minorHAnsi" w:hAnsiTheme="minorHAnsi"/>
          <w:sz w:val="16"/>
          <w:szCs w:val="16"/>
        </w:rPr>
        <w:t>D400</w:t>
      </w:r>
      <w:r w:rsidRPr="00327A4A">
        <w:rPr>
          <w:rFonts w:asciiTheme="minorHAnsi" w:hAnsiTheme="minorHAnsi"/>
          <w:sz w:val="16"/>
          <w:szCs w:val="16"/>
        </w:rPr>
        <w:t>,</w:t>
      </w:r>
    </w:p>
    <w:p w:rsidR="00CD0D81" w:rsidRPr="009354D9" w:rsidRDefault="00327A4A" w:rsidP="009354D9">
      <w:pPr>
        <w:pStyle w:val="Pro-Inwest"/>
        <w:jc w:val="both"/>
        <w:rPr>
          <w:rFonts w:asciiTheme="minorHAnsi" w:hAnsiTheme="minorHAnsi"/>
          <w:sz w:val="16"/>
          <w:szCs w:val="16"/>
        </w:rPr>
      </w:pPr>
      <w:r w:rsidRPr="009354D9">
        <w:rPr>
          <w:rFonts w:asciiTheme="minorHAnsi" w:hAnsiTheme="minorHAnsi"/>
          <w:sz w:val="16"/>
          <w:szCs w:val="16"/>
        </w:rPr>
        <w:t>•</w:t>
      </w:r>
      <w:r w:rsidR="00E82C87" w:rsidRPr="009354D9">
        <w:rPr>
          <w:rFonts w:asciiTheme="minorHAnsi" w:hAnsiTheme="minorHAnsi"/>
          <w:sz w:val="16"/>
          <w:szCs w:val="16"/>
        </w:rPr>
        <w:t xml:space="preserve"> </w:t>
      </w:r>
      <w:r w:rsidRPr="009354D9">
        <w:rPr>
          <w:rFonts w:asciiTheme="minorHAnsi" w:hAnsiTheme="minorHAnsi"/>
          <w:sz w:val="16"/>
          <w:szCs w:val="16"/>
        </w:rPr>
        <w:t xml:space="preserve">beton C16/20 na ławy pod odcinki odwodnienia liniowego, dla odwodnienia o szerokości koryta </w:t>
      </w:r>
      <w:r w:rsidR="00E82C87" w:rsidRPr="009354D9">
        <w:rPr>
          <w:rFonts w:asciiTheme="minorHAnsi" w:hAnsiTheme="minorHAnsi"/>
          <w:sz w:val="16"/>
          <w:szCs w:val="16"/>
        </w:rPr>
        <w:t>2</w:t>
      </w:r>
      <w:r w:rsidRPr="009354D9">
        <w:rPr>
          <w:rFonts w:asciiTheme="minorHAnsi" w:hAnsiTheme="minorHAnsi"/>
          <w:sz w:val="16"/>
          <w:szCs w:val="16"/>
        </w:rPr>
        <w:t>0 cm klasy</w:t>
      </w:r>
      <w:r w:rsidR="00CD0D81" w:rsidRPr="009354D9">
        <w:rPr>
          <w:rFonts w:asciiTheme="minorHAnsi" w:hAnsiTheme="minorHAnsi"/>
          <w:sz w:val="16"/>
          <w:szCs w:val="16"/>
        </w:rPr>
        <w:t xml:space="preserve"> </w:t>
      </w:r>
      <w:r w:rsidR="00E82C87" w:rsidRPr="009354D9">
        <w:rPr>
          <w:rFonts w:asciiTheme="minorHAnsi" w:hAnsiTheme="minorHAnsi"/>
          <w:sz w:val="16"/>
          <w:szCs w:val="16"/>
        </w:rPr>
        <w:t>D400</w:t>
      </w:r>
      <w:r w:rsidRPr="009354D9">
        <w:rPr>
          <w:rFonts w:asciiTheme="minorHAnsi" w:hAnsiTheme="minorHAnsi"/>
          <w:sz w:val="16"/>
          <w:szCs w:val="16"/>
        </w:rPr>
        <w:t>,</w:t>
      </w:r>
      <w:r w:rsidRPr="009354D9">
        <w:rPr>
          <w:rFonts w:asciiTheme="minorHAnsi" w:hAnsiTheme="minorHAnsi"/>
          <w:sz w:val="16"/>
          <w:szCs w:val="16"/>
        </w:rPr>
        <w:br/>
        <w:t xml:space="preserve">• </w:t>
      </w:r>
      <w:r w:rsidR="009354D9" w:rsidRPr="009354D9">
        <w:rPr>
          <w:rFonts w:asciiTheme="minorHAnsi" w:hAnsiTheme="minorHAnsi"/>
          <w:sz w:val="16"/>
          <w:szCs w:val="16"/>
        </w:rPr>
        <w:t>pozostałe elementy odprowadzające do instalacji kanalizacji wg odrębnej branży.</w:t>
      </w:r>
    </w:p>
    <w:p w:rsidR="00CD0D81"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 xml:space="preserve">2.2. Składowanie </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Wyroby nale</w:t>
      </w:r>
      <w:r w:rsidR="00E82C87" w:rsidRPr="009354D9">
        <w:rPr>
          <w:rFonts w:asciiTheme="minorHAnsi" w:hAnsiTheme="minorHAnsi"/>
          <w:sz w:val="16"/>
          <w:szCs w:val="16"/>
        </w:rPr>
        <w:t>ż</w:t>
      </w:r>
      <w:r w:rsidRPr="009354D9">
        <w:rPr>
          <w:rFonts w:asciiTheme="minorHAnsi" w:hAnsiTheme="minorHAnsi"/>
          <w:sz w:val="16"/>
          <w:szCs w:val="16"/>
        </w:rPr>
        <w:t>y układać wg poszczególnych grup, wielkości i gatunku w sposób zapewniający stateczność</w:t>
      </w:r>
      <w:r w:rsidR="009354D9" w:rsidRPr="009354D9">
        <w:rPr>
          <w:rFonts w:asciiTheme="minorHAnsi" w:hAnsiTheme="minorHAnsi"/>
          <w:sz w:val="16"/>
          <w:szCs w:val="16"/>
        </w:rPr>
        <w:t xml:space="preserve"> </w:t>
      </w:r>
      <w:r w:rsidRPr="009354D9">
        <w:rPr>
          <w:rFonts w:asciiTheme="minorHAnsi" w:hAnsiTheme="minorHAnsi"/>
          <w:sz w:val="16"/>
          <w:szCs w:val="16"/>
        </w:rPr>
        <w:t>oraz</w:t>
      </w:r>
      <w:r w:rsidR="00E82C87" w:rsidRPr="009354D9">
        <w:rPr>
          <w:rFonts w:asciiTheme="minorHAnsi" w:hAnsiTheme="minorHAnsi"/>
          <w:sz w:val="16"/>
          <w:szCs w:val="16"/>
        </w:rPr>
        <w:t xml:space="preserve"> </w:t>
      </w:r>
      <w:r w:rsidRPr="009354D9">
        <w:rPr>
          <w:rFonts w:asciiTheme="minorHAnsi" w:hAnsiTheme="minorHAnsi"/>
          <w:sz w:val="16"/>
          <w:szCs w:val="16"/>
        </w:rPr>
        <w:t>umo</w:t>
      </w:r>
      <w:r w:rsidR="00E82C87" w:rsidRPr="009354D9">
        <w:rPr>
          <w:rFonts w:asciiTheme="minorHAnsi" w:hAnsiTheme="minorHAnsi"/>
          <w:sz w:val="16"/>
          <w:szCs w:val="16"/>
        </w:rPr>
        <w:t>ż</w:t>
      </w:r>
      <w:r w:rsidRPr="009354D9">
        <w:rPr>
          <w:rFonts w:asciiTheme="minorHAnsi" w:hAnsiTheme="minorHAnsi"/>
          <w:sz w:val="16"/>
          <w:szCs w:val="16"/>
        </w:rPr>
        <w:t>liwiający dostęp</w:t>
      </w:r>
      <w:r w:rsidR="009354D9" w:rsidRPr="009354D9">
        <w:rPr>
          <w:rFonts w:asciiTheme="minorHAnsi" w:hAnsiTheme="minorHAnsi"/>
          <w:sz w:val="16"/>
          <w:szCs w:val="16"/>
        </w:rPr>
        <w:br/>
      </w:r>
      <w:r w:rsidRPr="009354D9">
        <w:rPr>
          <w:rFonts w:asciiTheme="minorHAnsi" w:hAnsiTheme="minorHAnsi"/>
          <w:sz w:val="16"/>
          <w:szCs w:val="16"/>
        </w:rPr>
        <w:t>do poszczególnych stosów lub pojedynczych elementów. W czasie składowania materiały</w:t>
      </w:r>
      <w:r w:rsidR="009354D9" w:rsidRPr="009354D9">
        <w:rPr>
          <w:rFonts w:asciiTheme="minorHAnsi" w:hAnsiTheme="minorHAnsi"/>
          <w:sz w:val="16"/>
          <w:szCs w:val="16"/>
        </w:rPr>
        <w:t xml:space="preserve"> </w:t>
      </w:r>
      <w:r w:rsidRPr="009354D9">
        <w:rPr>
          <w:rFonts w:asciiTheme="minorHAnsi" w:hAnsiTheme="minorHAnsi"/>
          <w:sz w:val="16"/>
          <w:szCs w:val="16"/>
        </w:rPr>
        <w:t xml:space="preserve">powinny być zabezpieczone przed działaniem czynników atmosferycznych oraz przed uszkodzeniami mechanicznymi. </w:t>
      </w:r>
    </w:p>
    <w:p w:rsidR="00E82C87" w:rsidRPr="009354D9" w:rsidRDefault="00327A4A" w:rsidP="00327A4A">
      <w:pPr>
        <w:pStyle w:val="Pro-Inwest"/>
        <w:jc w:val="both"/>
        <w:rPr>
          <w:rFonts w:asciiTheme="minorHAnsi" w:hAnsiTheme="minorHAnsi"/>
          <w:b/>
          <w:bCs/>
          <w:sz w:val="16"/>
          <w:szCs w:val="16"/>
        </w:rPr>
      </w:pPr>
      <w:r w:rsidRPr="009354D9">
        <w:rPr>
          <w:rFonts w:asciiTheme="minorHAnsi" w:hAnsiTheme="minorHAnsi"/>
          <w:sz w:val="16"/>
          <w:szCs w:val="16"/>
        </w:rPr>
        <w:br/>
      </w:r>
      <w:r w:rsidRPr="009354D9">
        <w:rPr>
          <w:rFonts w:asciiTheme="minorHAnsi" w:hAnsiTheme="minorHAnsi"/>
          <w:b/>
          <w:bCs/>
          <w:sz w:val="16"/>
          <w:szCs w:val="16"/>
        </w:rPr>
        <w:t xml:space="preserve">3. SPRZĘT </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Ogólne wymagania dotyczące sprzętu podano w </w:t>
      </w:r>
      <w:proofErr w:type="spellStart"/>
      <w:r w:rsidRPr="009354D9">
        <w:rPr>
          <w:rFonts w:asciiTheme="minorHAnsi" w:hAnsiTheme="minorHAnsi"/>
          <w:sz w:val="16"/>
          <w:szCs w:val="16"/>
        </w:rPr>
        <w:t>ST</w:t>
      </w:r>
      <w:r w:rsidR="00E82C87" w:rsidRPr="009354D9">
        <w:rPr>
          <w:rFonts w:asciiTheme="minorHAnsi" w:hAnsiTheme="minorHAnsi"/>
          <w:sz w:val="16"/>
          <w:szCs w:val="16"/>
        </w:rPr>
        <w:t>WiORB</w:t>
      </w:r>
      <w:proofErr w:type="spellEnd"/>
      <w:r w:rsidRPr="009354D9">
        <w:rPr>
          <w:rFonts w:asciiTheme="minorHAnsi" w:hAnsiTheme="minorHAnsi"/>
          <w:sz w:val="16"/>
          <w:szCs w:val="16"/>
        </w:rPr>
        <w:t xml:space="preserve"> D.00.00.00. "Wymagania ogólne" pkt.3. Do wykonania</w:t>
      </w:r>
      <w:r w:rsidR="00E82C87" w:rsidRPr="009354D9">
        <w:rPr>
          <w:rFonts w:asciiTheme="minorHAnsi" w:hAnsiTheme="minorHAnsi"/>
          <w:sz w:val="16"/>
          <w:szCs w:val="16"/>
        </w:rPr>
        <w:t xml:space="preserve"> </w:t>
      </w:r>
      <w:r w:rsidRPr="009354D9">
        <w:rPr>
          <w:rFonts w:asciiTheme="minorHAnsi" w:hAnsiTheme="minorHAnsi"/>
          <w:sz w:val="16"/>
          <w:szCs w:val="16"/>
        </w:rPr>
        <w:t>robót nale</w:t>
      </w:r>
      <w:r w:rsidR="00E82C87" w:rsidRPr="009354D9">
        <w:rPr>
          <w:rFonts w:asciiTheme="minorHAnsi" w:hAnsiTheme="minorHAnsi"/>
          <w:sz w:val="16"/>
          <w:szCs w:val="16"/>
        </w:rPr>
        <w:t>ż</w:t>
      </w:r>
      <w:r w:rsidRPr="009354D9">
        <w:rPr>
          <w:rFonts w:asciiTheme="minorHAnsi" w:hAnsiTheme="minorHAnsi"/>
          <w:sz w:val="16"/>
          <w:szCs w:val="16"/>
        </w:rPr>
        <w:t xml:space="preserve">y stosować: </w:t>
      </w:r>
      <w:r w:rsidRPr="009354D9">
        <w:rPr>
          <w:rFonts w:asciiTheme="minorHAnsi" w:hAnsiTheme="minorHAnsi"/>
          <w:sz w:val="16"/>
          <w:szCs w:val="16"/>
        </w:rPr>
        <w:br/>
        <w:t xml:space="preserve">• koparki, </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uchwyty monta</w:t>
      </w:r>
      <w:r w:rsidR="00E82C87" w:rsidRPr="009354D9">
        <w:rPr>
          <w:rFonts w:asciiTheme="minorHAnsi" w:hAnsiTheme="minorHAnsi"/>
          <w:sz w:val="16"/>
          <w:szCs w:val="16"/>
        </w:rPr>
        <w:t>ż</w:t>
      </w:r>
      <w:r w:rsidRPr="009354D9">
        <w:rPr>
          <w:rFonts w:asciiTheme="minorHAnsi" w:hAnsiTheme="minorHAnsi"/>
          <w:sz w:val="16"/>
          <w:szCs w:val="16"/>
        </w:rPr>
        <w:t xml:space="preserve">owe </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lekki sprzęt zagęszczający,</w:t>
      </w:r>
    </w:p>
    <w:p w:rsidR="00E82C87" w:rsidRPr="009354D9" w:rsidRDefault="00327A4A" w:rsidP="00327A4A">
      <w:pPr>
        <w:pStyle w:val="Pro-Inwest"/>
        <w:jc w:val="both"/>
        <w:rPr>
          <w:rFonts w:asciiTheme="minorHAnsi" w:hAnsiTheme="minorHAnsi"/>
          <w:b/>
          <w:bCs/>
          <w:sz w:val="16"/>
          <w:szCs w:val="16"/>
        </w:rPr>
      </w:pPr>
      <w:r w:rsidRPr="00327A4A">
        <w:rPr>
          <w:rFonts w:asciiTheme="minorHAnsi" w:hAnsiTheme="minorHAnsi"/>
          <w:color w:val="FF0000"/>
          <w:sz w:val="16"/>
          <w:szCs w:val="16"/>
        </w:rPr>
        <w:br/>
      </w:r>
      <w:r w:rsidRPr="009354D9">
        <w:rPr>
          <w:rFonts w:asciiTheme="minorHAnsi" w:hAnsiTheme="minorHAnsi"/>
          <w:b/>
          <w:bCs/>
          <w:sz w:val="16"/>
          <w:szCs w:val="16"/>
        </w:rPr>
        <w:t xml:space="preserve">4. TRANSPORT </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Ogólne wymagania dotyczące transportu podano w </w:t>
      </w:r>
      <w:proofErr w:type="spellStart"/>
      <w:r w:rsidRPr="009354D9">
        <w:rPr>
          <w:rFonts w:asciiTheme="minorHAnsi" w:hAnsiTheme="minorHAnsi"/>
          <w:sz w:val="16"/>
          <w:szCs w:val="16"/>
        </w:rPr>
        <w:t>ST</w:t>
      </w:r>
      <w:r w:rsidR="00E82C87" w:rsidRPr="009354D9">
        <w:rPr>
          <w:rFonts w:asciiTheme="minorHAnsi" w:hAnsiTheme="minorHAnsi"/>
          <w:sz w:val="16"/>
          <w:szCs w:val="16"/>
        </w:rPr>
        <w:t>WiORB</w:t>
      </w:r>
      <w:proofErr w:type="spellEnd"/>
      <w:r w:rsidRPr="009354D9">
        <w:rPr>
          <w:rFonts w:asciiTheme="minorHAnsi" w:hAnsiTheme="minorHAnsi"/>
          <w:sz w:val="16"/>
          <w:szCs w:val="16"/>
        </w:rPr>
        <w:t xml:space="preserve"> D.00.00.00. "Wymagania ogólne" pkt. 4. Wybór</w:t>
      </w:r>
      <w:r w:rsidR="00E82C87" w:rsidRPr="009354D9">
        <w:rPr>
          <w:rFonts w:asciiTheme="minorHAnsi" w:hAnsiTheme="minorHAnsi"/>
          <w:sz w:val="16"/>
          <w:szCs w:val="16"/>
        </w:rPr>
        <w:t xml:space="preserve"> </w:t>
      </w:r>
      <w:r w:rsidRPr="009354D9">
        <w:rPr>
          <w:rFonts w:asciiTheme="minorHAnsi" w:hAnsiTheme="minorHAnsi"/>
          <w:sz w:val="16"/>
          <w:szCs w:val="16"/>
        </w:rPr>
        <w:t>środków transportu powinien być dostosowany do rodzaju materiału, który nale</w:t>
      </w:r>
      <w:r w:rsidR="00E82C87" w:rsidRPr="009354D9">
        <w:rPr>
          <w:rFonts w:asciiTheme="minorHAnsi" w:hAnsiTheme="minorHAnsi"/>
          <w:sz w:val="16"/>
          <w:szCs w:val="16"/>
        </w:rPr>
        <w:t>ż</w:t>
      </w:r>
      <w:r w:rsidRPr="009354D9">
        <w:rPr>
          <w:rFonts w:asciiTheme="minorHAnsi" w:hAnsiTheme="minorHAnsi"/>
          <w:sz w:val="16"/>
          <w:szCs w:val="16"/>
        </w:rPr>
        <w:t>y przetransportować.</w:t>
      </w:r>
    </w:p>
    <w:p w:rsidR="00E82C87" w:rsidRDefault="00E82C87" w:rsidP="00327A4A">
      <w:pPr>
        <w:pStyle w:val="Pro-Inwest"/>
        <w:jc w:val="both"/>
        <w:rPr>
          <w:rFonts w:asciiTheme="minorHAnsi" w:hAnsiTheme="minorHAnsi"/>
          <w:color w:val="FF0000"/>
          <w:sz w:val="16"/>
          <w:szCs w:val="16"/>
        </w:rPr>
      </w:pPr>
    </w:p>
    <w:p w:rsidR="00E82C87"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5. WYKONANIE ROBÓT</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Ogólne zasady wykonywania Robót podano w ST</w:t>
      </w:r>
      <w:r w:rsidR="00E82C87" w:rsidRPr="009354D9">
        <w:rPr>
          <w:rFonts w:asciiTheme="minorHAnsi" w:hAnsiTheme="minorHAnsi"/>
          <w:sz w:val="16"/>
          <w:szCs w:val="16"/>
        </w:rPr>
        <w:t>WIORB</w:t>
      </w:r>
      <w:r w:rsidRPr="009354D9">
        <w:rPr>
          <w:rFonts w:asciiTheme="minorHAnsi" w:hAnsiTheme="minorHAnsi"/>
          <w:sz w:val="16"/>
          <w:szCs w:val="16"/>
        </w:rPr>
        <w:t xml:space="preserve"> D.00.00.00. "Wymagania ogólne" pkt.5. </w:t>
      </w:r>
    </w:p>
    <w:p w:rsidR="00E82C87"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5.1. Monta</w:t>
      </w:r>
      <w:r w:rsidR="00E82C87" w:rsidRPr="009354D9">
        <w:rPr>
          <w:rFonts w:asciiTheme="minorHAnsi" w:hAnsiTheme="minorHAnsi"/>
          <w:b/>
          <w:bCs/>
          <w:sz w:val="16"/>
          <w:szCs w:val="16"/>
        </w:rPr>
        <w:t>ż</w:t>
      </w:r>
      <w:r w:rsidRPr="009354D9">
        <w:rPr>
          <w:rFonts w:asciiTheme="minorHAnsi" w:hAnsiTheme="minorHAnsi"/>
          <w:b/>
          <w:bCs/>
          <w:sz w:val="16"/>
          <w:szCs w:val="16"/>
        </w:rPr>
        <w:t xml:space="preserve"> odwodnienia liniowego:</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Odwodnienie liniowe nale</w:t>
      </w:r>
      <w:r w:rsidR="00E82C87" w:rsidRPr="009354D9">
        <w:rPr>
          <w:rFonts w:asciiTheme="minorHAnsi" w:hAnsiTheme="minorHAnsi"/>
          <w:sz w:val="16"/>
          <w:szCs w:val="16"/>
        </w:rPr>
        <w:t>ż</w:t>
      </w:r>
      <w:r w:rsidRPr="009354D9">
        <w:rPr>
          <w:rFonts w:asciiTheme="minorHAnsi" w:hAnsiTheme="minorHAnsi"/>
          <w:sz w:val="16"/>
          <w:szCs w:val="16"/>
        </w:rPr>
        <w:t>y wykonać zgodnie z dokumentacją projektową, oraz ściśle z zaleceniami</w:t>
      </w:r>
      <w:r w:rsidR="00E82C87" w:rsidRPr="009354D9">
        <w:rPr>
          <w:rFonts w:asciiTheme="minorHAnsi" w:hAnsiTheme="minorHAnsi"/>
          <w:sz w:val="16"/>
          <w:szCs w:val="16"/>
        </w:rPr>
        <w:t xml:space="preserve">  </w:t>
      </w:r>
      <w:r w:rsidRPr="009354D9">
        <w:rPr>
          <w:rFonts w:asciiTheme="minorHAnsi" w:hAnsiTheme="minorHAnsi"/>
          <w:sz w:val="16"/>
          <w:szCs w:val="16"/>
        </w:rPr>
        <w:t>producenta dostarczającego materiał. W tym celu nale</w:t>
      </w:r>
      <w:r w:rsidR="009354D9" w:rsidRPr="009354D9">
        <w:rPr>
          <w:rFonts w:asciiTheme="minorHAnsi" w:hAnsiTheme="minorHAnsi"/>
          <w:sz w:val="16"/>
          <w:szCs w:val="16"/>
        </w:rPr>
        <w:t>ż</w:t>
      </w:r>
      <w:r w:rsidRPr="009354D9">
        <w:rPr>
          <w:rFonts w:asciiTheme="minorHAnsi" w:hAnsiTheme="minorHAnsi"/>
          <w:sz w:val="16"/>
          <w:szCs w:val="16"/>
        </w:rPr>
        <w:t>y ustalić z dostawcą materiałów warunki zabudowy</w:t>
      </w:r>
      <w:r w:rsidR="00E82C87" w:rsidRPr="009354D9">
        <w:rPr>
          <w:rFonts w:asciiTheme="minorHAnsi" w:hAnsiTheme="minorHAnsi"/>
          <w:sz w:val="16"/>
          <w:szCs w:val="16"/>
        </w:rPr>
        <w:t xml:space="preserve"> </w:t>
      </w:r>
      <w:r w:rsidRPr="009354D9">
        <w:rPr>
          <w:rFonts w:asciiTheme="minorHAnsi" w:hAnsiTheme="minorHAnsi"/>
          <w:sz w:val="16"/>
          <w:szCs w:val="16"/>
        </w:rPr>
        <w:t>dla poszczególnych typów koryt.</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Schemat monta</w:t>
      </w:r>
      <w:r w:rsidR="00E82C87" w:rsidRPr="009354D9">
        <w:rPr>
          <w:rFonts w:asciiTheme="minorHAnsi" w:hAnsiTheme="minorHAnsi"/>
          <w:sz w:val="16"/>
          <w:szCs w:val="16"/>
        </w:rPr>
        <w:t>ż</w:t>
      </w:r>
      <w:r w:rsidRPr="009354D9">
        <w:rPr>
          <w:rFonts w:asciiTheme="minorHAnsi" w:hAnsiTheme="minorHAnsi"/>
          <w:sz w:val="16"/>
          <w:szCs w:val="16"/>
        </w:rPr>
        <w:t xml:space="preserve">u: </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Przygotowanie podło</w:t>
      </w:r>
      <w:r w:rsidR="00E82C87" w:rsidRPr="009354D9">
        <w:rPr>
          <w:rFonts w:asciiTheme="minorHAnsi" w:hAnsiTheme="minorHAnsi"/>
          <w:sz w:val="16"/>
          <w:szCs w:val="16"/>
        </w:rPr>
        <w:t>ż</w:t>
      </w:r>
      <w:r w:rsidRPr="009354D9">
        <w:rPr>
          <w:rFonts w:asciiTheme="minorHAnsi" w:hAnsiTheme="minorHAnsi"/>
          <w:sz w:val="16"/>
          <w:szCs w:val="16"/>
        </w:rPr>
        <w:t>a (zagęszczenie i wyrównanie).</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Wylanie fundamentu pod koryta o wymiarach: grubość 20cm i szerokości danego koryta +21 cm z ka</w:t>
      </w:r>
      <w:r w:rsidR="00E82C87" w:rsidRPr="009354D9">
        <w:rPr>
          <w:rFonts w:asciiTheme="minorHAnsi" w:hAnsiTheme="minorHAnsi"/>
          <w:sz w:val="16"/>
          <w:szCs w:val="16"/>
        </w:rPr>
        <w:t>ż</w:t>
      </w:r>
      <w:r w:rsidRPr="009354D9">
        <w:rPr>
          <w:rFonts w:asciiTheme="minorHAnsi" w:hAnsiTheme="minorHAnsi"/>
          <w:sz w:val="16"/>
          <w:szCs w:val="16"/>
        </w:rPr>
        <w:t>dej</w:t>
      </w:r>
      <w:r w:rsidR="00E82C87" w:rsidRPr="009354D9">
        <w:rPr>
          <w:rFonts w:asciiTheme="minorHAnsi" w:hAnsiTheme="minorHAnsi"/>
          <w:sz w:val="16"/>
          <w:szCs w:val="16"/>
        </w:rPr>
        <w:t xml:space="preserve"> </w:t>
      </w:r>
      <w:r w:rsidRPr="009354D9">
        <w:rPr>
          <w:rFonts w:asciiTheme="minorHAnsi" w:hAnsiTheme="minorHAnsi"/>
          <w:sz w:val="16"/>
          <w:szCs w:val="16"/>
        </w:rPr>
        <w:t>strony koryta z betonu.</w:t>
      </w:r>
      <w:r w:rsidRPr="009354D9">
        <w:rPr>
          <w:rFonts w:asciiTheme="minorHAnsi" w:hAnsiTheme="minorHAnsi"/>
          <w:sz w:val="16"/>
          <w:szCs w:val="16"/>
        </w:rPr>
        <w:br/>
        <w:t>• Ustawienie i wypoziomowanie koryt odwadniających.</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Krawędź korytka powinna znajdować się ok. 10 mm poni</w:t>
      </w:r>
      <w:r w:rsidR="00E82C87" w:rsidRPr="009354D9">
        <w:rPr>
          <w:rFonts w:asciiTheme="minorHAnsi" w:hAnsiTheme="minorHAnsi"/>
          <w:sz w:val="16"/>
          <w:szCs w:val="16"/>
        </w:rPr>
        <w:t>ż</w:t>
      </w:r>
      <w:r w:rsidRPr="009354D9">
        <w:rPr>
          <w:rFonts w:asciiTheme="minorHAnsi" w:hAnsiTheme="minorHAnsi"/>
          <w:sz w:val="16"/>
          <w:szCs w:val="16"/>
        </w:rPr>
        <w:t>ej otaczającej je nawierzchni.</w:t>
      </w:r>
    </w:p>
    <w:p w:rsidR="00E82C87"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lastRenderedPageBreak/>
        <w:t xml:space="preserve">W przypadku nawierzchni betonowych i konstrukcji </w:t>
      </w:r>
      <w:r w:rsidR="00E82C87" w:rsidRPr="009354D9">
        <w:rPr>
          <w:rFonts w:asciiTheme="minorHAnsi" w:hAnsiTheme="minorHAnsi"/>
          <w:sz w:val="16"/>
          <w:szCs w:val="16"/>
        </w:rPr>
        <w:t>ż</w:t>
      </w:r>
      <w:r w:rsidRPr="009354D9">
        <w:rPr>
          <w:rFonts w:asciiTheme="minorHAnsi" w:hAnsiTheme="minorHAnsi"/>
          <w:sz w:val="16"/>
          <w:szCs w:val="16"/>
        </w:rPr>
        <w:t>elbetowych, na które oddziałują siły poziome, nale</w:t>
      </w:r>
      <w:r w:rsidR="00E82C87" w:rsidRPr="009354D9">
        <w:rPr>
          <w:rFonts w:asciiTheme="minorHAnsi" w:hAnsiTheme="minorHAnsi"/>
          <w:sz w:val="16"/>
          <w:szCs w:val="16"/>
        </w:rPr>
        <w:t>ż</w:t>
      </w:r>
      <w:r w:rsidRPr="009354D9">
        <w:rPr>
          <w:rFonts w:asciiTheme="minorHAnsi" w:hAnsiTheme="minorHAnsi"/>
          <w:sz w:val="16"/>
          <w:szCs w:val="16"/>
        </w:rPr>
        <w:t>y</w:t>
      </w:r>
      <w:r w:rsidR="00E82C87" w:rsidRPr="009354D9">
        <w:rPr>
          <w:rFonts w:asciiTheme="minorHAnsi" w:hAnsiTheme="minorHAnsi"/>
          <w:sz w:val="16"/>
          <w:szCs w:val="16"/>
        </w:rPr>
        <w:t xml:space="preserve"> </w:t>
      </w:r>
      <w:r w:rsidRPr="009354D9">
        <w:rPr>
          <w:rFonts w:asciiTheme="minorHAnsi" w:hAnsiTheme="minorHAnsi"/>
          <w:sz w:val="16"/>
          <w:szCs w:val="16"/>
        </w:rPr>
        <w:t>przewidzieć odpowiednie szczeliny dylatacyjne poprzeczne i podłu</w:t>
      </w:r>
      <w:r w:rsidR="00E82C87" w:rsidRPr="009354D9">
        <w:rPr>
          <w:rFonts w:asciiTheme="minorHAnsi" w:hAnsiTheme="minorHAnsi"/>
          <w:sz w:val="16"/>
          <w:szCs w:val="16"/>
        </w:rPr>
        <w:t>ż</w:t>
      </w:r>
      <w:r w:rsidRPr="009354D9">
        <w:rPr>
          <w:rFonts w:asciiTheme="minorHAnsi" w:hAnsiTheme="minorHAnsi"/>
          <w:sz w:val="16"/>
          <w:szCs w:val="16"/>
        </w:rPr>
        <w:t>ne, zgodnie z obowiązującymi normami.</w:t>
      </w:r>
    </w:p>
    <w:p w:rsidR="00E82C87" w:rsidRPr="009354D9" w:rsidRDefault="00E82C87" w:rsidP="00327A4A">
      <w:pPr>
        <w:pStyle w:val="Pro-Inwest"/>
        <w:jc w:val="both"/>
        <w:rPr>
          <w:rFonts w:asciiTheme="minorHAnsi" w:hAnsiTheme="minorHAnsi"/>
          <w:sz w:val="16"/>
          <w:szCs w:val="16"/>
        </w:rPr>
      </w:pPr>
    </w:p>
    <w:p w:rsidR="00E82C87"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 xml:space="preserve">6. KONTROLA JAKOŚCI ROBÓT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Ogólne zasady kontroli jakości Robót podano w </w:t>
      </w:r>
      <w:proofErr w:type="spellStart"/>
      <w:r w:rsidRPr="009354D9">
        <w:rPr>
          <w:rFonts w:asciiTheme="minorHAnsi" w:hAnsiTheme="minorHAnsi"/>
          <w:sz w:val="16"/>
          <w:szCs w:val="16"/>
        </w:rPr>
        <w:t>ST</w:t>
      </w:r>
      <w:r w:rsidR="00E82C87" w:rsidRPr="009354D9">
        <w:rPr>
          <w:rFonts w:asciiTheme="minorHAnsi" w:hAnsiTheme="minorHAnsi"/>
          <w:sz w:val="16"/>
          <w:szCs w:val="16"/>
        </w:rPr>
        <w:t>WiORB</w:t>
      </w:r>
      <w:proofErr w:type="spellEnd"/>
      <w:r w:rsidRPr="009354D9">
        <w:rPr>
          <w:rFonts w:asciiTheme="minorHAnsi" w:hAnsiTheme="minorHAnsi"/>
          <w:sz w:val="16"/>
          <w:szCs w:val="16"/>
        </w:rPr>
        <w:t xml:space="preserve"> D.00.00.00. "Wymagania ogólne" pkt. 6.</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b/>
          <w:bCs/>
          <w:sz w:val="16"/>
          <w:szCs w:val="16"/>
        </w:rPr>
        <w:t>6.1. Badania w czasie wykonywania robót</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Przed przystąpieniem do robót Wykonawca powinien:</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uzyskać wymagane dokumenty, dopuszczające wyroby budowlane do obrotu i powszechnego stosowania</w:t>
      </w:r>
      <w:r w:rsidR="009354D9" w:rsidRPr="009354D9">
        <w:rPr>
          <w:rFonts w:asciiTheme="minorHAnsi" w:hAnsiTheme="minorHAnsi"/>
          <w:sz w:val="16"/>
          <w:szCs w:val="16"/>
        </w:rPr>
        <w:t xml:space="preserve"> </w:t>
      </w:r>
      <w:r w:rsidRPr="009354D9">
        <w:rPr>
          <w:rFonts w:asciiTheme="minorHAnsi" w:hAnsiTheme="minorHAnsi"/>
          <w:sz w:val="16"/>
          <w:szCs w:val="16"/>
        </w:rPr>
        <w:t>(certyfikaty zgodności, deklaracje zgodności, ew. badania materiałów wykonane przez dostawców itp.),</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sprawdzić cechy zewnętrzne gotowych materiałów.</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Wszystkie dokumenty oraz wyniki badań Wykonawca przedstawia In</w:t>
      </w:r>
      <w:r w:rsidR="009354D9" w:rsidRPr="009354D9">
        <w:rPr>
          <w:rFonts w:asciiTheme="minorHAnsi" w:hAnsiTheme="minorHAnsi"/>
          <w:sz w:val="16"/>
          <w:szCs w:val="16"/>
        </w:rPr>
        <w:t>ż</w:t>
      </w:r>
      <w:r w:rsidRPr="009354D9">
        <w:rPr>
          <w:rFonts w:asciiTheme="minorHAnsi" w:hAnsiTheme="minorHAnsi"/>
          <w:sz w:val="16"/>
          <w:szCs w:val="16"/>
        </w:rPr>
        <w:t>ynierowi do akceptacji.</w:t>
      </w:r>
    </w:p>
    <w:p w:rsidR="009354D9"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 xml:space="preserve">6.2. Kontroli jakości wykonania ścieku liniowego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Sprawdzenie zgodności z Dokumentacją Projektową polega na porównaniu wykonywanych bądź wykonanych</w:t>
      </w:r>
      <w:r w:rsidR="009354D9" w:rsidRPr="009354D9">
        <w:rPr>
          <w:rFonts w:asciiTheme="minorHAnsi" w:hAnsiTheme="minorHAnsi"/>
          <w:sz w:val="16"/>
          <w:szCs w:val="16"/>
        </w:rPr>
        <w:t xml:space="preserve"> </w:t>
      </w:r>
      <w:r w:rsidRPr="009354D9">
        <w:rPr>
          <w:rFonts w:asciiTheme="minorHAnsi" w:hAnsiTheme="minorHAnsi"/>
          <w:sz w:val="16"/>
          <w:szCs w:val="16"/>
        </w:rPr>
        <w:t>robót z Dokumentacją Projektową oraz na stwierdzeniu wzajemnej zgodności na podstawie oględzin i pomiarów.</w:t>
      </w:r>
    </w:p>
    <w:p w:rsidR="009354D9" w:rsidRDefault="009354D9" w:rsidP="00327A4A">
      <w:pPr>
        <w:pStyle w:val="Pro-Inwest"/>
        <w:jc w:val="both"/>
        <w:rPr>
          <w:rFonts w:asciiTheme="minorHAnsi" w:hAnsiTheme="minorHAnsi"/>
          <w:color w:val="FF0000"/>
          <w:sz w:val="16"/>
          <w:szCs w:val="16"/>
        </w:rPr>
      </w:pPr>
    </w:p>
    <w:p w:rsidR="009354D9"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 xml:space="preserve">7. OBMIAR ROBÓT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Ogólne zasady obmiaru Robót podano w </w:t>
      </w:r>
      <w:proofErr w:type="spellStart"/>
      <w:r w:rsidRPr="009354D9">
        <w:rPr>
          <w:rFonts w:asciiTheme="minorHAnsi" w:hAnsiTheme="minorHAnsi"/>
          <w:sz w:val="16"/>
          <w:szCs w:val="16"/>
        </w:rPr>
        <w:t>ST</w:t>
      </w:r>
      <w:r w:rsidR="009354D9" w:rsidRPr="009354D9">
        <w:rPr>
          <w:rFonts w:asciiTheme="minorHAnsi" w:hAnsiTheme="minorHAnsi"/>
          <w:sz w:val="16"/>
          <w:szCs w:val="16"/>
        </w:rPr>
        <w:t>WiOR</w:t>
      </w:r>
      <w:proofErr w:type="spellEnd"/>
      <w:r w:rsidRPr="009354D9">
        <w:rPr>
          <w:rFonts w:asciiTheme="minorHAnsi" w:hAnsiTheme="minorHAnsi"/>
          <w:sz w:val="16"/>
          <w:szCs w:val="16"/>
        </w:rPr>
        <w:t xml:space="preserve"> D.00.00.00. "Wymagania ogólne" pkt. 7.</w:t>
      </w:r>
    </w:p>
    <w:p w:rsidR="009354D9"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 xml:space="preserve">7.1. Jednostka obmiarową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Jednostką obmiaru jest 1 m (metr) wykonanego ścieku liniowego. </w:t>
      </w:r>
    </w:p>
    <w:p w:rsidR="009354D9" w:rsidRPr="009354D9" w:rsidRDefault="009354D9" w:rsidP="00327A4A">
      <w:pPr>
        <w:pStyle w:val="Pro-Inwest"/>
        <w:jc w:val="both"/>
        <w:rPr>
          <w:rFonts w:asciiTheme="minorHAnsi" w:hAnsiTheme="minorHAnsi"/>
          <w:sz w:val="16"/>
          <w:szCs w:val="16"/>
        </w:rPr>
      </w:pPr>
    </w:p>
    <w:p w:rsidR="009354D9"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 xml:space="preserve">8. ODBIÓR ROBÓT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Ogólne zasady odbioru Robót podano w </w:t>
      </w:r>
      <w:proofErr w:type="spellStart"/>
      <w:r w:rsidRPr="009354D9">
        <w:rPr>
          <w:rFonts w:asciiTheme="minorHAnsi" w:hAnsiTheme="minorHAnsi"/>
          <w:sz w:val="16"/>
          <w:szCs w:val="16"/>
        </w:rPr>
        <w:t>ST</w:t>
      </w:r>
      <w:r w:rsidR="009354D9" w:rsidRPr="009354D9">
        <w:rPr>
          <w:rFonts w:asciiTheme="minorHAnsi" w:hAnsiTheme="minorHAnsi"/>
          <w:sz w:val="16"/>
          <w:szCs w:val="16"/>
        </w:rPr>
        <w:t>WiORB</w:t>
      </w:r>
      <w:proofErr w:type="spellEnd"/>
      <w:r w:rsidRPr="009354D9">
        <w:rPr>
          <w:rFonts w:asciiTheme="minorHAnsi" w:hAnsiTheme="minorHAnsi"/>
          <w:sz w:val="16"/>
          <w:szCs w:val="16"/>
        </w:rPr>
        <w:t xml:space="preserve"> D.00.00.00. "Wymagania ogólne" pkt. 8. Roboty uznaje się za</w:t>
      </w:r>
      <w:r w:rsidR="009354D9" w:rsidRPr="009354D9">
        <w:rPr>
          <w:rFonts w:asciiTheme="minorHAnsi" w:hAnsiTheme="minorHAnsi"/>
          <w:sz w:val="16"/>
          <w:szCs w:val="16"/>
        </w:rPr>
        <w:t xml:space="preserve"> </w:t>
      </w:r>
      <w:r w:rsidRPr="009354D9">
        <w:rPr>
          <w:rFonts w:asciiTheme="minorHAnsi" w:hAnsiTheme="minorHAnsi"/>
          <w:sz w:val="16"/>
          <w:szCs w:val="16"/>
        </w:rPr>
        <w:t>wykonane zgodnie</w:t>
      </w:r>
      <w:r w:rsidR="009354D9" w:rsidRPr="009354D9">
        <w:rPr>
          <w:rFonts w:asciiTheme="minorHAnsi" w:hAnsiTheme="minorHAnsi"/>
          <w:sz w:val="16"/>
          <w:szCs w:val="16"/>
        </w:rPr>
        <w:br/>
      </w:r>
      <w:r w:rsidRPr="009354D9">
        <w:rPr>
          <w:rFonts w:asciiTheme="minorHAnsi" w:hAnsiTheme="minorHAnsi"/>
          <w:sz w:val="16"/>
          <w:szCs w:val="16"/>
        </w:rPr>
        <w:t xml:space="preserve">z Dokumentacją Projektową i </w:t>
      </w:r>
      <w:proofErr w:type="spellStart"/>
      <w:r w:rsidRPr="009354D9">
        <w:rPr>
          <w:rFonts w:asciiTheme="minorHAnsi" w:hAnsiTheme="minorHAnsi"/>
          <w:sz w:val="16"/>
          <w:szCs w:val="16"/>
        </w:rPr>
        <w:t>ST</w:t>
      </w:r>
      <w:r w:rsidR="009354D9" w:rsidRPr="009354D9">
        <w:rPr>
          <w:rFonts w:asciiTheme="minorHAnsi" w:hAnsiTheme="minorHAnsi"/>
          <w:sz w:val="16"/>
          <w:szCs w:val="16"/>
        </w:rPr>
        <w:t>WiORB</w:t>
      </w:r>
      <w:proofErr w:type="spellEnd"/>
      <w:r w:rsidRPr="009354D9">
        <w:rPr>
          <w:rFonts w:asciiTheme="minorHAnsi" w:hAnsiTheme="minorHAnsi"/>
          <w:sz w:val="16"/>
          <w:szCs w:val="16"/>
        </w:rPr>
        <w:t xml:space="preserve"> je</w:t>
      </w:r>
      <w:r w:rsidR="009354D9" w:rsidRPr="009354D9">
        <w:rPr>
          <w:rFonts w:asciiTheme="minorHAnsi" w:hAnsiTheme="minorHAnsi"/>
          <w:sz w:val="16"/>
          <w:szCs w:val="16"/>
        </w:rPr>
        <w:t>ż</w:t>
      </w:r>
      <w:r w:rsidRPr="009354D9">
        <w:rPr>
          <w:rFonts w:asciiTheme="minorHAnsi" w:hAnsiTheme="minorHAnsi"/>
          <w:sz w:val="16"/>
          <w:szCs w:val="16"/>
        </w:rPr>
        <w:t xml:space="preserve">eli wszystkie badania i pomiary wg pkt. 6 niniejszej </w:t>
      </w:r>
      <w:proofErr w:type="spellStart"/>
      <w:r w:rsidRPr="009354D9">
        <w:rPr>
          <w:rFonts w:asciiTheme="minorHAnsi" w:hAnsiTheme="minorHAnsi"/>
          <w:sz w:val="16"/>
          <w:szCs w:val="16"/>
        </w:rPr>
        <w:t>ST</w:t>
      </w:r>
      <w:r w:rsidR="009354D9" w:rsidRPr="009354D9">
        <w:rPr>
          <w:rFonts w:asciiTheme="minorHAnsi" w:hAnsiTheme="minorHAnsi"/>
          <w:sz w:val="16"/>
          <w:szCs w:val="16"/>
        </w:rPr>
        <w:t>WiORB</w:t>
      </w:r>
      <w:proofErr w:type="spellEnd"/>
      <w:r w:rsidRPr="009354D9">
        <w:rPr>
          <w:rFonts w:asciiTheme="minorHAnsi" w:hAnsiTheme="minorHAnsi"/>
          <w:sz w:val="16"/>
          <w:szCs w:val="16"/>
        </w:rPr>
        <w:t xml:space="preserve"> dały</w:t>
      </w:r>
      <w:r w:rsidR="009354D9" w:rsidRPr="009354D9">
        <w:rPr>
          <w:rFonts w:asciiTheme="minorHAnsi" w:hAnsiTheme="minorHAnsi"/>
          <w:sz w:val="16"/>
          <w:szCs w:val="16"/>
        </w:rPr>
        <w:t xml:space="preserve"> </w:t>
      </w:r>
      <w:r w:rsidRPr="009354D9">
        <w:rPr>
          <w:rFonts w:asciiTheme="minorHAnsi" w:hAnsiTheme="minorHAnsi"/>
          <w:sz w:val="16"/>
          <w:szCs w:val="16"/>
        </w:rPr>
        <w:t>wyniki pozytywne.</w:t>
      </w:r>
      <w:r w:rsidRPr="009354D9">
        <w:rPr>
          <w:rFonts w:asciiTheme="minorHAnsi" w:hAnsiTheme="minorHAnsi"/>
          <w:sz w:val="16"/>
          <w:szCs w:val="16"/>
        </w:rPr>
        <w:br/>
      </w:r>
      <w:r w:rsidRPr="009354D9">
        <w:rPr>
          <w:rFonts w:asciiTheme="minorHAnsi" w:hAnsiTheme="minorHAnsi"/>
          <w:b/>
          <w:bCs/>
          <w:sz w:val="16"/>
          <w:szCs w:val="16"/>
        </w:rPr>
        <w:t>8.1. Odbiór robót zanikających i ulegających zakryciu</w:t>
      </w:r>
      <w:r w:rsidRPr="009354D9">
        <w:rPr>
          <w:rFonts w:asciiTheme="minorHAnsi" w:hAnsiTheme="minorHAnsi"/>
          <w:sz w:val="16"/>
          <w:szCs w:val="16"/>
        </w:rPr>
        <w:t xml:space="preserve">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Odbiorowi robót zanikających i ulegających zakryciu podlegają:</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przygotowanie podło</w:t>
      </w:r>
      <w:r w:rsidR="009354D9" w:rsidRPr="009354D9">
        <w:rPr>
          <w:rFonts w:asciiTheme="minorHAnsi" w:hAnsiTheme="minorHAnsi"/>
          <w:sz w:val="16"/>
          <w:szCs w:val="16"/>
        </w:rPr>
        <w:t>ż</w:t>
      </w:r>
      <w:r w:rsidRPr="009354D9">
        <w:rPr>
          <w:rFonts w:asciiTheme="minorHAnsi" w:hAnsiTheme="minorHAnsi"/>
          <w:sz w:val="16"/>
          <w:szCs w:val="16"/>
        </w:rPr>
        <w:t>a,</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wykonany fundament.</w:t>
      </w:r>
    </w:p>
    <w:p w:rsidR="009354D9" w:rsidRPr="009354D9" w:rsidRDefault="00327A4A" w:rsidP="00327A4A">
      <w:pPr>
        <w:pStyle w:val="Pro-Inwest"/>
        <w:jc w:val="both"/>
        <w:rPr>
          <w:rFonts w:asciiTheme="minorHAnsi" w:hAnsiTheme="minorHAnsi"/>
          <w:b/>
          <w:bCs/>
          <w:sz w:val="16"/>
          <w:szCs w:val="16"/>
        </w:rPr>
      </w:pPr>
      <w:r w:rsidRPr="00327A4A">
        <w:rPr>
          <w:rFonts w:asciiTheme="minorHAnsi" w:hAnsiTheme="minorHAnsi"/>
          <w:color w:val="FF0000"/>
          <w:sz w:val="16"/>
          <w:szCs w:val="16"/>
        </w:rPr>
        <w:br/>
      </w:r>
      <w:r w:rsidRPr="009354D9">
        <w:rPr>
          <w:rFonts w:asciiTheme="minorHAnsi" w:hAnsiTheme="minorHAnsi"/>
          <w:b/>
          <w:bCs/>
          <w:sz w:val="16"/>
          <w:szCs w:val="16"/>
        </w:rPr>
        <w:t xml:space="preserve">9. PODSTAWA PŁATNOŚCI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Ogólne ustalenia dotyczące podstawy płatności podano w </w:t>
      </w:r>
      <w:proofErr w:type="spellStart"/>
      <w:r w:rsidRPr="009354D9">
        <w:rPr>
          <w:rFonts w:asciiTheme="minorHAnsi" w:hAnsiTheme="minorHAnsi"/>
          <w:sz w:val="16"/>
          <w:szCs w:val="16"/>
        </w:rPr>
        <w:t>ST</w:t>
      </w:r>
      <w:r w:rsidR="009354D9" w:rsidRPr="009354D9">
        <w:rPr>
          <w:rFonts w:asciiTheme="minorHAnsi" w:hAnsiTheme="minorHAnsi"/>
          <w:sz w:val="16"/>
          <w:szCs w:val="16"/>
        </w:rPr>
        <w:t>WiORB</w:t>
      </w:r>
      <w:proofErr w:type="spellEnd"/>
      <w:r w:rsidRPr="009354D9">
        <w:rPr>
          <w:rFonts w:asciiTheme="minorHAnsi" w:hAnsiTheme="minorHAnsi"/>
          <w:sz w:val="16"/>
          <w:szCs w:val="16"/>
        </w:rPr>
        <w:t xml:space="preserve"> D.00.00.00. "Wymagania ogólne" pkt. 9.</w:t>
      </w:r>
    </w:p>
    <w:p w:rsidR="009354D9"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 xml:space="preserve">9.1. Cena jednostkowa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Cena jednostkowa 1 m wykonania odwodnienia liniowego obejmuje:</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składniki ceny jednostkowej określone w D.00.00.00, pkt. 9.1.</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 prace pomiarowe.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zagęszczenie terenu pod miejscem zabudowy odwodnienia.</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 wykonanie ławy fundamentowej pod odwodnieniem liniowym i opaski betonowej wokół koryt odwadniających.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monta</w:t>
      </w:r>
      <w:r w:rsidR="009354D9" w:rsidRPr="009354D9">
        <w:rPr>
          <w:rFonts w:asciiTheme="minorHAnsi" w:hAnsiTheme="minorHAnsi"/>
          <w:sz w:val="16"/>
          <w:szCs w:val="16"/>
        </w:rPr>
        <w:t>ż</w:t>
      </w:r>
      <w:r w:rsidRPr="009354D9">
        <w:rPr>
          <w:rFonts w:asciiTheme="minorHAnsi" w:hAnsiTheme="minorHAnsi"/>
          <w:sz w:val="16"/>
          <w:szCs w:val="16"/>
        </w:rPr>
        <w:t xml:space="preserve"> koryt odwadniających i rusztów </w:t>
      </w:r>
      <w:r w:rsidR="009354D9" w:rsidRPr="009354D9">
        <w:rPr>
          <w:rFonts w:asciiTheme="minorHAnsi" w:hAnsiTheme="minorHAnsi"/>
          <w:sz w:val="16"/>
          <w:szCs w:val="16"/>
        </w:rPr>
        <w:t>ż</w:t>
      </w:r>
      <w:r w:rsidRPr="009354D9">
        <w:rPr>
          <w:rFonts w:asciiTheme="minorHAnsi" w:hAnsiTheme="minorHAnsi"/>
          <w:sz w:val="16"/>
          <w:szCs w:val="16"/>
        </w:rPr>
        <w:t xml:space="preserve">eliwnych wraz z blokadami.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 wykonanie wymaganych w </w:t>
      </w:r>
      <w:proofErr w:type="spellStart"/>
      <w:r w:rsidRPr="009354D9">
        <w:rPr>
          <w:rFonts w:asciiTheme="minorHAnsi" w:hAnsiTheme="minorHAnsi"/>
          <w:sz w:val="16"/>
          <w:szCs w:val="16"/>
        </w:rPr>
        <w:t>ST</w:t>
      </w:r>
      <w:r w:rsidR="009354D9" w:rsidRPr="009354D9">
        <w:rPr>
          <w:rFonts w:asciiTheme="minorHAnsi" w:hAnsiTheme="minorHAnsi"/>
          <w:sz w:val="16"/>
          <w:szCs w:val="16"/>
        </w:rPr>
        <w:t>WiORB</w:t>
      </w:r>
      <w:proofErr w:type="spellEnd"/>
      <w:r w:rsidRPr="009354D9">
        <w:rPr>
          <w:rFonts w:asciiTheme="minorHAnsi" w:hAnsiTheme="minorHAnsi"/>
          <w:sz w:val="16"/>
          <w:szCs w:val="16"/>
        </w:rPr>
        <w:t xml:space="preserve"> badań i pomiarów geodezyjnych,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 inne niezbędne czynności bezpośrednio związane z wykonaniem odwodnienia liniowego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 xml:space="preserve">• uporządkowanie miejsca robót. </w:t>
      </w:r>
    </w:p>
    <w:p w:rsidR="009354D9" w:rsidRDefault="009354D9" w:rsidP="00327A4A">
      <w:pPr>
        <w:pStyle w:val="Pro-Inwest"/>
        <w:jc w:val="both"/>
        <w:rPr>
          <w:rFonts w:asciiTheme="minorHAnsi" w:hAnsiTheme="minorHAnsi"/>
          <w:b/>
          <w:bCs/>
          <w:color w:val="FF0000"/>
          <w:sz w:val="16"/>
          <w:szCs w:val="16"/>
        </w:rPr>
      </w:pPr>
    </w:p>
    <w:p w:rsidR="009354D9" w:rsidRPr="009354D9" w:rsidRDefault="00327A4A" w:rsidP="00327A4A">
      <w:pPr>
        <w:pStyle w:val="Pro-Inwest"/>
        <w:jc w:val="both"/>
        <w:rPr>
          <w:rFonts w:asciiTheme="minorHAnsi" w:hAnsiTheme="minorHAnsi"/>
          <w:b/>
          <w:bCs/>
          <w:sz w:val="16"/>
          <w:szCs w:val="16"/>
        </w:rPr>
      </w:pPr>
      <w:r w:rsidRPr="009354D9">
        <w:rPr>
          <w:rFonts w:asciiTheme="minorHAnsi" w:hAnsiTheme="minorHAnsi"/>
          <w:b/>
          <w:bCs/>
          <w:sz w:val="16"/>
          <w:szCs w:val="16"/>
        </w:rPr>
        <w:t xml:space="preserve">10. PRZEPISY ZWIĄZANE </w:t>
      </w:r>
    </w:p>
    <w:p w:rsidR="009354D9"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PN-EN 206-1 Beton --Część 1: Wymagania, właściwości, produkcja i zgodność</w:t>
      </w:r>
    </w:p>
    <w:p w:rsidR="0032528B" w:rsidRPr="009354D9" w:rsidRDefault="00327A4A" w:rsidP="00327A4A">
      <w:pPr>
        <w:pStyle w:val="Pro-Inwest"/>
        <w:jc w:val="both"/>
        <w:rPr>
          <w:rFonts w:asciiTheme="minorHAnsi" w:hAnsiTheme="minorHAnsi"/>
          <w:sz w:val="16"/>
          <w:szCs w:val="16"/>
        </w:rPr>
      </w:pPr>
      <w:r w:rsidRPr="009354D9">
        <w:rPr>
          <w:rFonts w:asciiTheme="minorHAnsi" w:hAnsiTheme="minorHAnsi"/>
          <w:sz w:val="16"/>
          <w:szCs w:val="16"/>
        </w:rPr>
        <w:t>PN-EN1433 Kanały odwadniające nawierzchnię dla ruchu pieszego i kołowego – Klasyfikacja, wymagania</w:t>
      </w:r>
      <w:r w:rsidR="009354D9" w:rsidRPr="009354D9">
        <w:rPr>
          <w:rFonts w:asciiTheme="minorHAnsi" w:hAnsiTheme="minorHAnsi"/>
          <w:sz w:val="16"/>
          <w:szCs w:val="16"/>
        </w:rPr>
        <w:t xml:space="preserve"> </w:t>
      </w:r>
      <w:r w:rsidRPr="009354D9">
        <w:rPr>
          <w:rFonts w:asciiTheme="minorHAnsi" w:hAnsiTheme="minorHAnsi"/>
          <w:sz w:val="16"/>
          <w:szCs w:val="16"/>
        </w:rPr>
        <w:t>konstrukcyjne, badanie, znakowanie i ocena zgodności</w:t>
      </w:r>
    </w:p>
    <w:p w:rsidR="0093141D" w:rsidRDefault="0093141D"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Default="009354D9" w:rsidP="007E23F7">
      <w:pPr>
        <w:pStyle w:val="Pro-Inwest"/>
        <w:spacing w:line="240" w:lineRule="auto"/>
        <w:jc w:val="both"/>
        <w:rPr>
          <w:rStyle w:val="Nagwek1Znak"/>
          <w:rFonts w:asciiTheme="minorHAnsi" w:hAnsiTheme="minorHAnsi"/>
          <w:color w:val="FF0000"/>
          <w:sz w:val="18"/>
          <w:szCs w:val="18"/>
        </w:rPr>
      </w:pPr>
    </w:p>
    <w:p w:rsidR="009354D9" w:rsidRPr="00982F25" w:rsidRDefault="009354D9" w:rsidP="007E23F7">
      <w:pPr>
        <w:pStyle w:val="Pro-Inwest"/>
        <w:spacing w:line="240" w:lineRule="auto"/>
        <w:jc w:val="both"/>
        <w:rPr>
          <w:rStyle w:val="Nagwek1Znak"/>
          <w:rFonts w:asciiTheme="minorHAnsi" w:hAnsiTheme="minorHAnsi"/>
          <w:color w:val="FF0000"/>
          <w:sz w:val="18"/>
          <w:szCs w:val="18"/>
        </w:rPr>
      </w:pPr>
    </w:p>
    <w:p w:rsidR="007B259C" w:rsidRPr="00D67B27" w:rsidRDefault="007B259C" w:rsidP="007B259C">
      <w:pPr>
        <w:pStyle w:val="Pro-Inwest"/>
        <w:spacing w:line="240" w:lineRule="auto"/>
        <w:jc w:val="both"/>
        <w:rPr>
          <w:rFonts w:asciiTheme="minorHAnsi" w:hAnsiTheme="minorHAnsi"/>
          <w:b/>
          <w:sz w:val="18"/>
          <w:szCs w:val="18"/>
        </w:rPr>
      </w:pPr>
      <w:r w:rsidRPr="00D67B27">
        <w:rPr>
          <w:rStyle w:val="Nagwek1Znak"/>
          <w:rFonts w:asciiTheme="minorHAnsi" w:hAnsiTheme="minorHAnsi"/>
          <w:sz w:val="18"/>
          <w:szCs w:val="18"/>
        </w:rPr>
        <w:lastRenderedPageBreak/>
        <w:t>D.09.00.00</w:t>
      </w:r>
      <w:r w:rsidRPr="00D67B27">
        <w:rPr>
          <w:rFonts w:asciiTheme="minorHAnsi" w:hAnsiTheme="minorHAnsi"/>
          <w:b/>
          <w:sz w:val="18"/>
          <w:szCs w:val="18"/>
        </w:rPr>
        <w:t xml:space="preserve"> ZIELEŃ DROGOWA</w:t>
      </w:r>
    </w:p>
    <w:p w:rsidR="007B259C" w:rsidRPr="00D67B27" w:rsidRDefault="007B259C" w:rsidP="007B259C">
      <w:pPr>
        <w:pStyle w:val="Pro-Inwest"/>
        <w:spacing w:line="240" w:lineRule="auto"/>
        <w:jc w:val="both"/>
        <w:rPr>
          <w:rFonts w:asciiTheme="minorHAnsi" w:hAnsiTheme="minorHAnsi"/>
          <w:b/>
          <w:sz w:val="18"/>
          <w:szCs w:val="18"/>
        </w:rPr>
      </w:pPr>
      <w:r w:rsidRPr="00D67B27">
        <w:rPr>
          <w:rStyle w:val="Nagwek1Znak"/>
          <w:rFonts w:asciiTheme="minorHAnsi" w:hAnsiTheme="minorHAnsi"/>
          <w:sz w:val="18"/>
          <w:szCs w:val="18"/>
        </w:rPr>
        <w:t>D.09.01.01</w:t>
      </w:r>
      <w:r w:rsidRPr="00D67B27">
        <w:rPr>
          <w:rFonts w:asciiTheme="minorHAnsi" w:hAnsiTheme="minorHAnsi"/>
          <w:b/>
          <w:sz w:val="18"/>
          <w:szCs w:val="18"/>
        </w:rPr>
        <w:t xml:space="preserve"> ZIELEŃ DROGOWA</w:t>
      </w:r>
    </w:p>
    <w:p w:rsidR="009354D9" w:rsidRPr="00D67B27" w:rsidRDefault="009354D9" w:rsidP="009354D9">
      <w:pPr>
        <w:pStyle w:val="Pro-Inwest"/>
        <w:spacing w:line="240" w:lineRule="auto"/>
        <w:jc w:val="both"/>
        <w:rPr>
          <w:rStyle w:val="Nagwek1Znak"/>
          <w:rFonts w:asciiTheme="minorHAnsi" w:hAnsiTheme="minorHAnsi"/>
          <w:sz w:val="18"/>
          <w:szCs w:val="18"/>
        </w:rPr>
      </w:pPr>
    </w:p>
    <w:p w:rsidR="009354D9" w:rsidRPr="00D67B27" w:rsidRDefault="009354D9" w:rsidP="009354D9">
      <w:pPr>
        <w:pStyle w:val="Pro-Inwest"/>
        <w:jc w:val="both"/>
        <w:rPr>
          <w:rFonts w:asciiTheme="minorHAnsi" w:hAnsiTheme="minorHAnsi"/>
          <w:b/>
          <w:bCs/>
          <w:sz w:val="16"/>
          <w:szCs w:val="16"/>
        </w:rPr>
      </w:pPr>
      <w:r w:rsidRPr="00D67B27">
        <w:rPr>
          <w:rFonts w:asciiTheme="minorHAnsi" w:hAnsiTheme="minorHAnsi"/>
          <w:b/>
          <w:bCs/>
          <w:sz w:val="16"/>
          <w:szCs w:val="16"/>
        </w:rPr>
        <w:t xml:space="preserve">1.  WSTĘP </w:t>
      </w:r>
    </w:p>
    <w:p w:rsidR="009354D9" w:rsidRPr="00D67B27" w:rsidRDefault="009354D9" w:rsidP="009354D9">
      <w:pPr>
        <w:pStyle w:val="Pro-Inwest"/>
        <w:jc w:val="both"/>
        <w:rPr>
          <w:rFonts w:asciiTheme="minorHAnsi" w:hAnsiTheme="minorHAnsi"/>
          <w:sz w:val="16"/>
          <w:szCs w:val="16"/>
        </w:rPr>
      </w:pPr>
      <w:r w:rsidRPr="00D67B27">
        <w:rPr>
          <w:rFonts w:asciiTheme="minorHAnsi" w:hAnsiTheme="minorHAnsi"/>
          <w:sz w:val="16"/>
          <w:szCs w:val="16"/>
        </w:rPr>
        <w:t>Przedmiotem niniejszych Warunków Wykonania i Odbioru Robót Budowlanych są wytyczne do przygotowania przez Wykonawcę Specyfikacji Technicznych Wykonania i Odbioru Robót Budowlanych dla robót związanych z założeniem i pielęgnacją zieleni drogowej</w:t>
      </w:r>
      <w:r w:rsidR="00D67B27" w:rsidRPr="00D67B27">
        <w:rPr>
          <w:rFonts w:asciiTheme="minorHAnsi" w:hAnsiTheme="minorHAnsi"/>
          <w:sz w:val="16"/>
          <w:szCs w:val="16"/>
        </w:rPr>
        <w:br/>
        <w:t xml:space="preserve">dla zadania:  </w:t>
      </w:r>
      <w:r w:rsidR="00D67B27" w:rsidRPr="00D67B27">
        <w:rPr>
          <w:rFonts w:asciiTheme="minorHAnsi" w:hAnsiTheme="minorHAnsi"/>
          <w:sz w:val="16"/>
          <w:szCs w:val="16"/>
          <w:lang w:eastAsia="pl-PL"/>
        </w:rPr>
        <w:t>„</w:t>
      </w:r>
      <w:r w:rsidR="00D67B27" w:rsidRPr="00D67B27">
        <w:rPr>
          <w:rFonts w:asciiTheme="minorHAnsi" w:hAnsiTheme="minorHAnsi"/>
          <w:sz w:val="16"/>
          <w:szCs w:val="16"/>
        </w:rPr>
        <w:t xml:space="preserve">Budowa budynku Studenckiego Centrum Konstrukcyjnego AGH wraz z miejscami postojowymi, układem komunikacyjnym oraz wbudowaną stacją transformatorową, na części działek nr 653/44, 653/54, 653/59 </w:t>
      </w:r>
      <w:proofErr w:type="spellStart"/>
      <w:r w:rsidR="00D67B27" w:rsidRPr="00D67B27">
        <w:rPr>
          <w:rFonts w:asciiTheme="minorHAnsi" w:hAnsiTheme="minorHAnsi"/>
          <w:sz w:val="16"/>
          <w:szCs w:val="16"/>
        </w:rPr>
        <w:t>obr</w:t>
      </w:r>
      <w:proofErr w:type="spellEnd"/>
      <w:r w:rsidR="00D67B27" w:rsidRPr="00D67B27">
        <w:rPr>
          <w:rFonts w:asciiTheme="minorHAnsi" w:hAnsiTheme="minorHAnsi"/>
          <w:sz w:val="16"/>
          <w:szCs w:val="16"/>
        </w:rPr>
        <w:t xml:space="preserve">. 4, jedn. </w:t>
      </w:r>
      <w:proofErr w:type="spellStart"/>
      <w:r w:rsidR="00D67B27" w:rsidRPr="00D67B27">
        <w:rPr>
          <w:rFonts w:asciiTheme="minorHAnsi" w:hAnsiTheme="minorHAnsi"/>
          <w:sz w:val="16"/>
          <w:szCs w:val="16"/>
        </w:rPr>
        <w:t>ewid</w:t>
      </w:r>
      <w:proofErr w:type="spellEnd"/>
      <w:r w:rsidR="00D67B27" w:rsidRPr="00D67B27">
        <w:rPr>
          <w:rFonts w:asciiTheme="minorHAnsi" w:hAnsiTheme="minorHAnsi"/>
          <w:sz w:val="16"/>
          <w:szCs w:val="16"/>
        </w:rPr>
        <w:t xml:space="preserve">. </w:t>
      </w:r>
      <w:proofErr w:type="spellStart"/>
      <w:r w:rsidR="00D67B27" w:rsidRPr="00D67B27">
        <w:rPr>
          <w:rFonts w:asciiTheme="minorHAnsi" w:hAnsiTheme="minorHAnsi"/>
          <w:sz w:val="16"/>
          <w:szCs w:val="16"/>
        </w:rPr>
        <w:t>Krowodrza</w:t>
      </w:r>
      <w:proofErr w:type="spellEnd"/>
      <w:r w:rsidR="00D67B27" w:rsidRPr="00D67B27">
        <w:rPr>
          <w:rFonts w:asciiTheme="minorHAnsi" w:hAnsiTheme="minorHAnsi"/>
          <w:sz w:val="16"/>
          <w:szCs w:val="16"/>
        </w:rPr>
        <w:t>, przy ul. Kawiory</w:t>
      </w:r>
      <w:r w:rsidR="00D67B27" w:rsidRPr="00D67B27">
        <w:rPr>
          <w:rFonts w:asciiTheme="minorHAnsi" w:hAnsiTheme="minorHAnsi"/>
          <w:sz w:val="16"/>
          <w:szCs w:val="16"/>
        </w:rPr>
        <w:br/>
        <w:t xml:space="preserve"> w Krakowie”. Inwestor - AKADEMIA GÓRNICZO – HUTNICZA IM. STANISŁAWA STASZICA W KRAKOWIE, 30-059 Kraków, Al. Mickiewicza 30.</w:t>
      </w:r>
      <w:r w:rsidRPr="00D67B27">
        <w:rPr>
          <w:rFonts w:asciiTheme="minorHAnsi" w:hAnsiTheme="minorHAnsi"/>
          <w:sz w:val="16"/>
          <w:szCs w:val="16"/>
        </w:rPr>
        <w:t xml:space="preserve">. </w:t>
      </w:r>
    </w:p>
    <w:p w:rsidR="009354D9" w:rsidRPr="00D67B27" w:rsidRDefault="009354D9" w:rsidP="009354D9">
      <w:pPr>
        <w:pStyle w:val="Pro-Inwest"/>
        <w:jc w:val="both"/>
        <w:rPr>
          <w:rFonts w:asciiTheme="minorHAnsi" w:hAnsiTheme="minorHAnsi"/>
          <w:sz w:val="16"/>
          <w:szCs w:val="16"/>
        </w:rPr>
      </w:pPr>
      <w:r w:rsidRPr="00D67B27">
        <w:rPr>
          <w:rFonts w:asciiTheme="minorHAnsi" w:hAnsiTheme="minorHAnsi"/>
          <w:sz w:val="16"/>
          <w:szCs w:val="16"/>
        </w:rPr>
        <w:t xml:space="preserve">Wszelkie  prace  związane  z  realizacją  projektu  zieleni  powinny  być  wykonane  zgodnie  z Dokumentacją Projektową oraz prowadzone pod nadzorem Inspektora Nadzoru w zakresie zieleni. </w:t>
      </w:r>
    </w:p>
    <w:p w:rsidR="009354D9" w:rsidRPr="0054148F" w:rsidRDefault="009354D9" w:rsidP="009354D9">
      <w:pPr>
        <w:pStyle w:val="Pro-Inwest"/>
        <w:jc w:val="both"/>
        <w:rPr>
          <w:rFonts w:asciiTheme="minorHAnsi" w:hAnsiTheme="minorHAnsi"/>
          <w:b/>
          <w:bCs/>
          <w:sz w:val="16"/>
          <w:szCs w:val="16"/>
        </w:rPr>
      </w:pPr>
      <w:r w:rsidRPr="0054148F">
        <w:rPr>
          <w:rFonts w:asciiTheme="minorHAnsi" w:hAnsiTheme="minorHAnsi"/>
          <w:b/>
          <w:bCs/>
          <w:sz w:val="16"/>
          <w:szCs w:val="16"/>
        </w:rPr>
        <w:t xml:space="preserve">1.1.  Zakres stosowania  </w:t>
      </w:r>
    </w:p>
    <w:p w:rsidR="009354D9" w:rsidRPr="0054148F" w:rsidRDefault="009354D9" w:rsidP="009354D9">
      <w:pPr>
        <w:pStyle w:val="Pro-Inwest"/>
        <w:jc w:val="both"/>
        <w:rPr>
          <w:rFonts w:asciiTheme="minorHAnsi" w:hAnsiTheme="minorHAnsi"/>
          <w:b/>
          <w:bCs/>
          <w:sz w:val="16"/>
          <w:szCs w:val="16"/>
        </w:rPr>
      </w:pPr>
      <w:r w:rsidRPr="0054148F">
        <w:rPr>
          <w:rFonts w:asciiTheme="minorHAnsi" w:hAnsiTheme="minorHAnsi"/>
          <w:b/>
          <w:bCs/>
          <w:sz w:val="16"/>
          <w:szCs w:val="16"/>
        </w:rPr>
        <w:t xml:space="preserve">1.2.  Określenia podstawowe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Ziemia urodzajna - powierzchniowa warstwa gruntu o zawartości, co najmniej 2% części organicznych. Grubość warstwy ziemi urodzajnej zależna jest od głębokości zalegania.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Materia roślinny - sadzonki drzew, krzewów oraz pnączy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Forma naturalna - forma rośliny zgodna z naturalnymi cechami wzrostu danego gatunku lub odmiany. W przypadku drzew powinien być wyraźnie wykształcony przewodnik (pęd główny), nie przycięty na koronę i nie podkrzesywany, na którym są równo rozłożone pędy boczne z których pierwszy wyrasta na wysokości około 40 cm od szyjki.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Forma  pienna  –  forma  drzewa  lub  krzewu  z  wyraźnie  uformowanym  pniem  i  koroną.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Charakteryzuje się wyraźnie wykształconym przewodnikiem oraz koroną.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Forma krzewiasta - forma wielopędowa, która została utworzona w szkółce przez niskie przycięcie przewodnika powodujące wybicie min.3 pędów bocznych, nie wyżej niż 10 cm nad szyjką korzeniową dla najwyższego pędu.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Przewodnik – pęd główny stanowiący oś drzewa.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Pień - nieugałęziona dolna część przewodnika.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Obwód pnia – mierzony dla drzew o wysokości 100 cm od powierzchni ziemi (cm)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Szyjka korzeniowa – część rośliny pomiędzy korzeniem a pędem.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Bryła  korzeniowa  -  uformowana  przez  szkółkowanie  bryła  ziemi  z  przerastającymi  ją korzeniami rośliny.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System korzeniowy – zespół korzeni uformowany przez roślinę.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Wysokość  sadzonki  –  długość  mierzona  od  szyjki  korzeniowej  do  najwyższej  części rośliny.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Szerokość sadzonki – odległość mierzona w najszerszym miejscu rośliny.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Szkółkowanie – przesadzanie roślin w szkółce w odpowiednio dobranej do ich gatunku i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odmiany rozstawie, mające na celu rozwinięcie zwartego systemu korzeniowego.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Pojemnik  –  naczynie  z  tworzywa  sztucznego  z  dnem  o  pojemności  powyżej  1,5  l  do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uprawy roślin.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Obsiew  –  proces  polegający  na  nanoszeniu  mieszanek  siewnych  w  celu  biologicznego </w:t>
      </w:r>
    </w:p>
    <w:p w:rsidR="009354D9" w:rsidRPr="0054148F" w:rsidRDefault="009354D9" w:rsidP="00D67B27">
      <w:pPr>
        <w:pStyle w:val="Pro-Inwest"/>
        <w:jc w:val="both"/>
        <w:rPr>
          <w:rFonts w:asciiTheme="minorHAnsi" w:hAnsiTheme="minorHAnsi"/>
          <w:sz w:val="16"/>
          <w:szCs w:val="16"/>
        </w:rPr>
      </w:pPr>
      <w:r w:rsidRPr="0054148F">
        <w:rPr>
          <w:rFonts w:asciiTheme="minorHAnsi" w:hAnsiTheme="minorHAnsi"/>
          <w:sz w:val="16"/>
          <w:szCs w:val="16"/>
        </w:rPr>
        <w:t xml:space="preserve">utrwalania powierzchni gruntu. </w:t>
      </w:r>
    </w:p>
    <w:p w:rsidR="009354D9" w:rsidRPr="0054148F" w:rsidRDefault="009354D9" w:rsidP="009354D9">
      <w:pPr>
        <w:pStyle w:val="Pro-Inwest"/>
        <w:jc w:val="both"/>
        <w:rPr>
          <w:rFonts w:asciiTheme="minorHAnsi" w:hAnsiTheme="minorHAnsi"/>
          <w:sz w:val="16"/>
          <w:szCs w:val="16"/>
        </w:rPr>
      </w:pPr>
      <w:proofErr w:type="spellStart"/>
      <w:r w:rsidRPr="0054148F">
        <w:rPr>
          <w:rFonts w:asciiTheme="minorHAnsi" w:hAnsiTheme="minorHAnsi"/>
          <w:sz w:val="16"/>
          <w:szCs w:val="16"/>
        </w:rPr>
        <w:t>Hydrosiew</w:t>
      </w:r>
      <w:proofErr w:type="spellEnd"/>
      <w:r w:rsidRPr="0054148F">
        <w:rPr>
          <w:rFonts w:asciiTheme="minorHAnsi" w:hAnsiTheme="minorHAnsi"/>
          <w:sz w:val="16"/>
          <w:szCs w:val="16"/>
        </w:rPr>
        <w:t xml:space="preserve">  –  proces  obejmujący  nanoszenie  hydromechanicznie  mieszanek  siewnych, środków  użyźniających,  wypełniaczy,  hydrożelu,  stymulantów  wzrostu  i  substancji klejących w celu biologicznego utrwalania powierzchni gruntu.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Mata  </w:t>
      </w:r>
      <w:proofErr w:type="spellStart"/>
      <w:r w:rsidRPr="0054148F">
        <w:rPr>
          <w:rFonts w:asciiTheme="minorHAnsi" w:hAnsiTheme="minorHAnsi"/>
          <w:sz w:val="16"/>
          <w:szCs w:val="16"/>
        </w:rPr>
        <w:t>przeciwchwastowa</w:t>
      </w:r>
      <w:proofErr w:type="spellEnd"/>
      <w:r w:rsidRPr="0054148F">
        <w:rPr>
          <w:rFonts w:asciiTheme="minorHAnsi" w:hAnsiTheme="minorHAnsi"/>
          <w:sz w:val="16"/>
          <w:szCs w:val="16"/>
        </w:rPr>
        <w:t xml:space="preserve">  –  osłona  gleby  z  foli  polipropylenowej  stabilizowanej  na promienie  UV,  w  kolorze  czarnym,</w:t>
      </w:r>
      <w:r w:rsidR="00D67B27" w:rsidRPr="0054148F">
        <w:rPr>
          <w:rFonts w:asciiTheme="minorHAnsi" w:hAnsiTheme="minorHAnsi"/>
          <w:sz w:val="16"/>
          <w:szCs w:val="16"/>
        </w:rPr>
        <w:br/>
      </w:r>
      <w:r w:rsidRPr="0054148F">
        <w:rPr>
          <w:rFonts w:asciiTheme="minorHAnsi" w:hAnsiTheme="minorHAnsi"/>
          <w:sz w:val="16"/>
          <w:szCs w:val="16"/>
        </w:rPr>
        <w:t xml:space="preserve">lub  geowłóknina,  stanowiąca  membranę  między gruntem a korą drzewną, stosowana w celu przeciwdziałania wzrostowi chwastów.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Ściółkowanie  –  pokrywanie  powierzchni  gleby  zrębkami  lub  mielona  korą  drzewną, warstwa  grubości  min  5  cm,  w  celu  zmniejszenia  parowania  wody,  niedopuszczenia  do rozwoju chwastów oraz zapobieżenia erozji wodnej i wietrznej, a zimą w celu ochrony przed mrozem </w:t>
      </w:r>
      <w:proofErr w:type="spellStart"/>
      <w:r w:rsidRPr="0054148F">
        <w:rPr>
          <w:rFonts w:asciiTheme="minorHAnsi" w:hAnsiTheme="minorHAnsi"/>
          <w:sz w:val="16"/>
          <w:szCs w:val="16"/>
        </w:rPr>
        <w:t>nasadzeń</w:t>
      </w:r>
      <w:proofErr w:type="spellEnd"/>
      <w:r w:rsidRPr="0054148F">
        <w:rPr>
          <w:rFonts w:asciiTheme="minorHAnsi" w:hAnsiTheme="minorHAnsi"/>
          <w:sz w:val="16"/>
          <w:szCs w:val="16"/>
        </w:rPr>
        <w:t xml:space="preserve"> drzew, krzewów i pnączy.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Zrębki – materiał, uzyskany poprzez rozdrobnienie specjalnymi maszynami </w:t>
      </w:r>
      <w:proofErr w:type="spellStart"/>
      <w:r w:rsidRPr="0054148F">
        <w:rPr>
          <w:rFonts w:asciiTheme="minorHAnsi" w:hAnsiTheme="minorHAnsi"/>
          <w:sz w:val="16"/>
          <w:szCs w:val="16"/>
        </w:rPr>
        <w:t>drągowizny</w:t>
      </w:r>
      <w:proofErr w:type="spellEnd"/>
      <w:r w:rsidRPr="0054148F">
        <w:rPr>
          <w:rFonts w:asciiTheme="minorHAnsi" w:hAnsiTheme="minorHAnsi"/>
          <w:sz w:val="16"/>
          <w:szCs w:val="16"/>
        </w:rPr>
        <w:t xml:space="preserve">, gałęzi i karpiny z usunięcia zieleni.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Kora  drzewna  –  materiał  pochodzący  z  drzew  iglastych,  kompostowany  minimum  9 miesięcy.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Kompostowanie  –  proces  polegający  na  rozkładzie  substancji  organicznej  przez mikroorganizmy.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Pryzmowanie  humusu  do  ponownego  użytku  –  składowanie  humusu  zdjętego  z powierzchni w liniach rozgraniczających inwestycji</w:t>
      </w:r>
      <w:r w:rsidR="00D67B27" w:rsidRPr="0054148F">
        <w:rPr>
          <w:rFonts w:asciiTheme="minorHAnsi" w:hAnsiTheme="minorHAnsi"/>
          <w:sz w:val="16"/>
          <w:szCs w:val="16"/>
        </w:rPr>
        <w:br/>
      </w:r>
      <w:r w:rsidRPr="0054148F">
        <w:rPr>
          <w:rFonts w:asciiTheme="minorHAnsi" w:hAnsiTheme="minorHAnsi"/>
          <w:sz w:val="16"/>
          <w:szCs w:val="16"/>
        </w:rPr>
        <w:t xml:space="preserve">w pryzmach o parametrach określonych w  </w:t>
      </w:r>
      <w:r w:rsidR="00D67B27" w:rsidRPr="0054148F">
        <w:rPr>
          <w:rFonts w:asciiTheme="minorHAnsi" w:hAnsiTheme="minorHAnsi"/>
          <w:sz w:val="16"/>
          <w:szCs w:val="16"/>
        </w:rPr>
        <w:t>STW</w:t>
      </w:r>
      <w:r w:rsidRPr="0054148F">
        <w:rPr>
          <w:rFonts w:asciiTheme="minorHAnsi" w:hAnsiTheme="minorHAnsi"/>
          <w:sz w:val="16"/>
          <w:szCs w:val="16"/>
        </w:rPr>
        <w:t xml:space="preserve">IORB  D01.02.02,  w  celu  wykorzystania  przy wykonaniu  trawników  i  przygotowaniu terenu pod projektowane nasadzenia.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Badanie  przydatności  humusu  do  uprawy  roślin  –  badania  humusu  zdjętego  z powierzchni  w  liniach  rozgraniczających  inwestycji  wykonane  przez  stacje  </w:t>
      </w:r>
      <w:proofErr w:type="spellStart"/>
      <w:r w:rsidRPr="0054148F">
        <w:rPr>
          <w:rFonts w:asciiTheme="minorHAnsi" w:hAnsiTheme="minorHAnsi"/>
          <w:sz w:val="16"/>
          <w:szCs w:val="16"/>
        </w:rPr>
        <w:t>chemiczno</w:t>
      </w:r>
      <w:proofErr w:type="spellEnd"/>
      <w:r w:rsidRPr="0054148F">
        <w:rPr>
          <w:rFonts w:asciiTheme="minorHAnsi" w:hAnsiTheme="minorHAnsi"/>
          <w:sz w:val="16"/>
          <w:szCs w:val="16"/>
        </w:rPr>
        <w:t xml:space="preserve">  - rolniczą.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Mata  kokosowa  –  osłona  wykonana  na  powierzchni  skarp  korpusu  drogowego  z  mat biodegradowalnych  o  określonych  właściwościach  w  celu  ich  wzmocnienia  oraz przeciwdziałania zjawiskom erozyjnym.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Trawnik – powierzchnie obsiane mieszankami traw i roślin dwuliściennych w granicach robót ziemnych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Zieleń  izolacyjna  –  jest  to  zieleń  zakładana  wzdłuż  dróg  w  celu  minimalizowania uciążliwości  wynikających  z emisji  spalin,  stanowią  barierę  rozprzestrzeniania zanieczyszczeń.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Pozostałe  określenia  podstawowe  są  zgodne  z  obowiązującymi,  odpowiednimi  polskimi normami  i  z  definicjami  podanymi</w:t>
      </w:r>
      <w:r w:rsidR="00D67B27" w:rsidRPr="0054148F">
        <w:rPr>
          <w:rFonts w:asciiTheme="minorHAnsi" w:hAnsiTheme="minorHAnsi"/>
          <w:sz w:val="16"/>
          <w:szCs w:val="16"/>
        </w:rPr>
        <w:br/>
      </w:r>
      <w:r w:rsidRPr="0054148F">
        <w:rPr>
          <w:rFonts w:asciiTheme="minorHAnsi" w:hAnsiTheme="minorHAnsi"/>
          <w:sz w:val="16"/>
          <w:szCs w:val="16"/>
        </w:rPr>
        <w:t xml:space="preserve">w  odpowiedniej  ustawie  oraz  w  D-M-00.00.00 „Wymagania ogólne”. </w:t>
      </w:r>
    </w:p>
    <w:p w:rsidR="00D67B27" w:rsidRDefault="00D67B27" w:rsidP="009354D9">
      <w:pPr>
        <w:pStyle w:val="Pro-Inwest"/>
        <w:jc w:val="both"/>
        <w:rPr>
          <w:rFonts w:asciiTheme="minorHAnsi" w:hAnsiTheme="minorHAnsi"/>
          <w:color w:val="FF0000"/>
          <w:sz w:val="16"/>
          <w:szCs w:val="16"/>
        </w:rPr>
      </w:pPr>
    </w:p>
    <w:p w:rsidR="009354D9" w:rsidRPr="0054148F" w:rsidRDefault="009354D9" w:rsidP="009354D9">
      <w:pPr>
        <w:pStyle w:val="Pro-Inwest"/>
        <w:jc w:val="both"/>
        <w:rPr>
          <w:rFonts w:asciiTheme="minorHAnsi" w:hAnsiTheme="minorHAnsi"/>
          <w:b/>
          <w:bCs/>
          <w:sz w:val="16"/>
          <w:szCs w:val="16"/>
        </w:rPr>
      </w:pPr>
      <w:r w:rsidRPr="0054148F">
        <w:rPr>
          <w:rFonts w:asciiTheme="minorHAnsi" w:hAnsiTheme="minorHAnsi"/>
          <w:b/>
          <w:bCs/>
          <w:sz w:val="16"/>
          <w:szCs w:val="16"/>
        </w:rPr>
        <w:t xml:space="preserve">2.  MATERIAŁY </w:t>
      </w:r>
    </w:p>
    <w:p w:rsidR="009354D9" w:rsidRPr="0054148F" w:rsidRDefault="009354D9" w:rsidP="009354D9">
      <w:pPr>
        <w:pStyle w:val="Pro-Inwest"/>
        <w:jc w:val="both"/>
        <w:rPr>
          <w:rFonts w:asciiTheme="minorHAnsi" w:hAnsiTheme="minorHAnsi"/>
          <w:sz w:val="16"/>
          <w:szCs w:val="16"/>
        </w:rPr>
      </w:pPr>
      <w:r w:rsidRPr="0054148F">
        <w:rPr>
          <w:rFonts w:asciiTheme="minorHAnsi" w:hAnsiTheme="minorHAnsi"/>
          <w:sz w:val="16"/>
          <w:szCs w:val="16"/>
        </w:rPr>
        <w:t xml:space="preserve">Ogólne wymagania dotyczące materiałów, ich pozyskiwania i składowania podano w D-M-00.00.00 „Wymagania ogólne”. </w:t>
      </w:r>
    </w:p>
    <w:p w:rsidR="0054148F" w:rsidRDefault="0054148F" w:rsidP="009354D9">
      <w:pPr>
        <w:pStyle w:val="Pro-Inwest"/>
        <w:jc w:val="both"/>
        <w:rPr>
          <w:rFonts w:asciiTheme="minorHAnsi" w:hAnsiTheme="minorHAnsi"/>
          <w:b/>
          <w:bCs/>
          <w:color w:val="FF0000"/>
          <w:sz w:val="16"/>
          <w:szCs w:val="16"/>
        </w:rPr>
      </w:pP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lastRenderedPageBreak/>
        <w:t xml:space="preserve">2.1.  Ziemia urodzajna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Ziemia  urodzajna,  w  zależności  od  miejsca  pozyskania,  powinna  posiadać  następujące charakterystyki: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ziemia  rodzima  -  powinna  być  zdjęta  przed  rozpoczęciem  robót  budowlanych  i zmagazynowana  w  pryzmach  nie  przekraczających  2  m  wysokości.  Dopuszczalny  okres składowania nie może przekraczać 1 roku, zgodnie z PN-S-02205, </w:t>
      </w:r>
    </w:p>
    <w:p w:rsidR="009354D9" w:rsidRPr="00055950" w:rsidRDefault="009354D9" w:rsidP="00055950">
      <w:pPr>
        <w:pStyle w:val="Pro-Inwest"/>
        <w:numPr>
          <w:ilvl w:val="0"/>
          <w:numId w:val="81"/>
        </w:numPr>
        <w:jc w:val="both"/>
        <w:rPr>
          <w:rFonts w:asciiTheme="minorHAnsi" w:hAnsiTheme="minorHAnsi"/>
          <w:sz w:val="16"/>
          <w:szCs w:val="16"/>
        </w:rPr>
      </w:pPr>
      <w:r w:rsidRPr="00055950">
        <w:rPr>
          <w:rFonts w:asciiTheme="minorHAnsi" w:hAnsiTheme="minorHAnsi"/>
          <w:sz w:val="16"/>
          <w:szCs w:val="16"/>
        </w:rPr>
        <w:t xml:space="preserve">ziemia  pozyskana  w  innym  miejscu  i  dostarczona  na  plac  budowy  -  nie  może  być zagruzowana, przerośnięta korzeniami, zasolona lub zanieczyszczona chemicznie.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Ziemia  urodzajna  przygotowana  lub  dostarczona  przez  Wykonawcę  i  zgłoszona  do zatwierdzenia przez Inżyniera powinna posiadać następujące właściwości: </w:t>
      </w:r>
    </w:p>
    <w:p w:rsidR="009354D9" w:rsidRPr="00055950" w:rsidRDefault="009354D9" w:rsidP="00D67B27">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brak  kamieni  większych  niż  5  cm,  zanieczyszczeń  obcych  oraz  korzeni  chwastów trwałych,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struktura ziemi: budowa agregatowa, brak brył ziemi większych niż 5 cm,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optymalny skład granulometryczny: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frakcja ilasta (d&lt;0,002 mm)      12-18%,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frakcja pylasta (0,002 do 0,05 mm)      20-30%,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frakcja piaszczysta (0,05 do 2,0 mm)    45-70%,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zawartość fosforu:          40 – 80 mg/</w:t>
      </w:r>
      <w:proofErr w:type="spellStart"/>
      <w:r w:rsidRPr="00055950">
        <w:rPr>
          <w:rFonts w:asciiTheme="minorHAnsi" w:hAnsiTheme="minorHAnsi"/>
          <w:sz w:val="16"/>
          <w:szCs w:val="16"/>
        </w:rPr>
        <w:t>dm</w:t>
      </w:r>
      <w:proofErr w:type="spellEnd"/>
      <w:r w:rsidRPr="00055950">
        <w:rPr>
          <w:rFonts w:asciiTheme="minorHAnsi" w:hAnsiTheme="minorHAnsi"/>
          <w:sz w:val="16"/>
          <w:szCs w:val="16"/>
        </w:rPr>
        <w:t xml:space="preserve"> 3 ,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zawartość potasu:          125 – 200 mg/</w:t>
      </w:r>
      <w:proofErr w:type="spellStart"/>
      <w:r w:rsidRPr="00055950">
        <w:rPr>
          <w:rFonts w:asciiTheme="minorHAnsi" w:hAnsiTheme="minorHAnsi"/>
          <w:sz w:val="16"/>
          <w:szCs w:val="16"/>
        </w:rPr>
        <w:t>dm</w:t>
      </w:r>
      <w:proofErr w:type="spellEnd"/>
      <w:r w:rsidRPr="00055950">
        <w:rPr>
          <w:rFonts w:asciiTheme="minorHAnsi" w:hAnsiTheme="minorHAnsi"/>
          <w:sz w:val="16"/>
          <w:szCs w:val="16"/>
        </w:rPr>
        <w:t xml:space="preserve"> 3 ,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zawartość magnezu:          60 – 120 mg/ </w:t>
      </w:r>
      <w:proofErr w:type="spellStart"/>
      <w:r w:rsidRPr="00055950">
        <w:rPr>
          <w:rFonts w:asciiTheme="minorHAnsi" w:hAnsiTheme="minorHAnsi"/>
          <w:sz w:val="16"/>
          <w:szCs w:val="16"/>
        </w:rPr>
        <w:t>dm</w:t>
      </w:r>
      <w:proofErr w:type="spellEnd"/>
      <w:r w:rsidRPr="00055950">
        <w:rPr>
          <w:rFonts w:asciiTheme="minorHAnsi" w:hAnsiTheme="minorHAnsi"/>
          <w:sz w:val="16"/>
          <w:szCs w:val="16"/>
        </w:rPr>
        <w:t xml:space="preserve"> 3 ,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zawartość azotu:           50-100 mg/m 3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stopień wilgotności: ziemia świeża (chłodna w dotyku),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obecność części organicznych:        ≥ 2%,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zawartość próchnicy dla ziemi do zaprawienia dołów: ≥ 2%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odczyn </w:t>
      </w:r>
      <w:proofErr w:type="spellStart"/>
      <w:r w:rsidRPr="00055950">
        <w:rPr>
          <w:rFonts w:asciiTheme="minorHAnsi" w:hAnsiTheme="minorHAnsi"/>
          <w:sz w:val="16"/>
          <w:szCs w:val="16"/>
        </w:rPr>
        <w:t>pH</w:t>
      </w:r>
      <w:proofErr w:type="spellEnd"/>
      <w:r w:rsidRPr="00055950">
        <w:rPr>
          <w:rFonts w:asciiTheme="minorHAnsi" w:hAnsiTheme="minorHAnsi"/>
          <w:sz w:val="16"/>
          <w:szCs w:val="16"/>
        </w:rPr>
        <w:t xml:space="preserve">: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dla trawników łąkowych        5,5 – 6,5,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dla roślin liściastych        6,0 – 7,5,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 xml:space="preserve">dla roślin iglastych          &lt;5,5, </w:t>
      </w:r>
    </w:p>
    <w:p w:rsidR="009354D9" w:rsidRPr="00055950" w:rsidRDefault="009354D9" w:rsidP="00055950">
      <w:pPr>
        <w:pStyle w:val="Pro-Inwest"/>
        <w:numPr>
          <w:ilvl w:val="0"/>
          <w:numId w:val="80"/>
        </w:numPr>
        <w:jc w:val="both"/>
        <w:rPr>
          <w:rFonts w:asciiTheme="minorHAnsi" w:hAnsiTheme="minorHAnsi"/>
          <w:sz w:val="16"/>
          <w:szCs w:val="16"/>
        </w:rPr>
      </w:pPr>
      <w:r w:rsidRPr="00055950">
        <w:rPr>
          <w:rFonts w:asciiTheme="minorHAnsi" w:hAnsiTheme="minorHAnsi"/>
          <w:sz w:val="16"/>
          <w:szCs w:val="16"/>
        </w:rPr>
        <w:t>zasolenie:             &lt;1 g/</w:t>
      </w:r>
      <w:proofErr w:type="spellStart"/>
      <w:r w:rsidRPr="00055950">
        <w:rPr>
          <w:rFonts w:asciiTheme="minorHAnsi" w:hAnsiTheme="minorHAnsi"/>
          <w:sz w:val="16"/>
          <w:szCs w:val="16"/>
        </w:rPr>
        <w:t>dm</w:t>
      </w:r>
      <w:proofErr w:type="spellEnd"/>
      <w:r w:rsidRPr="00055950">
        <w:rPr>
          <w:rFonts w:asciiTheme="minorHAnsi" w:hAnsiTheme="minorHAnsi"/>
          <w:sz w:val="16"/>
          <w:szCs w:val="16"/>
        </w:rPr>
        <w:t xml:space="preserve"> 3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Wyżej  podane  właściwości  powinny  być  udokumentowane  przez  Wykonawcę  przed rozpoczęciem robót.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Określenie  zasobności  i  odczynu  gleby  w  składniki  mineralne  wykonać  metodą laboratoryjną jak opisano w „Wytycznych zakładania</w:t>
      </w:r>
      <w:r w:rsidR="00055950" w:rsidRPr="00055950">
        <w:rPr>
          <w:rFonts w:asciiTheme="minorHAnsi" w:hAnsiTheme="minorHAnsi"/>
          <w:sz w:val="16"/>
          <w:szCs w:val="16"/>
        </w:rPr>
        <w:br/>
      </w:r>
      <w:r w:rsidRPr="00055950">
        <w:rPr>
          <w:rFonts w:asciiTheme="minorHAnsi" w:hAnsiTheme="minorHAnsi"/>
          <w:sz w:val="16"/>
          <w:szCs w:val="16"/>
        </w:rPr>
        <w:t xml:space="preserve">i utrzymania zieleni przydrożnej na potrzeby Generalnej Dyrekcji  Dróg  Krajowych  i  Autostrad”  –  załącznik  do  zarządzenia  nr  29  Generalnego Dyrektora Dróg Publicznych.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Zakłada się że ziemią urodzajną do zakładania powierzchni trawiastych oraz przygotowania terenu  pod  projektowane  nasadzenia  będzie  humus  zdjęty  przed  rozpoczęciem  robót budowlanych  i  zmagazynowany  w  pryzmach  zgodnie  z  </w:t>
      </w:r>
      <w:proofErr w:type="spellStart"/>
      <w:r w:rsidR="00055950" w:rsidRPr="00055950">
        <w:rPr>
          <w:rFonts w:asciiTheme="minorHAnsi" w:hAnsiTheme="minorHAnsi"/>
          <w:sz w:val="16"/>
          <w:szCs w:val="16"/>
        </w:rPr>
        <w:t>ST</w:t>
      </w:r>
      <w:r w:rsidRPr="00055950">
        <w:rPr>
          <w:rFonts w:asciiTheme="minorHAnsi" w:hAnsiTheme="minorHAnsi"/>
          <w:sz w:val="16"/>
          <w:szCs w:val="16"/>
        </w:rPr>
        <w:t>WiORB</w:t>
      </w:r>
      <w:proofErr w:type="spellEnd"/>
      <w:r w:rsidRPr="00055950">
        <w:rPr>
          <w:rFonts w:asciiTheme="minorHAnsi" w:hAnsiTheme="minorHAnsi"/>
          <w:sz w:val="16"/>
          <w:szCs w:val="16"/>
        </w:rPr>
        <w:t xml:space="preserve">  D.01.02.02</w:t>
      </w:r>
      <w:r w:rsidR="00055950" w:rsidRPr="00055950">
        <w:rPr>
          <w:rFonts w:asciiTheme="minorHAnsi" w:hAnsiTheme="minorHAnsi"/>
          <w:sz w:val="16"/>
          <w:szCs w:val="16"/>
        </w:rPr>
        <w:br/>
      </w:r>
      <w:r w:rsidRPr="00055950">
        <w:rPr>
          <w:rFonts w:asciiTheme="minorHAnsi" w:hAnsiTheme="minorHAnsi"/>
          <w:sz w:val="16"/>
          <w:szCs w:val="16"/>
        </w:rPr>
        <w:t xml:space="preserve"> oraz doprowadzony do w/w właściwości lub zakupiona ziemia urodzajna.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Ponadto  ziemia  urodzajna  powinna  spełniać  standardy  jakości  ziemi  określone  w rozporządzeniu  Ministra  Środowiska  z  dnia  1  września  2016  r.  w  sprawie  sposobu prowadzenia oceny zanieczyszczenia powierzchni ziemi (Dz.U. 2016, poz. 1395). </w:t>
      </w:r>
    </w:p>
    <w:p w:rsidR="009354D9" w:rsidRPr="00055950" w:rsidRDefault="009354D9" w:rsidP="00055950">
      <w:pPr>
        <w:pStyle w:val="Pro-Inwest"/>
        <w:jc w:val="both"/>
        <w:rPr>
          <w:rFonts w:asciiTheme="minorHAnsi" w:hAnsiTheme="minorHAnsi"/>
          <w:sz w:val="16"/>
          <w:szCs w:val="16"/>
        </w:rPr>
      </w:pPr>
      <w:r w:rsidRPr="00055950">
        <w:rPr>
          <w:rFonts w:asciiTheme="minorHAnsi" w:hAnsiTheme="minorHAnsi"/>
          <w:sz w:val="16"/>
          <w:szCs w:val="16"/>
        </w:rPr>
        <w:t xml:space="preserve">Inżynier  zleca  wykonanie  badań  w  celu  stwierdzenia  czy  ziemia  urodzajna  odpowiada wymaganym kryteriom.  </w:t>
      </w: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2.</w:t>
      </w:r>
      <w:r w:rsidR="00055950">
        <w:rPr>
          <w:rFonts w:asciiTheme="minorHAnsi" w:hAnsiTheme="minorHAnsi"/>
          <w:b/>
          <w:bCs/>
          <w:sz w:val="16"/>
          <w:szCs w:val="16"/>
        </w:rPr>
        <w:t>2</w:t>
      </w:r>
      <w:r w:rsidRPr="00055950">
        <w:rPr>
          <w:rFonts w:asciiTheme="minorHAnsi" w:hAnsiTheme="minorHAnsi"/>
          <w:b/>
          <w:bCs/>
          <w:sz w:val="16"/>
          <w:szCs w:val="16"/>
        </w:rPr>
        <w:t xml:space="preserve">.  Nawozy mineralne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Zaleca się  stosowanie  gotowych  mieszanek nawozów  wieloskładnikowych  zawierających azot, fosfor i potas. Dobór nawozów powinien być dokonany na podstawie badania ziemi urodzajnej w stacji </w:t>
      </w:r>
      <w:proofErr w:type="spellStart"/>
      <w:r w:rsidRPr="00055950">
        <w:rPr>
          <w:rFonts w:asciiTheme="minorHAnsi" w:hAnsiTheme="minorHAnsi"/>
          <w:sz w:val="16"/>
          <w:szCs w:val="16"/>
        </w:rPr>
        <w:t>chemiczno</w:t>
      </w:r>
      <w:proofErr w:type="spellEnd"/>
      <w:r w:rsidRPr="00055950">
        <w:rPr>
          <w:rFonts w:asciiTheme="minorHAnsi" w:hAnsiTheme="minorHAnsi"/>
          <w:sz w:val="16"/>
          <w:szCs w:val="16"/>
        </w:rPr>
        <w:t xml:space="preserve"> - rolniczej. Nawozy mineralne powinny być w oryginalnym opakowaniu, z podanym składem chemicznym (zawartość azotu, fosforu, potasu - N.P.K.) i udziałem procentowym składników. Nawozy należy zabezpieczyć przed zawilgoceniem i zbryleniem  w  czasie  transportu  i przechowywania.  Nawozy  należy  stosować  zgodnie</w:t>
      </w:r>
      <w:r w:rsidR="00055950" w:rsidRPr="00055950">
        <w:rPr>
          <w:rFonts w:asciiTheme="minorHAnsi" w:hAnsiTheme="minorHAnsi"/>
          <w:sz w:val="16"/>
          <w:szCs w:val="16"/>
        </w:rPr>
        <w:br/>
      </w:r>
      <w:r w:rsidRPr="00055950">
        <w:rPr>
          <w:rFonts w:asciiTheme="minorHAnsi" w:hAnsiTheme="minorHAnsi"/>
          <w:sz w:val="16"/>
          <w:szCs w:val="16"/>
        </w:rPr>
        <w:t xml:space="preserve"> z zaleceniem producenta. Nawożenie nawozami w formie pylistej, krystalicznej lub granulatu zakończyć 7 dni przed sadzeniem lub siewem.  </w:t>
      </w: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2.</w:t>
      </w:r>
      <w:r w:rsidR="00055950">
        <w:rPr>
          <w:rFonts w:asciiTheme="minorHAnsi" w:hAnsiTheme="minorHAnsi"/>
          <w:b/>
          <w:bCs/>
          <w:sz w:val="16"/>
          <w:szCs w:val="16"/>
        </w:rPr>
        <w:t>3</w:t>
      </w:r>
      <w:r w:rsidRPr="00055950">
        <w:rPr>
          <w:rFonts w:asciiTheme="minorHAnsi" w:hAnsiTheme="minorHAnsi"/>
          <w:b/>
          <w:bCs/>
          <w:sz w:val="16"/>
          <w:szCs w:val="16"/>
        </w:rPr>
        <w:t xml:space="preserve">.  Nasiona traw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Wybór gatunków należy dopasować do warunków miejscowych, a więc do rodzaju gleby i stopnia  jej  zawilgocenia  i  ekspozycji  na  słońce.  Najlepiej  nadają  się  do  tego  specjalne mieszanki  traw  o  gęstym  i  drobnym  ukorzenieniu  i  o  gwarantowanej  jakości.  Gotowa mieszanka  traw  powinna  mieć  oznaczony  procentowy  skład  gatunkowy,  klasę,  numer normy,  wg  której  została  wyprodukowana,  zdolność  kiełkowania  oraz  być  odporna  na zasolenie.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Wybór gatunków traw należy dostosować do terenu pod obsiew.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Skład mieszanki siewnej winien zostać zatwierdzony przez Inżyniera.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Zaleca się stosowanie gotowych mieszanek do obsiewu. Gotowa mieszanka powinna mieć oznaczony  procentowy  skład  gatunkowy,  klasę,  numer  normy,  wg  której  została wyprodukowana, zdolność kiełkowania, nazwy gatunków po łacinie.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W  przypadku  braku  możliwości  zakupienia  gotowej  mieszanki  o  składzie  dostosowanym do warunków  terenowych,  należy  wykonać  mieszankę  na  zamówienie.  Poszczególne gatunki  do wykonania  mieszanki  powinny  mieć  określone:  klasę,  zdolność  kiełkowania.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Zdolność kiełkowania nasion powinna wynosić minimum 60%.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Etykiety ze zużytych opakowań po mieszankach nasion zastosowanych w pasie drogowym powinny być zachowane do czasu odbioru robót.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W składzie mieszanki do zakładania trawników łąkowych poza granicami robót ziemnych należy uwzględnić około 10% udział wysokich traw i 3 – 4% udział bylin. </w:t>
      </w: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2.</w:t>
      </w:r>
      <w:r w:rsidR="00055950">
        <w:rPr>
          <w:rFonts w:asciiTheme="minorHAnsi" w:hAnsiTheme="minorHAnsi"/>
          <w:b/>
          <w:bCs/>
          <w:sz w:val="16"/>
          <w:szCs w:val="16"/>
        </w:rPr>
        <w:t>4</w:t>
      </w:r>
      <w:r w:rsidRPr="00055950">
        <w:rPr>
          <w:rFonts w:asciiTheme="minorHAnsi" w:hAnsiTheme="minorHAnsi"/>
          <w:b/>
          <w:bCs/>
          <w:sz w:val="16"/>
          <w:szCs w:val="16"/>
        </w:rPr>
        <w:t xml:space="preserve">.  Materiały do </w:t>
      </w:r>
      <w:proofErr w:type="spellStart"/>
      <w:r w:rsidRPr="00055950">
        <w:rPr>
          <w:rFonts w:asciiTheme="minorHAnsi" w:hAnsiTheme="minorHAnsi"/>
          <w:b/>
          <w:bCs/>
          <w:sz w:val="16"/>
          <w:szCs w:val="16"/>
        </w:rPr>
        <w:t>hydrosiewu</w:t>
      </w:r>
      <w:proofErr w:type="spellEnd"/>
      <w:r w:rsidRPr="00055950">
        <w:rPr>
          <w:rFonts w:asciiTheme="minorHAnsi" w:hAnsiTheme="minorHAnsi"/>
          <w:b/>
          <w:bCs/>
          <w:sz w:val="16"/>
          <w:szCs w:val="16"/>
        </w:rPr>
        <w:t xml:space="preserve">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Do wykonania trawników łąkowych </w:t>
      </w:r>
      <w:proofErr w:type="spellStart"/>
      <w:r w:rsidRPr="00055950">
        <w:rPr>
          <w:rFonts w:asciiTheme="minorHAnsi" w:hAnsiTheme="minorHAnsi"/>
          <w:sz w:val="16"/>
          <w:szCs w:val="16"/>
        </w:rPr>
        <w:t>hydrosiewem</w:t>
      </w:r>
      <w:proofErr w:type="spellEnd"/>
      <w:r w:rsidRPr="00055950">
        <w:rPr>
          <w:rFonts w:asciiTheme="minorHAnsi" w:hAnsiTheme="minorHAnsi"/>
          <w:sz w:val="16"/>
          <w:szCs w:val="16"/>
        </w:rPr>
        <w:t xml:space="preserve"> poza granicami robót ziemnych zaleca się zastosować mieszankę o następującym składzie: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  </w:t>
      </w:r>
      <w:proofErr w:type="spellStart"/>
      <w:r w:rsidRPr="00055950">
        <w:rPr>
          <w:rFonts w:asciiTheme="minorHAnsi" w:hAnsiTheme="minorHAnsi"/>
          <w:sz w:val="16"/>
          <w:szCs w:val="16"/>
        </w:rPr>
        <w:t>mulcz</w:t>
      </w:r>
      <w:proofErr w:type="spellEnd"/>
      <w:r w:rsidRPr="00055950">
        <w:rPr>
          <w:rFonts w:asciiTheme="minorHAnsi" w:hAnsiTheme="minorHAnsi"/>
          <w:sz w:val="16"/>
          <w:szCs w:val="16"/>
        </w:rPr>
        <w:t xml:space="preserve"> (</w:t>
      </w:r>
      <w:proofErr w:type="spellStart"/>
      <w:r w:rsidRPr="00055950">
        <w:rPr>
          <w:rFonts w:asciiTheme="minorHAnsi" w:hAnsiTheme="minorHAnsi"/>
          <w:sz w:val="16"/>
          <w:szCs w:val="16"/>
        </w:rPr>
        <w:t>biodegradalny</w:t>
      </w:r>
      <w:proofErr w:type="spellEnd"/>
      <w:r w:rsidRPr="00055950">
        <w:rPr>
          <w:rFonts w:asciiTheme="minorHAnsi" w:hAnsiTheme="minorHAnsi"/>
          <w:sz w:val="16"/>
          <w:szCs w:val="16"/>
        </w:rPr>
        <w:t xml:space="preserve"> materiał naturalny), produkowany z wtórnie przerobionego papieru lub drewna) 155 - 200 g/m 2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  substancje klejące  25 - 30 g/m 2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  mieszanki siewne (wymagania w pkt. 2.7)  30 g/m 2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lastRenderedPageBreak/>
        <w:t xml:space="preserve">-  nawóz startowy (wymagania w pkt. 2.5)  35 - 50 g/m 2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  hydrożel  1,1 g/m 2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  </w:t>
      </w:r>
      <w:proofErr w:type="spellStart"/>
      <w:r w:rsidRPr="00055950">
        <w:rPr>
          <w:rFonts w:asciiTheme="minorHAnsi" w:hAnsiTheme="minorHAnsi"/>
          <w:sz w:val="16"/>
          <w:szCs w:val="16"/>
        </w:rPr>
        <w:t>biostymulant</w:t>
      </w:r>
      <w:proofErr w:type="spellEnd"/>
      <w:r w:rsidRPr="00055950">
        <w:rPr>
          <w:rFonts w:asciiTheme="minorHAnsi" w:hAnsiTheme="minorHAnsi"/>
          <w:sz w:val="16"/>
          <w:szCs w:val="16"/>
        </w:rPr>
        <w:t xml:space="preserve"> wzrostu (mieszankę hormonów wzrostu i witamin)  4 - 5 ml/m 2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Wszystkie  składniki  </w:t>
      </w:r>
      <w:proofErr w:type="spellStart"/>
      <w:r w:rsidRPr="00055950">
        <w:rPr>
          <w:rFonts w:asciiTheme="minorHAnsi" w:hAnsiTheme="minorHAnsi"/>
          <w:sz w:val="16"/>
          <w:szCs w:val="16"/>
        </w:rPr>
        <w:t>hydrosiewu</w:t>
      </w:r>
      <w:proofErr w:type="spellEnd"/>
      <w:r w:rsidRPr="00055950">
        <w:rPr>
          <w:rFonts w:asciiTheme="minorHAnsi" w:hAnsiTheme="minorHAnsi"/>
          <w:sz w:val="16"/>
          <w:szCs w:val="16"/>
        </w:rPr>
        <w:t xml:space="preserve">  muszą  posiadać  dopuszczenie  do  stosowania w agrotechnice.  Skład  mieszanki  do </w:t>
      </w:r>
      <w:proofErr w:type="spellStart"/>
      <w:r w:rsidRPr="00055950">
        <w:rPr>
          <w:rFonts w:asciiTheme="minorHAnsi" w:hAnsiTheme="minorHAnsi"/>
          <w:sz w:val="16"/>
          <w:szCs w:val="16"/>
        </w:rPr>
        <w:t>hydrosiewu</w:t>
      </w:r>
      <w:proofErr w:type="spellEnd"/>
      <w:r w:rsidRPr="00055950">
        <w:rPr>
          <w:rFonts w:asciiTheme="minorHAnsi" w:hAnsiTheme="minorHAnsi"/>
          <w:sz w:val="16"/>
          <w:szCs w:val="16"/>
        </w:rPr>
        <w:t xml:space="preserve">  winien  zostać  zatwierdzony przez Inżyniera. </w:t>
      </w: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2.</w:t>
      </w:r>
      <w:r w:rsidR="00055950">
        <w:rPr>
          <w:rFonts w:asciiTheme="minorHAnsi" w:hAnsiTheme="minorHAnsi"/>
          <w:b/>
          <w:bCs/>
          <w:sz w:val="16"/>
          <w:szCs w:val="16"/>
        </w:rPr>
        <w:t>5</w:t>
      </w:r>
      <w:r w:rsidRPr="00055950">
        <w:rPr>
          <w:rFonts w:asciiTheme="minorHAnsi" w:hAnsiTheme="minorHAnsi"/>
          <w:b/>
          <w:bCs/>
          <w:sz w:val="16"/>
          <w:szCs w:val="16"/>
        </w:rPr>
        <w:t xml:space="preserve">.  Woda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Woda  użyta  do  podlewania  powierzchni  obsianych powinna pochodzić ze źródeł niebudzących wątpliwości. </w:t>
      </w: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2.</w:t>
      </w:r>
      <w:r w:rsidR="00055950">
        <w:rPr>
          <w:rFonts w:asciiTheme="minorHAnsi" w:hAnsiTheme="minorHAnsi"/>
          <w:b/>
          <w:bCs/>
          <w:sz w:val="16"/>
          <w:szCs w:val="16"/>
        </w:rPr>
        <w:t>9</w:t>
      </w:r>
      <w:r w:rsidRPr="00055950">
        <w:rPr>
          <w:rFonts w:asciiTheme="minorHAnsi" w:hAnsiTheme="minorHAnsi"/>
          <w:b/>
          <w:bCs/>
          <w:sz w:val="16"/>
          <w:szCs w:val="16"/>
        </w:rPr>
        <w:t xml:space="preserve">.  Środki ochrony roślin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Do  stosowania  mogą  być  dopuszczone  tylko  te  środki  ochrony  roślin,  które  przy prawidłowym  stosowaniu,  zgodnie  z  ich  przeznaczeniem,  nie  stanowią  zagrożenia  dla zdrowia człowieka, zwierząt i środowiska i posiadają zezwolenie na dopuszczenie do obrotu.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O każdym użyciu środków ochrony roślin i jego przyczynach należy poinformować Inżyniera lub jego </w:t>
      </w:r>
      <w:proofErr w:type="spellStart"/>
      <w:r w:rsidRPr="00055950">
        <w:rPr>
          <w:rFonts w:asciiTheme="minorHAnsi" w:hAnsiTheme="minorHAnsi"/>
          <w:sz w:val="16"/>
          <w:szCs w:val="16"/>
        </w:rPr>
        <w:t>uprawnionowgo</w:t>
      </w:r>
      <w:proofErr w:type="spellEnd"/>
      <w:r w:rsidRPr="00055950">
        <w:rPr>
          <w:rFonts w:asciiTheme="minorHAnsi" w:hAnsiTheme="minorHAnsi"/>
          <w:sz w:val="16"/>
          <w:szCs w:val="16"/>
        </w:rPr>
        <w:t xml:space="preserve"> przedstawiciela. </w:t>
      </w:r>
    </w:p>
    <w:p w:rsidR="00055950" w:rsidRPr="00055950" w:rsidRDefault="00055950" w:rsidP="009354D9">
      <w:pPr>
        <w:pStyle w:val="Pro-Inwest"/>
        <w:jc w:val="both"/>
        <w:rPr>
          <w:rFonts w:asciiTheme="minorHAnsi" w:hAnsiTheme="minorHAnsi"/>
          <w:sz w:val="16"/>
          <w:szCs w:val="16"/>
        </w:rPr>
      </w:pP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 xml:space="preserve">3.  SPRZĘT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Ogólne wymagania dotyczące sprzętu podano w D-M 00.00.00 „Wymagania ogólne”.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Jakikolwiek sprzęt, maszyny lub narzędzia nie gwarantujące wymagań jakościowych Robót i bezpieczeństwa zostaną przez Inżyniera zdyskwalifikowane i nie zostaną dopuszczone do Robót.  </w:t>
      </w: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 xml:space="preserve">3.1.  Sprzęt do wykonania robót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Wykonawca  przystępujący  do  wykonania  zieleni  powinien  wykazać  się  możliwością korzystania z następującego sprawnego sprzętu: </w:t>
      </w:r>
    </w:p>
    <w:p w:rsidR="009354D9" w:rsidRPr="00055950" w:rsidRDefault="009354D9" w:rsidP="00055950">
      <w:pPr>
        <w:pStyle w:val="Pro-Inwest"/>
        <w:numPr>
          <w:ilvl w:val="0"/>
          <w:numId w:val="82"/>
        </w:numPr>
        <w:jc w:val="both"/>
        <w:rPr>
          <w:rFonts w:asciiTheme="minorHAnsi" w:hAnsiTheme="minorHAnsi"/>
          <w:sz w:val="16"/>
          <w:szCs w:val="16"/>
        </w:rPr>
      </w:pPr>
      <w:r w:rsidRPr="00055950">
        <w:rPr>
          <w:rFonts w:asciiTheme="minorHAnsi" w:hAnsiTheme="minorHAnsi"/>
          <w:sz w:val="16"/>
          <w:szCs w:val="16"/>
        </w:rPr>
        <w:t xml:space="preserve">sprzętu do pozyskania ziemi urodzajnej (np. spycharki gąsienicowe, koparki), </w:t>
      </w:r>
    </w:p>
    <w:p w:rsidR="009354D9" w:rsidRPr="00055950" w:rsidRDefault="009354D9" w:rsidP="00055950">
      <w:pPr>
        <w:pStyle w:val="Pro-Inwest"/>
        <w:numPr>
          <w:ilvl w:val="0"/>
          <w:numId w:val="82"/>
        </w:numPr>
        <w:jc w:val="both"/>
        <w:rPr>
          <w:rFonts w:asciiTheme="minorHAnsi" w:hAnsiTheme="minorHAnsi"/>
          <w:sz w:val="16"/>
          <w:szCs w:val="16"/>
        </w:rPr>
      </w:pPr>
      <w:r w:rsidRPr="00055950">
        <w:rPr>
          <w:rFonts w:asciiTheme="minorHAnsi" w:hAnsiTheme="minorHAnsi"/>
          <w:sz w:val="16"/>
          <w:szCs w:val="16"/>
        </w:rPr>
        <w:t xml:space="preserve">glebogryzarek, pługów, kultywatorów, bron do uprawy gleby, </w:t>
      </w:r>
    </w:p>
    <w:p w:rsidR="009354D9" w:rsidRPr="00055950" w:rsidRDefault="009354D9" w:rsidP="00055950">
      <w:pPr>
        <w:pStyle w:val="Pro-Inwest"/>
        <w:numPr>
          <w:ilvl w:val="0"/>
          <w:numId w:val="82"/>
        </w:numPr>
        <w:jc w:val="both"/>
        <w:rPr>
          <w:rFonts w:asciiTheme="minorHAnsi" w:hAnsiTheme="minorHAnsi"/>
          <w:sz w:val="16"/>
          <w:szCs w:val="16"/>
        </w:rPr>
      </w:pPr>
      <w:r w:rsidRPr="00055950">
        <w:rPr>
          <w:rFonts w:asciiTheme="minorHAnsi" w:hAnsiTheme="minorHAnsi"/>
          <w:sz w:val="16"/>
          <w:szCs w:val="16"/>
        </w:rPr>
        <w:t xml:space="preserve">walców kolczatki oraz gładkich, grabi, siewników lub </w:t>
      </w:r>
      <w:proofErr w:type="spellStart"/>
      <w:r w:rsidRPr="00055950">
        <w:rPr>
          <w:rFonts w:asciiTheme="minorHAnsi" w:hAnsiTheme="minorHAnsi"/>
          <w:sz w:val="16"/>
          <w:szCs w:val="16"/>
        </w:rPr>
        <w:t>hydrosiewników</w:t>
      </w:r>
      <w:proofErr w:type="spellEnd"/>
      <w:r w:rsidRPr="00055950">
        <w:rPr>
          <w:rFonts w:asciiTheme="minorHAnsi" w:hAnsiTheme="minorHAnsi"/>
          <w:sz w:val="16"/>
          <w:szCs w:val="16"/>
        </w:rPr>
        <w:t xml:space="preserve"> do zakładania powierzchni obsianych, </w:t>
      </w:r>
    </w:p>
    <w:p w:rsidR="009354D9" w:rsidRPr="00055950" w:rsidRDefault="009354D9" w:rsidP="00055950">
      <w:pPr>
        <w:pStyle w:val="Pro-Inwest"/>
        <w:numPr>
          <w:ilvl w:val="0"/>
          <w:numId w:val="82"/>
        </w:numPr>
        <w:jc w:val="both"/>
        <w:rPr>
          <w:rFonts w:asciiTheme="minorHAnsi" w:hAnsiTheme="minorHAnsi"/>
          <w:sz w:val="16"/>
          <w:szCs w:val="16"/>
        </w:rPr>
      </w:pPr>
      <w:r w:rsidRPr="00055950">
        <w:rPr>
          <w:rFonts w:asciiTheme="minorHAnsi" w:hAnsiTheme="minorHAnsi"/>
          <w:sz w:val="16"/>
          <w:szCs w:val="16"/>
        </w:rPr>
        <w:t xml:space="preserve">kosiarek mechanicznych do pielęgnacji powierzchni obsianych, </w:t>
      </w:r>
    </w:p>
    <w:p w:rsidR="009354D9" w:rsidRPr="00055950" w:rsidRDefault="009354D9" w:rsidP="00055950">
      <w:pPr>
        <w:pStyle w:val="Pro-Inwest"/>
        <w:numPr>
          <w:ilvl w:val="0"/>
          <w:numId w:val="82"/>
        </w:numPr>
        <w:jc w:val="both"/>
        <w:rPr>
          <w:rFonts w:asciiTheme="minorHAnsi" w:hAnsiTheme="minorHAnsi"/>
          <w:sz w:val="16"/>
          <w:szCs w:val="16"/>
        </w:rPr>
      </w:pPr>
      <w:r w:rsidRPr="00055950">
        <w:rPr>
          <w:rFonts w:asciiTheme="minorHAnsi" w:hAnsiTheme="minorHAnsi"/>
          <w:sz w:val="16"/>
          <w:szCs w:val="16"/>
        </w:rPr>
        <w:t xml:space="preserve">cystern z wodą pod ciśnieniem do zraszania oraz węży do podlewania, </w:t>
      </w:r>
    </w:p>
    <w:p w:rsidR="009354D9" w:rsidRPr="00055950" w:rsidRDefault="009354D9" w:rsidP="00055950">
      <w:pPr>
        <w:pStyle w:val="Pro-Inwest"/>
        <w:numPr>
          <w:ilvl w:val="0"/>
          <w:numId w:val="82"/>
        </w:numPr>
        <w:jc w:val="both"/>
        <w:rPr>
          <w:rFonts w:asciiTheme="minorHAnsi" w:hAnsiTheme="minorHAnsi"/>
          <w:sz w:val="16"/>
          <w:szCs w:val="16"/>
        </w:rPr>
      </w:pPr>
      <w:r w:rsidRPr="00055950">
        <w:rPr>
          <w:rFonts w:asciiTheme="minorHAnsi" w:hAnsiTheme="minorHAnsi"/>
          <w:sz w:val="16"/>
          <w:szCs w:val="16"/>
        </w:rPr>
        <w:t xml:space="preserve">drobnego  sprzętu  ręcznego  (np.  łopaty,  grabie,  siekierki,  młotki,  taczki,  drabiny, liny), </w:t>
      </w:r>
    </w:p>
    <w:p w:rsidR="009354D9" w:rsidRPr="00055950" w:rsidRDefault="009354D9" w:rsidP="00055950">
      <w:pPr>
        <w:pStyle w:val="Pro-Inwest"/>
        <w:numPr>
          <w:ilvl w:val="0"/>
          <w:numId w:val="82"/>
        </w:numPr>
        <w:jc w:val="both"/>
        <w:rPr>
          <w:rFonts w:asciiTheme="minorHAnsi" w:hAnsiTheme="minorHAnsi"/>
          <w:sz w:val="16"/>
          <w:szCs w:val="16"/>
        </w:rPr>
      </w:pPr>
      <w:r w:rsidRPr="00055950">
        <w:rPr>
          <w:rFonts w:asciiTheme="minorHAnsi" w:hAnsiTheme="minorHAnsi"/>
          <w:sz w:val="16"/>
          <w:szCs w:val="16"/>
        </w:rPr>
        <w:t xml:space="preserve">sprzętu  do  pobierania  próbek  humusu  (świdra  gleboznawczego  lub  laski  </w:t>
      </w:r>
      <w:proofErr w:type="spellStart"/>
      <w:r w:rsidRPr="00055950">
        <w:rPr>
          <w:rFonts w:asciiTheme="minorHAnsi" w:hAnsiTheme="minorHAnsi"/>
          <w:sz w:val="16"/>
          <w:szCs w:val="16"/>
        </w:rPr>
        <w:t>Egnera</w:t>
      </w:r>
      <w:proofErr w:type="spellEnd"/>
      <w:r w:rsidRPr="00055950">
        <w:rPr>
          <w:rFonts w:asciiTheme="minorHAnsi" w:hAnsiTheme="minorHAnsi"/>
          <w:sz w:val="16"/>
          <w:szCs w:val="16"/>
        </w:rPr>
        <w:t xml:space="preserve">, woreczków lub pudełek tekturowych, kartek do opisywania próbek) lub innego sprzętu zaakceptowanego przez Inżyniera. </w:t>
      </w:r>
    </w:p>
    <w:p w:rsidR="00055950" w:rsidRDefault="00055950" w:rsidP="009354D9">
      <w:pPr>
        <w:pStyle w:val="Pro-Inwest"/>
        <w:jc w:val="both"/>
        <w:rPr>
          <w:rFonts w:asciiTheme="minorHAnsi" w:hAnsiTheme="minorHAnsi"/>
          <w:color w:val="FF0000"/>
          <w:sz w:val="16"/>
          <w:szCs w:val="16"/>
        </w:rPr>
      </w:pP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 xml:space="preserve">4.  TRANSPORT </w:t>
      </w: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 xml:space="preserve">4.1.  Ogólne wymagania dotyczące transportu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Ogólne wymagania dotyczące transportu podano w D-M-00.00.00 „Wymagania ogólne”.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Transport roślinnego materiału sadzeniowego może być odbywać się dowolnym środkiem pod  warunkiem,  że  nie  spowoduje  powstania  uszkodzeń  oraz  nie  pogorszy  jakości transportowanego materiału roślinnego. </w:t>
      </w:r>
    </w:p>
    <w:p w:rsidR="009354D9" w:rsidRPr="00055950" w:rsidRDefault="009354D9" w:rsidP="009354D9">
      <w:pPr>
        <w:pStyle w:val="Pro-Inwest"/>
        <w:jc w:val="both"/>
        <w:rPr>
          <w:rFonts w:asciiTheme="minorHAnsi" w:hAnsiTheme="minorHAnsi"/>
          <w:sz w:val="16"/>
          <w:szCs w:val="16"/>
        </w:rPr>
      </w:pPr>
      <w:r w:rsidRPr="00055950">
        <w:rPr>
          <w:rFonts w:asciiTheme="minorHAnsi" w:hAnsiTheme="minorHAnsi"/>
          <w:sz w:val="16"/>
          <w:szCs w:val="16"/>
        </w:rPr>
        <w:t xml:space="preserve">Należy  przestrzegać  zasad  transportu  zalecanego  przez  producentów  poszczególnych materiałów.  Wybór  środka  transportu  zależy  od odległości,  warunków  lokalnych i przeznaczenia  materiału.  Sposób  transportu  powinien  być  zaakceptowany  przez Inżyniera. </w:t>
      </w:r>
    </w:p>
    <w:p w:rsidR="009354D9" w:rsidRPr="00055950" w:rsidRDefault="009354D9" w:rsidP="009354D9">
      <w:pPr>
        <w:pStyle w:val="Pro-Inwest"/>
        <w:jc w:val="both"/>
        <w:rPr>
          <w:rFonts w:asciiTheme="minorHAnsi" w:hAnsiTheme="minorHAnsi"/>
          <w:b/>
          <w:bCs/>
          <w:sz w:val="16"/>
          <w:szCs w:val="16"/>
        </w:rPr>
      </w:pPr>
      <w:r w:rsidRPr="00055950">
        <w:rPr>
          <w:rFonts w:asciiTheme="minorHAnsi" w:hAnsiTheme="minorHAnsi"/>
          <w:b/>
          <w:bCs/>
          <w:sz w:val="16"/>
          <w:szCs w:val="16"/>
        </w:rPr>
        <w:t xml:space="preserve">4.2.  Transport materiałów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Transport materiałów do wykonania prac dotyczących realizacji zieleni może być dowolny pod  warunkiem,  że  nie  uszkodzi,  ani  też  nie  pogorszy  jakości  transportowanych materiałów.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Transport  ziemi  urodzajnej  i  ogrodniczej  może  być  wykonany  dowolnymi  środkami transportu  wybranymi  przez  Wykonawcę.</w:t>
      </w:r>
      <w:r w:rsidR="00055950" w:rsidRPr="00E8645F">
        <w:rPr>
          <w:rFonts w:asciiTheme="minorHAnsi" w:hAnsiTheme="minorHAnsi"/>
          <w:sz w:val="16"/>
          <w:szCs w:val="16"/>
        </w:rPr>
        <w:br/>
      </w:r>
      <w:r w:rsidRPr="00E8645F">
        <w:rPr>
          <w:rFonts w:asciiTheme="minorHAnsi" w:hAnsiTheme="minorHAnsi"/>
          <w:sz w:val="16"/>
          <w:szCs w:val="16"/>
        </w:rPr>
        <w:t xml:space="preserve">W  trakcie  załadunku  materiałów  Wykonawca powinien usunąć z ziemi urodzajnej i ogrodniczej zanieczyszczenia obce korzenie, kamienie itp.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Transport  mieszanek  do  siewu,  materiałów  do  </w:t>
      </w:r>
      <w:proofErr w:type="spellStart"/>
      <w:r w:rsidRPr="00E8645F">
        <w:rPr>
          <w:rFonts w:asciiTheme="minorHAnsi" w:hAnsiTheme="minorHAnsi"/>
          <w:sz w:val="16"/>
          <w:szCs w:val="16"/>
        </w:rPr>
        <w:t>hydrosiewu</w:t>
      </w:r>
      <w:proofErr w:type="spellEnd"/>
      <w:r w:rsidRPr="00E8645F">
        <w:rPr>
          <w:rFonts w:asciiTheme="minorHAnsi" w:hAnsiTheme="minorHAnsi"/>
          <w:sz w:val="16"/>
          <w:szCs w:val="16"/>
        </w:rPr>
        <w:t xml:space="preserve">,  materiałów  do  ściółkowania oraz pozostałych materiałów może być dowolny pod warunkiem, że nie uszkodzi, ani też nie  pogorszy  ich  jakości.  Podczas  transportu  materiały  powinny  być  chronione  przed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zawilgoceniem, a nawozy dodatkowo przed zbryleniem. </w:t>
      </w:r>
    </w:p>
    <w:p w:rsidR="009354D9" w:rsidRPr="00E8645F" w:rsidRDefault="009354D9" w:rsidP="00E8645F">
      <w:pPr>
        <w:pStyle w:val="Pro-Inwest"/>
        <w:jc w:val="both"/>
        <w:rPr>
          <w:rFonts w:asciiTheme="minorHAnsi" w:hAnsiTheme="minorHAnsi"/>
          <w:sz w:val="16"/>
          <w:szCs w:val="16"/>
        </w:rPr>
      </w:pPr>
      <w:r w:rsidRPr="00E8645F">
        <w:rPr>
          <w:rFonts w:asciiTheme="minorHAnsi" w:hAnsiTheme="minorHAnsi"/>
          <w:sz w:val="16"/>
          <w:szCs w:val="16"/>
        </w:rPr>
        <w:t xml:space="preserve">Sposób transportu powinien być zaakceptowany przez Inżyniera. </w:t>
      </w:r>
    </w:p>
    <w:p w:rsidR="00E8645F" w:rsidRPr="00E8645F" w:rsidRDefault="00E8645F" w:rsidP="009354D9">
      <w:pPr>
        <w:pStyle w:val="Pro-Inwest"/>
        <w:jc w:val="both"/>
        <w:rPr>
          <w:rFonts w:asciiTheme="minorHAnsi" w:hAnsiTheme="minorHAnsi"/>
          <w:sz w:val="16"/>
          <w:szCs w:val="16"/>
        </w:rPr>
      </w:pPr>
    </w:p>
    <w:p w:rsidR="009354D9" w:rsidRPr="00E8645F" w:rsidRDefault="009354D9" w:rsidP="009354D9">
      <w:pPr>
        <w:pStyle w:val="Pro-Inwest"/>
        <w:jc w:val="both"/>
        <w:rPr>
          <w:rFonts w:asciiTheme="minorHAnsi" w:hAnsiTheme="minorHAnsi"/>
          <w:b/>
          <w:bCs/>
          <w:sz w:val="16"/>
          <w:szCs w:val="16"/>
        </w:rPr>
      </w:pPr>
      <w:r w:rsidRPr="00E8645F">
        <w:rPr>
          <w:rFonts w:asciiTheme="minorHAnsi" w:hAnsiTheme="minorHAnsi"/>
          <w:b/>
          <w:bCs/>
          <w:sz w:val="16"/>
          <w:szCs w:val="16"/>
        </w:rPr>
        <w:t xml:space="preserve">5.  WYKONANIE ROBÓT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Ogólne zasady wykonania robót podano w D-M-00.00.00 „Wymagania ogólne”. </w:t>
      </w:r>
    </w:p>
    <w:p w:rsidR="009354D9" w:rsidRPr="00E8645F" w:rsidRDefault="009354D9" w:rsidP="009354D9">
      <w:pPr>
        <w:pStyle w:val="Pro-Inwest"/>
        <w:jc w:val="both"/>
        <w:rPr>
          <w:rFonts w:asciiTheme="minorHAnsi" w:hAnsiTheme="minorHAnsi"/>
          <w:b/>
          <w:bCs/>
          <w:sz w:val="16"/>
          <w:szCs w:val="16"/>
        </w:rPr>
      </w:pPr>
      <w:r w:rsidRPr="00E8645F">
        <w:rPr>
          <w:rFonts w:asciiTheme="minorHAnsi" w:hAnsiTheme="minorHAnsi"/>
          <w:b/>
          <w:bCs/>
          <w:sz w:val="16"/>
          <w:szCs w:val="16"/>
        </w:rPr>
        <w:t xml:space="preserve">5.1.  Roboty przygotowawcze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Wymagania dotyczące wykonania robót związanych z przygotowaniem terenu pod obsiew są następujące: </w:t>
      </w:r>
    </w:p>
    <w:p w:rsidR="009354D9" w:rsidRPr="00E8645F" w:rsidRDefault="009354D9" w:rsidP="00E8645F">
      <w:pPr>
        <w:pStyle w:val="Pro-Inwest"/>
        <w:numPr>
          <w:ilvl w:val="0"/>
          <w:numId w:val="83"/>
        </w:numPr>
        <w:jc w:val="both"/>
        <w:rPr>
          <w:rFonts w:asciiTheme="minorHAnsi" w:hAnsiTheme="minorHAnsi"/>
          <w:sz w:val="16"/>
          <w:szCs w:val="16"/>
        </w:rPr>
      </w:pPr>
      <w:r w:rsidRPr="00E8645F">
        <w:rPr>
          <w:rFonts w:asciiTheme="minorHAnsi" w:hAnsiTheme="minorHAnsi"/>
          <w:sz w:val="16"/>
          <w:szCs w:val="16"/>
        </w:rPr>
        <w:t xml:space="preserve"> Teren musi być oczyszczony z gruzu i zanieczyszczeń. </w:t>
      </w:r>
    </w:p>
    <w:p w:rsidR="009354D9" w:rsidRPr="00E8645F" w:rsidRDefault="009354D9" w:rsidP="009354D9">
      <w:pPr>
        <w:pStyle w:val="Pro-Inwest"/>
        <w:numPr>
          <w:ilvl w:val="0"/>
          <w:numId w:val="83"/>
        </w:numPr>
        <w:jc w:val="both"/>
        <w:rPr>
          <w:rFonts w:asciiTheme="minorHAnsi" w:hAnsiTheme="minorHAnsi"/>
          <w:sz w:val="16"/>
          <w:szCs w:val="16"/>
        </w:rPr>
      </w:pPr>
      <w:r w:rsidRPr="00E8645F">
        <w:rPr>
          <w:rFonts w:asciiTheme="minorHAnsi" w:hAnsiTheme="minorHAnsi"/>
          <w:sz w:val="16"/>
          <w:szCs w:val="16"/>
        </w:rPr>
        <w:t xml:space="preserve"> Na  powierzchniach  pod  obsiew</w:t>
      </w:r>
      <w:r w:rsidR="00E8645F" w:rsidRPr="00E8645F">
        <w:rPr>
          <w:rFonts w:asciiTheme="minorHAnsi" w:hAnsiTheme="minorHAnsi"/>
          <w:sz w:val="16"/>
          <w:szCs w:val="16"/>
        </w:rPr>
        <w:t>,</w:t>
      </w:r>
      <w:r w:rsidRPr="00E8645F">
        <w:rPr>
          <w:rFonts w:asciiTheme="minorHAnsi" w:hAnsiTheme="minorHAnsi"/>
          <w:sz w:val="16"/>
          <w:szCs w:val="16"/>
        </w:rPr>
        <w:t xml:space="preserve">  na których  adaptowano  istniejący  humus  należy  skosić roślinność,  zdjąć  darninę  i przekopać  teren  na głębokość  maksymalnie  do  20 cm (wykonać orkę). W sąsiedztwie adaptowanych drzew istniejących koszenie roślinności, zdjęcie darniny i przekopanie gleby należy wykonać ręcznie, w sposób nie powodujący uszkodzenia korzeni drzew. W przypadku gleb zbyt zwięzłych – przemieszać wierzchnią warstwę  gleby  z  piaskiem  lub kompostem.  Wykonać  niwelację  terenu  i  ubicie  (na dobrze  ubitej  glebie  stopy  dorosłego  człowieka  nie  powinny  pozostawiać  śladów). Rozłożyć  warstwę  ziemi  urodzajnej.  Grubość  warstwy  ziemi  urodzajnej  powinna wynosić po zagęszczeniu 10 cm. </w:t>
      </w:r>
    </w:p>
    <w:p w:rsidR="009354D9" w:rsidRPr="00E8645F" w:rsidRDefault="009354D9" w:rsidP="00490917">
      <w:pPr>
        <w:pStyle w:val="Pro-Inwest"/>
        <w:numPr>
          <w:ilvl w:val="0"/>
          <w:numId w:val="83"/>
        </w:numPr>
        <w:jc w:val="both"/>
        <w:rPr>
          <w:rFonts w:asciiTheme="minorHAnsi" w:hAnsiTheme="minorHAnsi"/>
          <w:sz w:val="16"/>
          <w:szCs w:val="16"/>
        </w:rPr>
      </w:pPr>
      <w:r w:rsidRPr="00E8645F">
        <w:rPr>
          <w:rFonts w:asciiTheme="minorHAnsi" w:hAnsiTheme="minorHAnsi"/>
          <w:sz w:val="16"/>
          <w:szCs w:val="16"/>
        </w:rPr>
        <w:t xml:space="preserve"> Na  powierzchniach  pod  obsiew, z których w ramach robót przygotowawczych zdjęto warstwę humusu,  należy,  po  splantowaniu  terenu,  rozłożyć  dolną  warstwę  humusu nieuzdatnionego w celu wyrównania terenu do poziomu o 15 cm niższego niż docelowy poziom oraz na jego powierzchni warstwę ziemi urodzajnej o grubości 15 cm. </w:t>
      </w:r>
    </w:p>
    <w:p w:rsidR="009354D9" w:rsidRPr="00E8645F" w:rsidRDefault="009354D9" w:rsidP="009354D9">
      <w:pPr>
        <w:pStyle w:val="Pro-Inwest"/>
        <w:numPr>
          <w:ilvl w:val="0"/>
          <w:numId w:val="83"/>
        </w:numPr>
        <w:jc w:val="both"/>
        <w:rPr>
          <w:rFonts w:asciiTheme="minorHAnsi" w:hAnsiTheme="minorHAnsi"/>
          <w:sz w:val="16"/>
          <w:szCs w:val="16"/>
        </w:rPr>
      </w:pPr>
      <w:r w:rsidRPr="00E8645F">
        <w:rPr>
          <w:rFonts w:asciiTheme="minorHAnsi" w:hAnsiTheme="minorHAnsi"/>
          <w:sz w:val="16"/>
          <w:szCs w:val="16"/>
        </w:rPr>
        <w:t xml:space="preserve">Na  powierzchniach  po  rozbiórkach  nawierzchni  przeznaczonych  pod  obsiew  ziemnych  należy  rozłożyć  wierzchnią  warstwę  ziemi  urodzajnej  o grubości  minimum 15 cm.  Dolną  warstwę  uzupełniającą,  o grubości  zależnej  od  grubości  rozebranej nawierzchni, można wykonać z humusu nieuzdatnionego. </w:t>
      </w:r>
    </w:p>
    <w:p w:rsidR="00E8645F" w:rsidRPr="00E8645F" w:rsidRDefault="009354D9" w:rsidP="00E8645F">
      <w:pPr>
        <w:pStyle w:val="Pro-Inwest"/>
        <w:numPr>
          <w:ilvl w:val="0"/>
          <w:numId w:val="83"/>
        </w:numPr>
        <w:jc w:val="both"/>
        <w:rPr>
          <w:rFonts w:asciiTheme="minorHAnsi" w:hAnsiTheme="minorHAnsi"/>
          <w:sz w:val="16"/>
          <w:szCs w:val="16"/>
        </w:rPr>
      </w:pPr>
      <w:r w:rsidRPr="00E8645F">
        <w:rPr>
          <w:rFonts w:asciiTheme="minorHAnsi" w:hAnsiTheme="minorHAnsi"/>
          <w:sz w:val="16"/>
          <w:szCs w:val="16"/>
        </w:rPr>
        <w:t xml:space="preserve">Przed rozłożeniem ziemi urodzajnej należy wykonać zalecane przez stację </w:t>
      </w:r>
      <w:proofErr w:type="spellStart"/>
      <w:r w:rsidRPr="00E8645F">
        <w:rPr>
          <w:rFonts w:asciiTheme="minorHAnsi" w:hAnsiTheme="minorHAnsi"/>
          <w:sz w:val="16"/>
          <w:szCs w:val="16"/>
        </w:rPr>
        <w:t>chemiczno</w:t>
      </w:r>
      <w:proofErr w:type="spellEnd"/>
      <w:r w:rsidRPr="00E8645F">
        <w:rPr>
          <w:rFonts w:asciiTheme="minorHAnsi" w:hAnsiTheme="minorHAnsi"/>
          <w:sz w:val="16"/>
          <w:szCs w:val="16"/>
        </w:rPr>
        <w:t xml:space="preserve"> – rolniczą  nawożenie. </w:t>
      </w:r>
    </w:p>
    <w:p w:rsidR="009354D9" w:rsidRPr="00E8645F" w:rsidRDefault="009354D9" w:rsidP="00A06FFA">
      <w:pPr>
        <w:pStyle w:val="Pro-Inwest"/>
        <w:numPr>
          <w:ilvl w:val="0"/>
          <w:numId w:val="83"/>
        </w:numPr>
        <w:jc w:val="both"/>
        <w:rPr>
          <w:rFonts w:asciiTheme="minorHAnsi" w:hAnsiTheme="minorHAnsi"/>
          <w:sz w:val="16"/>
          <w:szCs w:val="16"/>
        </w:rPr>
      </w:pPr>
      <w:r w:rsidRPr="00E8645F">
        <w:rPr>
          <w:rFonts w:asciiTheme="minorHAnsi" w:hAnsiTheme="minorHAnsi"/>
          <w:sz w:val="16"/>
          <w:szCs w:val="16"/>
        </w:rPr>
        <w:lastRenderedPageBreak/>
        <w:t xml:space="preserve">  Ziemia  urodzajna  powinna  być  starannie  rozdrobniona,  rozścielona  równą  warstwą oraz odpowiednio zagęszczona</w:t>
      </w:r>
      <w:r w:rsidR="00E8645F" w:rsidRPr="00E8645F">
        <w:rPr>
          <w:rFonts w:asciiTheme="minorHAnsi" w:hAnsiTheme="minorHAnsi"/>
          <w:sz w:val="16"/>
          <w:szCs w:val="16"/>
        </w:rPr>
        <w:br/>
      </w:r>
      <w:r w:rsidRPr="00E8645F">
        <w:rPr>
          <w:rFonts w:asciiTheme="minorHAnsi" w:hAnsiTheme="minorHAnsi"/>
          <w:sz w:val="16"/>
          <w:szCs w:val="16"/>
        </w:rPr>
        <w:t xml:space="preserve">i starannie wyrównana. </w:t>
      </w:r>
    </w:p>
    <w:p w:rsidR="009354D9" w:rsidRPr="00E8645F" w:rsidRDefault="009354D9" w:rsidP="00E81664">
      <w:pPr>
        <w:pStyle w:val="Pro-Inwest"/>
        <w:numPr>
          <w:ilvl w:val="0"/>
          <w:numId w:val="83"/>
        </w:numPr>
        <w:jc w:val="both"/>
        <w:rPr>
          <w:rFonts w:asciiTheme="minorHAnsi" w:hAnsiTheme="minorHAnsi"/>
          <w:sz w:val="16"/>
          <w:szCs w:val="16"/>
        </w:rPr>
      </w:pPr>
      <w:r w:rsidRPr="00E8645F">
        <w:rPr>
          <w:rFonts w:asciiTheme="minorHAnsi" w:hAnsiTheme="minorHAnsi"/>
          <w:sz w:val="16"/>
          <w:szCs w:val="16"/>
        </w:rPr>
        <w:t xml:space="preserve">Ziemię  urodzajną  na  powierzchniach  przeznaczonych  do  obsiewu  należy  przed jego wykonaniem wałować wałem gładkim a następnie wałem kolczatką lub zagrabić. </w:t>
      </w:r>
    </w:p>
    <w:p w:rsidR="009354D9" w:rsidRPr="00E8645F" w:rsidRDefault="009354D9" w:rsidP="00E8645F">
      <w:pPr>
        <w:pStyle w:val="Pro-Inwest"/>
        <w:numPr>
          <w:ilvl w:val="0"/>
          <w:numId w:val="83"/>
        </w:numPr>
        <w:jc w:val="both"/>
        <w:rPr>
          <w:rFonts w:asciiTheme="minorHAnsi" w:hAnsiTheme="minorHAnsi"/>
          <w:sz w:val="16"/>
          <w:szCs w:val="16"/>
        </w:rPr>
      </w:pPr>
      <w:r w:rsidRPr="00E8645F">
        <w:rPr>
          <w:rFonts w:asciiTheme="minorHAnsi" w:hAnsiTheme="minorHAnsi"/>
          <w:sz w:val="16"/>
          <w:szCs w:val="16"/>
        </w:rPr>
        <w:t xml:space="preserve">Przed  wykonaniem  obsiewu  należy  zniszczyć  chwasty  przy  użyciu  herbicydów zatwierdzonych przez Państwową Inspekcję Ochrony Roślin. </w:t>
      </w:r>
    </w:p>
    <w:p w:rsidR="009354D9" w:rsidRPr="00E8645F" w:rsidRDefault="009354D9" w:rsidP="009354D9">
      <w:pPr>
        <w:pStyle w:val="Pro-Inwest"/>
        <w:jc w:val="both"/>
        <w:rPr>
          <w:rFonts w:asciiTheme="minorHAnsi" w:hAnsiTheme="minorHAnsi"/>
          <w:b/>
          <w:bCs/>
          <w:sz w:val="16"/>
          <w:szCs w:val="16"/>
        </w:rPr>
      </w:pPr>
      <w:r w:rsidRPr="00E8645F">
        <w:rPr>
          <w:rFonts w:asciiTheme="minorHAnsi" w:hAnsiTheme="minorHAnsi"/>
          <w:b/>
          <w:bCs/>
          <w:sz w:val="16"/>
          <w:szCs w:val="16"/>
        </w:rPr>
        <w:t>5.</w:t>
      </w:r>
      <w:r w:rsidR="00E8645F" w:rsidRPr="00E8645F">
        <w:rPr>
          <w:rFonts w:asciiTheme="minorHAnsi" w:hAnsiTheme="minorHAnsi"/>
          <w:b/>
          <w:bCs/>
          <w:sz w:val="16"/>
          <w:szCs w:val="16"/>
        </w:rPr>
        <w:t>2</w:t>
      </w:r>
      <w:r w:rsidRPr="00E8645F">
        <w:rPr>
          <w:rFonts w:asciiTheme="minorHAnsi" w:hAnsiTheme="minorHAnsi"/>
          <w:b/>
          <w:bCs/>
          <w:sz w:val="16"/>
          <w:szCs w:val="16"/>
        </w:rPr>
        <w:t xml:space="preserve">.  Trawniki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5.</w:t>
      </w:r>
      <w:r w:rsidR="00E8645F" w:rsidRPr="00E8645F">
        <w:rPr>
          <w:rFonts w:asciiTheme="minorHAnsi" w:hAnsiTheme="minorHAnsi"/>
          <w:sz w:val="16"/>
          <w:szCs w:val="16"/>
        </w:rPr>
        <w:t>2</w:t>
      </w:r>
      <w:r w:rsidRPr="00E8645F">
        <w:rPr>
          <w:rFonts w:asciiTheme="minorHAnsi" w:hAnsiTheme="minorHAnsi"/>
          <w:sz w:val="16"/>
          <w:szCs w:val="16"/>
        </w:rPr>
        <w:t xml:space="preserve">.1. Wymagania dotyczące wykonania trawników i łąk kwietnych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Wymagania  dotyczące  wykonywania  robót  związanych  z  nawierzchniami  trawiastymi  są następujące: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dla wysiewu trawników optymalny termin to: 15.04-15.06 oraz 15.08-15.10 </w:t>
      </w:r>
    </w:p>
    <w:p w:rsidR="009354D9" w:rsidRPr="00E8645F" w:rsidRDefault="009354D9" w:rsidP="00E8645F">
      <w:pPr>
        <w:pStyle w:val="Pro-Inwest"/>
        <w:jc w:val="both"/>
        <w:rPr>
          <w:rFonts w:asciiTheme="minorHAnsi" w:hAnsiTheme="minorHAnsi"/>
          <w:sz w:val="16"/>
          <w:szCs w:val="16"/>
        </w:rPr>
      </w:pPr>
      <w:r w:rsidRPr="00E8645F">
        <w:rPr>
          <w:rFonts w:asciiTheme="minorHAnsi" w:hAnsiTheme="minorHAnsi"/>
          <w:sz w:val="16"/>
          <w:szCs w:val="16"/>
        </w:rPr>
        <w:t xml:space="preserve">–  dla łąk kwietnych optymalny termin sadzenia to 01.03-30.04 oraz 1-31.11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w innych terminach po akceptacji Inżyniera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w przypadku zaprojektowania przez Wykonawcę łąk kwietnych w projekcie zieleni, to będzie  zobowiązany  do  sporządzenia  Szczegółowej  Specyfikacji  Technicznej  dot. pielęgnacji i uzyskania akceptacji Inżyniera dla przedmiotowej </w:t>
      </w:r>
      <w:proofErr w:type="spellStart"/>
      <w:r w:rsidRPr="00E8645F">
        <w:rPr>
          <w:rFonts w:asciiTheme="minorHAnsi" w:hAnsiTheme="minorHAnsi"/>
          <w:sz w:val="16"/>
          <w:szCs w:val="16"/>
        </w:rPr>
        <w:t>ST</w:t>
      </w:r>
      <w:r w:rsidR="00E8645F" w:rsidRPr="00E8645F">
        <w:rPr>
          <w:rFonts w:asciiTheme="minorHAnsi" w:hAnsiTheme="minorHAnsi"/>
          <w:sz w:val="16"/>
          <w:szCs w:val="16"/>
        </w:rPr>
        <w:t>WiORB</w:t>
      </w:r>
      <w:proofErr w:type="spellEnd"/>
      <w:r w:rsidRPr="00E8645F">
        <w:rPr>
          <w:rFonts w:asciiTheme="minorHAnsi" w:hAnsiTheme="minorHAnsi"/>
          <w:sz w:val="16"/>
          <w:szCs w:val="16"/>
        </w:rPr>
        <w:t xml:space="preserve">;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Trawniki łąkowe mogą być wykonane siewem lub metodą </w:t>
      </w:r>
      <w:proofErr w:type="spellStart"/>
      <w:r w:rsidRPr="00E8645F">
        <w:rPr>
          <w:rFonts w:asciiTheme="minorHAnsi" w:hAnsiTheme="minorHAnsi"/>
          <w:sz w:val="16"/>
          <w:szCs w:val="16"/>
        </w:rPr>
        <w:t>hydrosiewu</w:t>
      </w:r>
      <w:proofErr w:type="spellEnd"/>
      <w:r w:rsidRPr="00E8645F">
        <w:rPr>
          <w:rFonts w:asciiTheme="minorHAnsi" w:hAnsiTheme="minorHAnsi"/>
          <w:sz w:val="16"/>
          <w:szCs w:val="16"/>
        </w:rPr>
        <w:t xml:space="preserve">. Na dużych powierzchniach zalecany jest wysiew przy użyciu siewników, a na stromych skarpach </w:t>
      </w:r>
      <w:proofErr w:type="spellStart"/>
      <w:r w:rsidRPr="00E8645F">
        <w:rPr>
          <w:rFonts w:asciiTheme="minorHAnsi" w:hAnsiTheme="minorHAnsi"/>
          <w:sz w:val="16"/>
          <w:szCs w:val="16"/>
        </w:rPr>
        <w:t>hydrosiew</w:t>
      </w:r>
      <w:proofErr w:type="spellEnd"/>
      <w:r w:rsidRPr="00E8645F">
        <w:rPr>
          <w:rFonts w:asciiTheme="minorHAnsi" w:hAnsiTheme="minorHAnsi"/>
          <w:sz w:val="16"/>
          <w:szCs w:val="16"/>
        </w:rPr>
        <w:t xml:space="preserve"> z dodatkiem włókien celulozowych.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Skład mieszanki do </w:t>
      </w:r>
      <w:proofErr w:type="spellStart"/>
      <w:r w:rsidRPr="00E8645F">
        <w:rPr>
          <w:rFonts w:asciiTheme="minorHAnsi" w:hAnsiTheme="minorHAnsi"/>
          <w:sz w:val="16"/>
          <w:szCs w:val="16"/>
        </w:rPr>
        <w:t>hydrosiewu</w:t>
      </w:r>
      <w:proofErr w:type="spellEnd"/>
      <w:r w:rsidRPr="00E8645F">
        <w:rPr>
          <w:rFonts w:asciiTheme="minorHAnsi" w:hAnsiTheme="minorHAnsi"/>
          <w:sz w:val="16"/>
          <w:szCs w:val="16"/>
        </w:rPr>
        <w:t xml:space="preserve"> powinien być zaakceptowany przez Inżyniera. Składniki mieszanki muszą być dopuszczone do obrotu</w:t>
      </w:r>
      <w:r w:rsidR="00E8645F" w:rsidRPr="00E8645F">
        <w:rPr>
          <w:rFonts w:asciiTheme="minorHAnsi" w:hAnsiTheme="minorHAnsi"/>
          <w:sz w:val="16"/>
          <w:szCs w:val="16"/>
        </w:rPr>
        <w:br/>
      </w:r>
      <w:r w:rsidRPr="00E8645F">
        <w:rPr>
          <w:rFonts w:asciiTheme="minorHAnsi" w:hAnsiTheme="minorHAnsi"/>
          <w:sz w:val="16"/>
          <w:szCs w:val="16"/>
        </w:rPr>
        <w:t xml:space="preserve">i mieć odpowiednie świadectwa jakości.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w:t>
      </w:r>
      <w:proofErr w:type="spellStart"/>
      <w:r w:rsidRPr="00E8645F">
        <w:rPr>
          <w:rFonts w:asciiTheme="minorHAnsi" w:hAnsiTheme="minorHAnsi"/>
          <w:sz w:val="16"/>
          <w:szCs w:val="16"/>
        </w:rPr>
        <w:t>Hydrosiew</w:t>
      </w:r>
      <w:proofErr w:type="spellEnd"/>
      <w:r w:rsidRPr="00E8645F">
        <w:rPr>
          <w:rFonts w:asciiTheme="minorHAnsi" w:hAnsiTheme="minorHAnsi"/>
          <w:sz w:val="16"/>
          <w:szCs w:val="16"/>
        </w:rPr>
        <w:t xml:space="preserve">  może  być  wykonany  wyłącznie  przez  przedsiębiorstwa  posiadające doświadczenie w tej technologii.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Na  płaszczyznach  obsiewu,  gdzie  nie  odnotowano  wschodów  źdźbeł  należy  wykonać dosiew nasion.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teren powinien zostać przygotowany przez orkę pługiem z dwukrotnym bronowaniem;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następnie powinno zostać przeprowadzone wysypanie nawozów mineralnych, stosując nawozy kompleksowe NPK, zgodnie z instrukcją producenta;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ostatnim elementem jest wysianie mieszanki nasion traw i ubicie lekkim wałem;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na terenie płaskim nasiona traw wysiewane są w ilości od 2 do 3 kg na 100 m 2 ,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na terenie skarp nasiona traw wysiewane są w ilości ok 4 kg/100 m 2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trawniki  założone  metodą  obsiewu  po  wysiewie  nasion  należy  pokryć  1cm  warstwą ziemi urodzajnej, wymieszanej z hydrożelem</w:t>
      </w:r>
      <w:r w:rsidR="00E8645F" w:rsidRPr="00E8645F">
        <w:rPr>
          <w:rFonts w:asciiTheme="minorHAnsi" w:hAnsiTheme="minorHAnsi"/>
          <w:sz w:val="16"/>
          <w:szCs w:val="16"/>
        </w:rPr>
        <w:br/>
      </w:r>
      <w:r w:rsidRPr="00E8645F">
        <w:rPr>
          <w:rFonts w:asciiTheme="minorHAnsi" w:hAnsiTheme="minorHAnsi"/>
          <w:sz w:val="16"/>
          <w:szCs w:val="16"/>
        </w:rPr>
        <w:t xml:space="preserve">w ilości 12 - 20g hydrożelu na 1m3 ziemi, zwałować i obficie podlać,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siew  traw  powinien  odbywać  się  w  dni  bezwietrzne,  o  umiarkowanej  temperaturze  i stosunkowo wysokiej wilgotności powietrza,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W okresie wzrostu (może trwać 10-14 dni) powierzchnię, na której wykonano obsiew, intensywnie zraszać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 xml:space="preserve">–  Po wzejściu roślin łączna powierzchnia nie porośniętych miejsc nie powinna być większa niż 2% powierzchni wysiewu.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5.</w:t>
      </w:r>
      <w:r w:rsidR="00E8645F" w:rsidRPr="00E8645F">
        <w:rPr>
          <w:rFonts w:asciiTheme="minorHAnsi" w:hAnsiTheme="minorHAnsi"/>
          <w:sz w:val="16"/>
          <w:szCs w:val="16"/>
        </w:rPr>
        <w:t>2</w:t>
      </w:r>
      <w:r w:rsidRPr="00E8645F">
        <w:rPr>
          <w:rFonts w:asciiTheme="minorHAnsi" w:hAnsiTheme="minorHAnsi"/>
          <w:sz w:val="16"/>
          <w:szCs w:val="16"/>
        </w:rPr>
        <w:t xml:space="preserve">.2. Pielęgnacja trawników </w:t>
      </w:r>
    </w:p>
    <w:p w:rsidR="009354D9" w:rsidRPr="00E8645F" w:rsidRDefault="009354D9" w:rsidP="009354D9">
      <w:pPr>
        <w:pStyle w:val="Pro-Inwest"/>
        <w:jc w:val="both"/>
        <w:rPr>
          <w:rFonts w:asciiTheme="minorHAnsi" w:hAnsiTheme="minorHAnsi"/>
          <w:sz w:val="16"/>
          <w:szCs w:val="16"/>
        </w:rPr>
      </w:pPr>
      <w:r w:rsidRPr="00E8645F">
        <w:rPr>
          <w:rFonts w:asciiTheme="minorHAnsi" w:hAnsiTheme="minorHAnsi"/>
          <w:sz w:val="16"/>
          <w:szCs w:val="16"/>
        </w:rPr>
        <w:t>Trawniki należy podlewać w czasie wschodów: częstotliwość podlewania należy dostosować do  panujących  warunków  atmosferycznych.  Należy  stosować  dawkę  nawozu  zgodnie  z zleceniami producenta. Ręczne usuwanie chwastów do momentu pierwszego koszenia.</w:t>
      </w:r>
      <w:r w:rsidR="00E8645F" w:rsidRPr="00E8645F">
        <w:rPr>
          <w:rFonts w:asciiTheme="minorHAnsi" w:hAnsiTheme="minorHAnsi"/>
          <w:sz w:val="16"/>
          <w:szCs w:val="16"/>
        </w:rPr>
        <w:br/>
      </w:r>
      <w:r w:rsidRPr="00E8645F">
        <w:rPr>
          <w:rFonts w:asciiTheme="minorHAnsi" w:hAnsiTheme="minorHAnsi"/>
          <w:sz w:val="16"/>
          <w:szCs w:val="16"/>
        </w:rPr>
        <w:t xml:space="preserve">W miejscu niedostatecznego wschodu trawnika należy go wymienić. </w:t>
      </w:r>
    </w:p>
    <w:p w:rsidR="009354D9" w:rsidRPr="00432E9C" w:rsidRDefault="009354D9" w:rsidP="009354D9">
      <w:pPr>
        <w:pStyle w:val="Pro-Inwest"/>
        <w:jc w:val="both"/>
        <w:rPr>
          <w:rFonts w:asciiTheme="minorHAnsi" w:hAnsiTheme="minorHAnsi"/>
          <w:sz w:val="16"/>
          <w:szCs w:val="16"/>
        </w:rPr>
      </w:pPr>
      <w:r w:rsidRPr="00432E9C">
        <w:rPr>
          <w:rFonts w:asciiTheme="minorHAnsi" w:hAnsiTheme="minorHAnsi"/>
          <w:sz w:val="16"/>
          <w:szCs w:val="16"/>
        </w:rPr>
        <w:t xml:space="preserve">Najważniejszym zabiegiem w pielęgnacji trawników jest koszenie: </w:t>
      </w:r>
    </w:p>
    <w:p w:rsidR="009354D9" w:rsidRPr="00432E9C" w:rsidRDefault="009354D9" w:rsidP="00E21655">
      <w:pPr>
        <w:pStyle w:val="Pro-Inwest"/>
        <w:jc w:val="both"/>
        <w:rPr>
          <w:rFonts w:asciiTheme="minorHAnsi" w:hAnsiTheme="minorHAnsi"/>
          <w:sz w:val="16"/>
          <w:szCs w:val="16"/>
        </w:rPr>
      </w:pPr>
      <w:r w:rsidRPr="00432E9C">
        <w:rPr>
          <w:rFonts w:asciiTheme="minorHAnsi" w:hAnsiTheme="minorHAnsi"/>
          <w:sz w:val="16"/>
          <w:szCs w:val="16"/>
        </w:rPr>
        <w:t xml:space="preserve">Koszenie trawników w okresie gwarancji powinno odbywać się 1-2 krotnie w ciągu roku, w zależności od wzrostu roślin. Nie wolno wykonywać koszenia wcześniej niż w czerwcu. Dla zapewnienia  obfitego  kwitnienia  jak  największej  ilości  gatunków  najlepsze  efekty  daje koszenie  raz  w  roku  na  początku  lata  (czerwiec  –  lipiec). Drugie  koszenie  powinno  być wykonane  najpóźniej  w  pierwszej  połowie  października  (około  1  miesiąca  przed spodziewanym  nastaniem  mrozów).  Minimalna  wysokość  roślin  po  skoszeniu  powinna </w:t>
      </w:r>
    </w:p>
    <w:p w:rsidR="009354D9" w:rsidRPr="00432E9C" w:rsidRDefault="009354D9" w:rsidP="009354D9">
      <w:pPr>
        <w:pStyle w:val="Pro-Inwest"/>
        <w:jc w:val="both"/>
        <w:rPr>
          <w:rFonts w:asciiTheme="minorHAnsi" w:hAnsiTheme="minorHAnsi"/>
          <w:sz w:val="16"/>
          <w:szCs w:val="16"/>
        </w:rPr>
      </w:pPr>
      <w:r w:rsidRPr="00432E9C">
        <w:rPr>
          <w:rFonts w:asciiTheme="minorHAnsi" w:hAnsiTheme="minorHAnsi"/>
          <w:sz w:val="16"/>
          <w:szCs w:val="16"/>
        </w:rPr>
        <w:t>wynosić 10 – 15 cm. Osoby koszące trawniki muszą bezwzględnie unikać zbliżania się do pni drzew, a także do innych roślin ozdobnych</w:t>
      </w:r>
      <w:r w:rsidR="00432E9C" w:rsidRPr="00432E9C">
        <w:rPr>
          <w:rFonts w:asciiTheme="minorHAnsi" w:hAnsiTheme="minorHAnsi"/>
          <w:sz w:val="16"/>
          <w:szCs w:val="16"/>
        </w:rPr>
        <w:br/>
      </w:r>
      <w:r w:rsidRPr="00432E9C">
        <w:rPr>
          <w:rFonts w:asciiTheme="minorHAnsi" w:hAnsiTheme="minorHAnsi"/>
          <w:sz w:val="16"/>
          <w:szCs w:val="16"/>
        </w:rPr>
        <w:t xml:space="preserve">ze sprzętem koszącym. Skoszone rośliny należy pozostawić na powierzchni trawnika, aby mogły wyschnąć i wysypać się nasiona zawiązane przez rośliny, a następnie po kilku dniach usunąć.  </w:t>
      </w:r>
    </w:p>
    <w:p w:rsidR="009354D9" w:rsidRPr="00432E9C" w:rsidRDefault="009354D9" w:rsidP="009354D9">
      <w:pPr>
        <w:pStyle w:val="Pro-Inwest"/>
        <w:jc w:val="both"/>
        <w:rPr>
          <w:rFonts w:asciiTheme="minorHAnsi" w:hAnsiTheme="minorHAnsi"/>
          <w:sz w:val="16"/>
          <w:szCs w:val="16"/>
        </w:rPr>
      </w:pPr>
      <w:r w:rsidRPr="00432E9C">
        <w:rPr>
          <w:rFonts w:asciiTheme="minorHAnsi" w:hAnsiTheme="minorHAnsi"/>
          <w:sz w:val="16"/>
          <w:szCs w:val="16"/>
        </w:rPr>
        <w:t xml:space="preserve">Trawniki wzdłuż ogrodzeń ochronnych z siatką dogęszczającą dla płazów oraz ogrodzeń </w:t>
      </w:r>
      <w:proofErr w:type="spellStart"/>
      <w:r w:rsidRPr="00432E9C">
        <w:rPr>
          <w:rFonts w:asciiTheme="minorHAnsi" w:hAnsiTheme="minorHAnsi"/>
          <w:sz w:val="16"/>
          <w:szCs w:val="16"/>
        </w:rPr>
        <w:t>ochronno</w:t>
      </w:r>
      <w:proofErr w:type="spellEnd"/>
      <w:r w:rsidRPr="00432E9C">
        <w:rPr>
          <w:rFonts w:asciiTheme="minorHAnsi" w:hAnsiTheme="minorHAnsi"/>
          <w:sz w:val="16"/>
          <w:szCs w:val="16"/>
        </w:rPr>
        <w:t xml:space="preserve"> naprowadzających wolnostojących należy wykaszać w pasie szerokości min. 50 cm 2 razy w  roku, w  okresach: 20.05  – 15.06 oraz 1-30.08. Skoszoną biomasę należy usunąć  (zalecane  wykorzystanie  do  użyźnienia  gleby  na  powierzchni  przejścia  dużego). </w:t>
      </w:r>
    </w:p>
    <w:p w:rsidR="009354D9" w:rsidRPr="00432E9C" w:rsidRDefault="009354D9" w:rsidP="009354D9">
      <w:pPr>
        <w:pStyle w:val="Pro-Inwest"/>
        <w:jc w:val="both"/>
        <w:rPr>
          <w:rFonts w:asciiTheme="minorHAnsi" w:hAnsiTheme="minorHAnsi"/>
          <w:sz w:val="16"/>
          <w:szCs w:val="16"/>
        </w:rPr>
      </w:pPr>
      <w:r w:rsidRPr="00432E9C">
        <w:rPr>
          <w:rFonts w:asciiTheme="minorHAnsi" w:hAnsiTheme="minorHAnsi"/>
          <w:sz w:val="16"/>
          <w:szCs w:val="16"/>
        </w:rPr>
        <w:t xml:space="preserve">Powierzchnie trawników łąkowych na przejściu dolnym nie podlegają koszeniu . Koszenie należy wykonać przy przepustach (przejścia dolne dla małych zwierząt i płazów). </w:t>
      </w:r>
    </w:p>
    <w:p w:rsidR="009354D9" w:rsidRPr="00432E9C" w:rsidRDefault="009354D9" w:rsidP="009354D9">
      <w:pPr>
        <w:pStyle w:val="Pro-Inwest"/>
        <w:jc w:val="both"/>
        <w:rPr>
          <w:rFonts w:asciiTheme="minorHAnsi" w:hAnsiTheme="minorHAnsi"/>
          <w:sz w:val="16"/>
          <w:szCs w:val="16"/>
        </w:rPr>
      </w:pPr>
      <w:r w:rsidRPr="00432E9C">
        <w:rPr>
          <w:rFonts w:asciiTheme="minorHAnsi" w:hAnsiTheme="minorHAnsi"/>
          <w:sz w:val="16"/>
          <w:szCs w:val="16"/>
        </w:rPr>
        <w:t xml:space="preserve">Należy wykonać dosiewy uzupełniające w przypadku braku wzrostów oraz podlewanie w okresach bezdeszczowych. </w:t>
      </w:r>
    </w:p>
    <w:p w:rsidR="009354D9" w:rsidRPr="00432E9C" w:rsidRDefault="009354D9" w:rsidP="009354D9">
      <w:pPr>
        <w:pStyle w:val="Pro-Inwest"/>
        <w:jc w:val="both"/>
        <w:rPr>
          <w:rFonts w:asciiTheme="minorHAnsi" w:hAnsiTheme="minorHAnsi"/>
          <w:sz w:val="16"/>
          <w:szCs w:val="16"/>
        </w:rPr>
      </w:pPr>
      <w:r w:rsidRPr="00432E9C">
        <w:rPr>
          <w:rFonts w:asciiTheme="minorHAnsi" w:hAnsiTheme="minorHAnsi"/>
          <w:sz w:val="16"/>
          <w:szCs w:val="16"/>
        </w:rPr>
        <w:t xml:space="preserve">Zabiegi pielęgnacyjne Wykonawca jest zobowiązany wykonywać przez 2 następne sezony po  wydaniu  Świadectwa  Przejęcia.  Zabiegi  należy  przeprowadzać  w  miarę  potrzeb wynikających z konieczności utrzymania terenów zieleni. </w:t>
      </w:r>
    </w:p>
    <w:p w:rsidR="00E21655" w:rsidRDefault="00E21655" w:rsidP="009354D9">
      <w:pPr>
        <w:pStyle w:val="Pro-Inwest"/>
        <w:jc w:val="both"/>
        <w:rPr>
          <w:rFonts w:asciiTheme="minorHAnsi" w:hAnsiTheme="minorHAnsi"/>
          <w:color w:val="FF0000"/>
          <w:sz w:val="16"/>
          <w:szCs w:val="16"/>
        </w:rPr>
      </w:pPr>
    </w:p>
    <w:p w:rsidR="009354D9" w:rsidRPr="00432E9C" w:rsidRDefault="009354D9" w:rsidP="009354D9">
      <w:pPr>
        <w:pStyle w:val="Pro-Inwest"/>
        <w:jc w:val="both"/>
        <w:rPr>
          <w:rFonts w:asciiTheme="minorHAnsi" w:hAnsiTheme="minorHAnsi"/>
          <w:b/>
          <w:bCs/>
          <w:sz w:val="16"/>
          <w:szCs w:val="16"/>
        </w:rPr>
      </w:pPr>
      <w:r w:rsidRPr="00432E9C">
        <w:rPr>
          <w:rFonts w:asciiTheme="minorHAnsi" w:hAnsiTheme="minorHAnsi"/>
          <w:b/>
          <w:bCs/>
          <w:sz w:val="16"/>
          <w:szCs w:val="16"/>
        </w:rPr>
        <w:t xml:space="preserve">6.  KONTROLA JAKOŚCI ROBÓT </w:t>
      </w:r>
    </w:p>
    <w:p w:rsidR="009354D9" w:rsidRPr="00432E9C" w:rsidRDefault="009354D9" w:rsidP="009354D9">
      <w:pPr>
        <w:pStyle w:val="Pro-Inwest"/>
        <w:jc w:val="both"/>
        <w:rPr>
          <w:rFonts w:asciiTheme="minorHAnsi" w:hAnsiTheme="minorHAnsi"/>
          <w:sz w:val="16"/>
          <w:szCs w:val="16"/>
        </w:rPr>
      </w:pPr>
      <w:r w:rsidRPr="00432E9C">
        <w:rPr>
          <w:rFonts w:asciiTheme="minorHAnsi" w:hAnsiTheme="minorHAnsi"/>
          <w:sz w:val="16"/>
          <w:szCs w:val="16"/>
        </w:rPr>
        <w:t xml:space="preserve">Ogólne zasady kontroli jakości robót podano w D-M-00.00.00 „Wymagania ogólne”. </w:t>
      </w:r>
    </w:p>
    <w:p w:rsidR="009354D9" w:rsidRPr="00432E9C" w:rsidRDefault="009354D9" w:rsidP="009354D9">
      <w:pPr>
        <w:pStyle w:val="Pro-Inwest"/>
        <w:jc w:val="both"/>
        <w:rPr>
          <w:rFonts w:asciiTheme="minorHAnsi" w:hAnsiTheme="minorHAnsi"/>
          <w:b/>
          <w:bCs/>
          <w:sz w:val="16"/>
          <w:szCs w:val="16"/>
        </w:rPr>
      </w:pPr>
      <w:r w:rsidRPr="00432E9C">
        <w:rPr>
          <w:rFonts w:asciiTheme="minorHAnsi" w:hAnsiTheme="minorHAnsi"/>
          <w:b/>
          <w:bCs/>
          <w:sz w:val="16"/>
          <w:szCs w:val="16"/>
        </w:rPr>
        <w:t>6.</w:t>
      </w:r>
      <w:r w:rsidR="00E21655" w:rsidRPr="00432E9C">
        <w:rPr>
          <w:rFonts w:asciiTheme="minorHAnsi" w:hAnsiTheme="minorHAnsi"/>
          <w:b/>
          <w:bCs/>
          <w:sz w:val="16"/>
          <w:szCs w:val="16"/>
        </w:rPr>
        <w:t>1</w:t>
      </w:r>
      <w:r w:rsidRPr="00432E9C">
        <w:rPr>
          <w:rFonts w:asciiTheme="minorHAnsi" w:hAnsiTheme="minorHAnsi"/>
          <w:b/>
          <w:bCs/>
          <w:sz w:val="16"/>
          <w:szCs w:val="16"/>
        </w:rPr>
        <w:t xml:space="preserve">.  Kontrola wykonania trawników </w:t>
      </w:r>
    </w:p>
    <w:p w:rsidR="009354D9" w:rsidRPr="00432E9C" w:rsidRDefault="009354D9" w:rsidP="009354D9">
      <w:pPr>
        <w:pStyle w:val="Pro-Inwest"/>
        <w:jc w:val="both"/>
        <w:rPr>
          <w:rFonts w:asciiTheme="minorHAnsi" w:hAnsiTheme="minorHAnsi"/>
          <w:sz w:val="16"/>
          <w:szCs w:val="16"/>
        </w:rPr>
      </w:pPr>
      <w:r w:rsidRPr="00432E9C">
        <w:rPr>
          <w:rFonts w:asciiTheme="minorHAnsi" w:hAnsiTheme="minorHAnsi"/>
          <w:sz w:val="16"/>
          <w:szCs w:val="16"/>
        </w:rPr>
        <w:t xml:space="preserve">Kontrola w czasie wykonywania trawników łąkowych polega na sprawdzeniu:  </w:t>
      </w:r>
    </w:p>
    <w:p w:rsidR="009354D9" w:rsidRPr="00432E9C" w:rsidRDefault="009354D9" w:rsidP="00432E9C">
      <w:pPr>
        <w:pStyle w:val="Pro-Inwest"/>
        <w:numPr>
          <w:ilvl w:val="0"/>
          <w:numId w:val="84"/>
        </w:numPr>
        <w:jc w:val="both"/>
        <w:rPr>
          <w:rFonts w:asciiTheme="minorHAnsi" w:hAnsiTheme="minorHAnsi"/>
          <w:sz w:val="16"/>
          <w:szCs w:val="16"/>
        </w:rPr>
      </w:pPr>
      <w:r w:rsidRPr="00432E9C">
        <w:rPr>
          <w:rFonts w:asciiTheme="minorHAnsi" w:hAnsiTheme="minorHAnsi"/>
          <w:sz w:val="16"/>
          <w:szCs w:val="16"/>
        </w:rPr>
        <w:t xml:space="preserve">oczyszczenia terenu z gruzu i zanieczyszczeń, odchwaszczenia terenu,  </w:t>
      </w:r>
    </w:p>
    <w:p w:rsidR="009354D9" w:rsidRPr="00432E9C" w:rsidRDefault="009354D9" w:rsidP="00432E9C">
      <w:pPr>
        <w:pStyle w:val="Pro-Inwest"/>
        <w:numPr>
          <w:ilvl w:val="0"/>
          <w:numId w:val="84"/>
        </w:numPr>
        <w:jc w:val="both"/>
        <w:rPr>
          <w:rFonts w:asciiTheme="minorHAnsi" w:hAnsiTheme="minorHAnsi"/>
          <w:sz w:val="16"/>
          <w:szCs w:val="16"/>
        </w:rPr>
      </w:pPr>
      <w:r w:rsidRPr="00432E9C">
        <w:rPr>
          <w:rFonts w:asciiTheme="minorHAnsi" w:hAnsiTheme="minorHAnsi"/>
          <w:sz w:val="16"/>
          <w:szCs w:val="16"/>
        </w:rPr>
        <w:t xml:space="preserve">określenia ilości zanieczyszczeń,  </w:t>
      </w:r>
    </w:p>
    <w:p w:rsidR="009354D9" w:rsidRPr="00432E9C" w:rsidRDefault="009354D9" w:rsidP="00432E9C">
      <w:pPr>
        <w:pStyle w:val="Pro-Inwest"/>
        <w:numPr>
          <w:ilvl w:val="0"/>
          <w:numId w:val="84"/>
        </w:numPr>
        <w:jc w:val="both"/>
        <w:rPr>
          <w:rFonts w:asciiTheme="minorHAnsi" w:hAnsiTheme="minorHAnsi"/>
          <w:sz w:val="16"/>
          <w:szCs w:val="16"/>
        </w:rPr>
      </w:pPr>
      <w:r w:rsidRPr="00432E9C">
        <w:rPr>
          <w:rFonts w:asciiTheme="minorHAnsi" w:hAnsiTheme="minorHAnsi"/>
          <w:sz w:val="16"/>
          <w:szCs w:val="16"/>
        </w:rPr>
        <w:t xml:space="preserve">pomiaru odległości wywozu zanieczyszczeń na zwałkę,  </w:t>
      </w:r>
    </w:p>
    <w:p w:rsidR="009354D9" w:rsidRPr="00432E9C" w:rsidRDefault="009354D9" w:rsidP="00432E9C">
      <w:pPr>
        <w:pStyle w:val="Pro-Inwest"/>
        <w:numPr>
          <w:ilvl w:val="0"/>
          <w:numId w:val="84"/>
        </w:numPr>
        <w:jc w:val="both"/>
        <w:rPr>
          <w:rFonts w:asciiTheme="minorHAnsi" w:hAnsiTheme="minorHAnsi"/>
          <w:sz w:val="16"/>
          <w:szCs w:val="16"/>
        </w:rPr>
      </w:pPr>
      <w:r w:rsidRPr="00432E9C">
        <w:rPr>
          <w:rFonts w:asciiTheme="minorHAnsi" w:hAnsiTheme="minorHAnsi"/>
          <w:sz w:val="16"/>
          <w:szCs w:val="16"/>
        </w:rPr>
        <w:t xml:space="preserve">zgodności składu mieszanki do obsiewu z ustaleniami Dokumentacji Projektowej,  </w:t>
      </w:r>
    </w:p>
    <w:p w:rsidR="009354D9" w:rsidRPr="00432E9C" w:rsidRDefault="009354D9" w:rsidP="00432E9C">
      <w:pPr>
        <w:pStyle w:val="Pro-Inwest"/>
        <w:numPr>
          <w:ilvl w:val="0"/>
          <w:numId w:val="84"/>
        </w:numPr>
        <w:jc w:val="both"/>
        <w:rPr>
          <w:rFonts w:asciiTheme="minorHAnsi" w:hAnsiTheme="minorHAnsi"/>
          <w:sz w:val="16"/>
          <w:szCs w:val="16"/>
        </w:rPr>
      </w:pPr>
      <w:r w:rsidRPr="00432E9C">
        <w:rPr>
          <w:rFonts w:asciiTheme="minorHAnsi" w:hAnsiTheme="minorHAnsi"/>
          <w:sz w:val="16"/>
          <w:szCs w:val="16"/>
        </w:rPr>
        <w:t xml:space="preserve">równomierności i gęstości zasiewu nasion, </w:t>
      </w:r>
    </w:p>
    <w:p w:rsidR="009354D9" w:rsidRPr="00432E9C" w:rsidRDefault="009354D9" w:rsidP="00432E9C">
      <w:pPr>
        <w:pStyle w:val="Pro-Inwest"/>
        <w:numPr>
          <w:ilvl w:val="0"/>
          <w:numId w:val="84"/>
        </w:numPr>
        <w:jc w:val="both"/>
        <w:rPr>
          <w:rFonts w:asciiTheme="minorHAnsi" w:hAnsiTheme="minorHAnsi"/>
          <w:sz w:val="16"/>
          <w:szCs w:val="16"/>
        </w:rPr>
      </w:pPr>
      <w:r w:rsidRPr="00432E9C">
        <w:rPr>
          <w:rFonts w:asciiTheme="minorHAnsi" w:hAnsiTheme="minorHAnsi"/>
          <w:sz w:val="16"/>
          <w:szCs w:val="16"/>
        </w:rPr>
        <w:t xml:space="preserve">prawidłowości uwałowania terenu po wykonaniu obsiewu, </w:t>
      </w:r>
    </w:p>
    <w:p w:rsidR="009354D9" w:rsidRPr="00432E9C" w:rsidRDefault="009354D9" w:rsidP="00432E9C">
      <w:pPr>
        <w:pStyle w:val="Pro-Inwest"/>
        <w:numPr>
          <w:ilvl w:val="0"/>
          <w:numId w:val="84"/>
        </w:numPr>
        <w:jc w:val="both"/>
        <w:rPr>
          <w:rFonts w:asciiTheme="minorHAnsi" w:hAnsiTheme="minorHAnsi"/>
          <w:sz w:val="16"/>
          <w:szCs w:val="16"/>
        </w:rPr>
      </w:pPr>
      <w:r w:rsidRPr="00432E9C">
        <w:rPr>
          <w:rFonts w:asciiTheme="minorHAnsi" w:hAnsiTheme="minorHAnsi"/>
          <w:sz w:val="16"/>
          <w:szCs w:val="16"/>
        </w:rPr>
        <w:t xml:space="preserve">prawidłowej częstotliwości koszenia trawników łąkowych,  </w:t>
      </w:r>
    </w:p>
    <w:p w:rsidR="009354D9" w:rsidRPr="00E921CC" w:rsidRDefault="009354D9" w:rsidP="00432E9C">
      <w:pPr>
        <w:pStyle w:val="Pro-Inwest"/>
        <w:numPr>
          <w:ilvl w:val="0"/>
          <w:numId w:val="84"/>
        </w:numPr>
        <w:jc w:val="both"/>
        <w:rPr>
          <w:rFonts w:asciiTheme="minorHAnsi" w:hAnsiTheme="minorHAnsi"/>
          <w:sz w:val="16"/>
          <w:szCs w:val="16"/>
        </w:rPr>
      </w:pPr>
      <w:r w:rsidRPr="00E921CC">
        <w:rPr>
          <w:rFonts w:asciiTheme="minorHAnsi" w:hAnsiTheme="minorHAnsi"/>
          <w:sz w:val="16"/>
          <w:szCs w:val="16"/>
        </w:rPr>
        <w:lastRenderedPageBreak/>
        <w:t xml:space="preserve">okresów podlewania, zwłaszcza podczas suszy,  </w:t>
      </w:r>
    </w:p>
    <w:p w:rsidR="009354D9" w:rsidRPr="00E921CC" w:rsidRDefault="009354D9" w:rsidP="00432E9C">
      <w:pPr>
        <w:pStyle w:val="Pro-Inwest"/>
        <w:numPr>
          <w:ilvl w:val="0"/>
          <w:numId w:val="84"/>
        </w:numPr>
        <w:jc w:val="both"/>
        <w:rPr>
          <w:rFonts w:asciiTheme="minorHAnsi" w:hAnsiTheme="minorHAnsi"/>
          <w:sz w:val="16"/>
          <w:szCs w:val="16"/>
        </w:rPr>
      </w:pPr>
      <w:r w:rsidRPr="00E921CC">
        <w:rPr>
          <w:rFonts w:asciiTheme="minorHAnsi" w:hAnsiTheme="minorHAnsi"/>
          <w:sz w:val="16"/>
          <w:szCs w:val="16"/>
        </w:rPr>
        <w:t xml:space="preserve">dosiewania  płaszczyzn  trawników  łąkowych  o  zbyt  małej  gęstości  wykiełkowanych roślin, </w:t>
      </w:r>
    </w:p>
    <w:p w:rsidR="009354D9" w:rsidRPr="00E921CC" w:rsidRDefault="009354D9" w:rsidP="00432E9C">
      <w:pPr>
        <w:pStyle w:val="Pro-Inwest"/>
        <w:numPr>
          <w:ilvl w:val="0"/>
          <w:numId w:val="84"/>
        </w:numPr>
        <w:jc w:val="both"/>
        <w:rPr>
          <w:rFonts w:asciiTheme="minorHAnsi" w:hAnsiTheme="minorHAnsi"/>
          <w:sz w:val="16"/>
          <w:szCs w:val="16"/>
        </w:rPr>
      </w:pPr>
      <w:r w:rsidRPr="00E921CC">
        <w:rPr>
          <w:rFonts w:asciiTheme="minorHAnsi" w:hAnsiTheme="minorHAnsi"/>
          <w:sz w:val="16"/>
          <w:szCs w:val="16"/>
        </w:rPr>
        <w:t xml:space="preserve">uporządkowania terenu po wykonanych robotach.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Kontrola robót przy odbiorze trawników łąkowych dotyczy:  </w:t>
      </w:r>
    </w:p>
    <w:p w:rsidR="009354D9" w:rsidRPr="00E921CC" w:rsidRDefault="009354D9" w:rsidP="00432E9C">
      <w:pPr>
        <w:pStyle w:val="Pro-Inwest"/>
        <w:numPr>
          <w:ilvl w:val="0"/>
          <w:numId w:val="85"/>
        </w:numPr>
        <w:jc w:val="both"/>
        <w:rPr>
          <w:rFonts w:asciiTheme="minorHAnsi" w:hAnsiTheme="minorHAnsi"/>
          <w:sz w:val="16"/>
          <w:szCs w:val="16"/>
        </w:rPr>
      </w:pPr>
      <w:r w:rsidRPr="00E921CC">
        <w:rPr>
          <w:rFonts w:asciiTheme="minorHAnsi" w:hAnsiTheme="minorHAnsi"/>
          <w:sz w:val="16"/>
          <w:szCs w:val="16"/>
        </w:rPr>
        <w:t xml:space="preserve">prawidłowości uzyskanego zadarnienia. </w:t>
      </w:r>
    </w:p>
    <w:p w:rsidR="009354D9" w:rsidRPr="00E921CC" w:rsidRDefault="009354D9" w:rsidP="00432E9C">
      <w:pPr>
        <w:pStyle w:val="Pro-Inwest"/>
        <w:numPr>
          <w:ilvl w:val="0"/>
          <w:numId w:val="85"/>
        </w:numPr>
        <w:jc w:val="both"/>
        <w:rPr>
          <w:rFonts w:asciiTheme="minorHAnsi" w:hAnsiTheme="minorHAnsi"/>
          <w:sz w:val="16"/>
          <w:szCs w:val="16"/>
        </w:rPr>
      </w:pPr>
      <w:r w:rsidRPr="00E921CC">
        <w:rPr>
          <w:rFonts w:asciiTheme="minorHAnsi" w:hAnsiTheme="minorHAnsi"/>
          <w:sz w:val="16"/>
          <w:szCs w:val="16"/>
        </w:rPr>
        <w:t xml:space="preserve">obecność gatunków niewysianych oraz chwastów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Na zadarnionej powierzchni nie mogą występować wyżłobienia erozyjne ani lokalne zsuwy.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Kontrola  robót  w  zakresie  pielęgnacji  trawników  łąkowych  polega  na  sprawdzeniu  prac wymienionych w pkt. 5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W  okresie  gwarancyjnym  Wykonawca  zapewnia  wykonanie  poprawek powierzchni trawników  łąkowych,  które  zostały  zakwalifikowane  jako  nieudane  na  koszt własny. Sprawdzenie jakości trawników łąkowych nastąpi przed upływem okresu gwarancji</w:t>
      </w:r>
      <w:r w:rsidR="00E21655" w:rsidRPr="00E921CC">
        <w:rPr>
          <w:rFonts w:asciiTheme="minorHAnsi" w:hAnsiTheme="minorHAnsi"/>
          <w:sz w:val="16"/>
          <w:szCs w:val="16"/>
        </w:rPr>
        <w:br/>
      </w:r>
      <w:r w:rsidRPr="00E921CC">
        <w:rPr>
          <w:rFonts w:asciiTheme="minorHAnsi" w:hAnsiTheme="minorHAnsi"/>
          <w:sz w:val="16"/>
          <w:szCs w:val="16"/>
        </w:rPr>
        <w:t xml:space="preserve">w sezonie wegetacyjnym </w:t>
      </w:r>
    </w:p>
    <w:p w:rsidR="00E21655" w:rsidRDefault="00E21655" w:rsidP="009354D9">
      <w:pPr>
        <w:pStyle w:val="Pro-Inwest"/>
        <w:jc w:val="both"/>
        <w:rPr>
          <w:rFonts w:asciiTheme="minorHAnsi" w:hAnsiTheme="minorHAnsi"/>
          <w:color w:val="FF0000"/>
          <w:sz w:val="16"/>
          <w:szCs w:val="16"/>
        </w:rPr>
      </w:pPr>
    </w:p>
    <w:p w:rsidR="009354D9" w:rsidRPr="00E921CC" w:rsidRDefault="009354D9" w:rsidP="009354D9">
      <w:pPr>
        <w:pStyle w:val="Pro-Inwest"/>
        <w:jc w:val="both"/>
        <w:rPr>
          <w:rFonts w:asciiTheme="minorHAnsi" w:hAnsiTheme="minorHAnsi"/>
          <w:b/>
          <w:bCs/>
          <w:sz w:val="16"/>
          <w:szCs w:val="16"/>
        </w:rPr>
      </w:pPr>
      <w:r w:rsidRPr="00E921CC">
        <w:rPr>
          <w:rFonts w:asciiTheme="minorHAnsi" w:hAnsiTheme="minorHAnsi"/>
          <w:b/>
          <w:bCs/>
          <w:sz w:val="16"/>
          <w:szCs w:val="16"/>
        </w:rPr>
        <w:t xml:space="preserve">7.  OBMIAR ROBÓT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Ogólne zasady obmiaru robót podano w D-M-00.00.00 „Wymagania ogólne”.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Kontrakt ryczałtowy – jednostką obmiaru jest wykonana i odebrana protokołem Odbioru Końcowego jednostka określona w </w:t>
      </w:r>
      <w:proofErr w:type="spellStart"/>
      <w:r w:rsidRPr="00E921CC">
        <w:rPr>
          <w:rFonts w:asciiTheme="minorHAnsi" w:hAnsiTheme="minorHAnsi"/>
          <w:sz w:val="16"/>
          <w:szCs w:val="16"/>
        </w:rPr>
        <w:t>STWiORB</w:t>
      </w:r>
      <w:proofErr w:type="spellEnd"/>
      <w:r w:rsidRPr="00E921CC">
        <w:rPr>
          <w:rFonts w:asciiTheme="minorHAnsi" w:hAnsiTheme="minorHAnsi"/>
          <w:sz w:val="16"/>
          <w:szCs w:val="16"/>
        </w:rPr>
        <w:t xml:space="preserve">. </w:t>
      </w:r>
    </w:p>
    <w:p w:rsidR="00E21655" w:rsidRDefault="00E21655" w:rsidP="009354D9">
      <w:pPr>
        <w:pStyle w:val="Pro-Inwest"/>
        <w:jc w:val="both"/>
        <w:rPr>
          <w:rFonts w:asciiTheme="minorHAnsi" w:hAnsiTheme="minorHAnsi"/>
          <w:color w:val="FF0000"/>
          <w:sz w:val="16"/>
          <w:szCs w:val="16"/>
        </w:rPr>
      </w:pPr>
    </w:p>
    <w:p w:rsidR="009354D9" w:rsidRPr="00E921CC" w:rsidRDefault="009354D9" w:rsidP="009354D9">
      <w:pPr>
        <w:pStyle w:val="Pro-Inwest"/>
        <w:jc w:val="both"/>
        <w:rPr>
          <w:rFonts w:asciiTheme="minorHAnsi" w:hAnsiTheme="minorHAnsi"/>
          <w:b/>
          <w:bCs/>
          <w:sz w:val="16"/>
          <w:szCs w:val="16"/>
        </w:rPr>
      </w:pPr>
      <w:r w:rsidRPr="00E921CC">
        <w:rPr>
          <w:rFonts w:asciiTheme="minorHAnsi" w:hAnsiTheme="minorHAnsi"/>
          <w:b/>
          <w:bCs/>
          <w:sz w:val="16"/>
          <w:szCs w:val="16"/>
        </w:rPr>
        <w:t xml:space="preserve">8.  ODBIÓR ROBÓT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Ogólne zasady odbioru robót podano w D-M-00.00.00 „Wymagania ogólne”.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Roboty  uznaje  się  za  wykonane  zgodnie  z  dokumentacją  projektową,  </w:t>
      </w:r>
      <w:proofErr w:type="spellStart"/>
      <w:r w:rsidR="00E21655" w:rsidRPr="00E921CC">
        <w:rPr>
          <w:rFonts w:asciiTheme="minorHAnsi" w:hAnsiTheme="minorHAnsi"/>
          <w:sz w:val="16"/>
          <w:szCs w:val="16"/>
        </w:rPr>
        <w:t>ST</w:t>
      </w:r>
      <w:r w:rsidRPr="00E921CC">
        <w:rPr>
          <w:rFonts w:asciiTheme="minorHAnsi" w:hAnsiTheme="minorHAnsi"/>
          <w:sz w:val="16"/>
          <w:szCs w:val="16"/>
        </w:rPr>
        <w:t>WiORB</w:t>
      </w:r>
      <w:proofErr w:type="spellEnd"/>
      <w:r w:rsidRPr="00E921CC">
        <w:rPr>
          <w:rFonts w:asciiTheme="minorHAnsi" w:hAnsiTheme="minorHAnsi"/>
          <w:sz w:val="16"/>
          <w:szCs w:val="16"/>
        </w:rPr>
        <w:t xml:space="preserve">  i poleceniami Inżyniera, jeżeli wszystkie pomiary</w:t>
      </w:r>
      <w:r w:rsidR="00E921CC" w:rsidRPr="00E921CC">
        <w:rPr>
          <w:rFonts w:asciiTheme="minorHAnsi" w:hAnsiTheme="minorHAnsi"/>
          <w:sz w:val="16"/>
          <w:szCs w:val="16"/>
        </w:rPr>
        <w:br/>
      </w:r>
      <w:r w:rsidRPr="00E921CC">
        <w:rPr>
          <w:rFonts w:asciiTheme="minorHAnsi" w:hAnsiTheme="minorHAnsi"/>
          <w:sz w:val="16"/>
          <w:szCs w:val="16"/>
        </w:rPr>
        <w:t xml:space="preserve">i badania z zachowaniem tolerancji wg pkt 6 dały wyniki pozytywne. </w:t>
      </w:r>
    </w:p>
    <w:p w:rsidR="00E21655" w:rsidRPr="00E921CC" w:rsidRDefault="00E21655" w:rsidP="009354D9">
      <w:pPr>
        <w:pStyle w:val="Pro-Inwest"/>
        <w:jc w:val="both"/>
        <w:rPr>
          <w:rFonts w:asciiTheme="minorHAnsi" w:hAnsiTheme="minorHAnsi"/>
          <w:sz w:val="16"/>
          <w:szCs w:val="16"/>
        </w:rPr>
      </w:pPr>
    </w:p>
    <w:p w:rsidR="009354D9" w:rsidRPr="00E921CC" w:rsidRDefault="009354D9" w:rsidP="009354D9">
      <w:pPr>
        <w:pStyle w:val="Pro-Inwest"/>
        <w:jc w:val="both"/>
        <w:rPr>
          <w:rFonts w:asciiTheme="minorHAnsi" w:hAnsiTheme="minorHAnsi"/>
          <w:b/>
          <w:bCs/>
          <w:sz w:val="16"/>
          <w:szCs w:val="16"/>
        </w:rPr>
      </w:pPr>
      <w:r w:rsidRPr="00E921CC">
        <w:rPr>
          <w:rFonts w:asciiTheme="minorHAnsi" w:hAnsiTheme="minorHAnsi"/>
          <w:b/>
          <w:bCs/>
          <w:sz w:val="16"/>
          <w:szCs w:val="16"/>
        </w:rPr>
        <w:t xml:space="preserve">9.  PODSTAWA PŁATNOŚCI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Ogólne ustalenia dotyczące podstawy płatności podano w D-M-00.00.00 „Wymagania ogólne”.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Wynagrodzenie ryczałtowe: zasady płatności podano w umowie pomiędzy Zamawiającym a Wykonawcą. </w:t>
      </w:r>
    </w:p>
    <w:p w:rsidR="00E21655" w:rsidRDefault="00E21655" w:rsidP="009354D9">
      <w:pPr>
        <w:pStyle w:val="Pro-Inwest"/>
        <w:jc w:val="both"/>
        <w:rPr>
          <w:rFonts w:asciiTheme="minorHAnsi" w:hAnsiTheme="minorHAnsi"/>
          <w:color w:val="FF0000"/>
          <w:sz w:val="16"/>
          <w:szCs w:val="16"/>
        </w:rPr>
      </w:pPr>
    </w:p>
    <w:p w:rsidR="009354D9" w:rsidRPr="00E921CC" w:rsidRDefault="009354D9" w:rsidP="009354D9">
      <w:pPr>
        <w:pStyle w:val="Pro-Inwest"/>
        <w:jc w:val="both"/>
        <w:rPr>
          <w:rFonts w:asciiTheme="minorHAnsi" w:hAnsiTheme="minorHAnsi"/>
          <w:b/>
          <w:bCs/>
          <w:sz w:val="16"/>
          <w:szCs w:val="16"/>
        </w:rPr>
      </w:pPr>
      <w:r w:rsidRPr="00E921CC">
        <w:rPr>
          <w:rFonts w:asciiTheme="minorHAnsi" w:hAnsiTheme="minorHAnsi"/>
          <w:b/>
          <w:bCs/>
          <w:sz w:val="16"/>
          <w:szCs w:val="16"/>
        </w:rPr>
        <w:t xml:space="preserve">10.  PRZEPISY ZWIĄZANE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1.  PN-R-67023 Materiał szkółkarski. Ozdobne drzewa i krzewy liściaste.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2.  PN-G-98011:1970 Torf rolniczy.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3.  PN-R-67026: Materiał sadzeniowy, sadzonki drzew o krzewów do </w:t>
      </w:r>
      <w:proofErr w:type="spellStart"/>
      <w:r w:rsidRPr="00E921CC">
        <w:rPr>
          <w:rFonts w:asciiTheme="minorHAnsi" w:hAnsiTheme="minorHAnsi"/>
          <w:sz w:val="16"/>
          <w:szCs w:val="16"/>
        </w:rPr>
        <w:t>nasadzeń</w:t>
      </w:r>
      <w:proofErr w:type="spellEnd"/>
      <w:r w:rsidRPr="00E921CC">
        <w:rPr>
          <w:rFonts w:asciiTheme="minorHAnsi" w:hAnsiTheme="minorHAnsi"/>
          <w:sz w:val="16"/>
          <w:szCs w:val="16"/>
        </w:rPr>
        <w:t xml:space="preserve">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4.  PN-R-67022:1987 Materiał szkółkarski. Ozdobne drzewa i krzewy iglaste.  </w:t>
      </w:r>
    </w:p>
    <w:p w:rsidR="009354D9" w:rsidRPr="00E921CC" w:rsidRDefault="009354D9" w:rsidP="009354D9">
      <w:pPr>
        <w:pStyle w:val="Pro-Inwest"/>
        <w:jc w:val="both"/>
        <w:rPr>
          <w:rFonts w:asciiTheme="minorHAnsi" w:hAnsiTheme="minorHAnsi"/>
          <w:sz w:val="16"/>
          <w:szCs w:val="16"/>
        </w:rPr>
      </w:pPr>
      <w:r w:rsidRPr="00E921CC">
        <w:rPr>
          <w:rFonts w:asciiTheme="minorHAnsi" w:hAnsiTheme="minorHAnsi"/>
          <w:sz w:val="16"/>
          <w:szCs w:val="16"/>
        </w:rPr>
        <w:t xml:space="preserve">5.  Zalecenia  jakościowymi  dla  ozdobnego  materiału  szkółkarskiego,  Związek Szkółkarzy Polskich, Warszawa 2018 r. </w:t>
      </w:r>
    </w:p>
    <w:p w:rsidR="0093141D" w:rsidRPr="009354D9" w:rsidRDefault="0093141D" w:rsidP="009354D9">
      <w:pPr>
        <w:pStyle w:val="Pro-Inwest"/>
        <w:jc w:val="both"/>
        <w:rPr>
          <w:rFonts w:asciiTheme="minorHAnsi" w:hAnsiTheme="minorHAnsi"/>
          <w:color w:val="FF0000"/>
          <w:sz w:val="16"/>
          <w:szCs w:val="16"/>
        </w:rPr>
      </w:pPr>
    </w:p>
    <w:p w:rsidR="0093141D" w:rsidRPr="009354D9" w:rsidRDefault="0093141D" w:rsidP="009354D9">
      <w:pPr>
        <w:pStyle w:val="Pro-Inwest"/>
        <w:jc w:val="both"/>
        <w:rPr>
          <w:rFonts w:asciiTheme="minorHAnsi" w:hAnsiTheme="minorHAnsi"/>
          <w:color w:val="FF0000"/>
          <w:sz w:val="16"/>
          <w:szCs w:val="16"/>
        </w:rPr>
      </w:pPr>
    </w:p>
    <w:p w:rsidR="0093141D" w:rsidRPr="009354D9" w:rsidRDefault="0093141D" w:rsidP="009354D9">
      <w:pPr>
        <w:pStyle w:val="Pro-Inwest"/>
        <w:jc w:val="both"/>
        <w:rPr>
          <w:rFonts w:asciiTheme="minorHAnsi" w:hAnsiTheme="minorHAnsi"/>
          <w:color w:val="FF0000"/>
          <w:sz w:val="16"/>
          <w:szCs w:val="16"/>
        </w:rPr>
      </w:pPr>
    </w:p>
    <w:p w:rsidR="0093141D" w:rsidRPr="009354D9" w:rsidRDefault="0093141D" w:rsidP="009354D9">
      <w:pPr>
        <w:pStyle w:val="Pro-Inwest"/>
        <w:jc w:val="both"/>
        <w:rPr>
          <w:rFonts w:asciiTheme="minorHAnsi" w:hAnsiTheme="minorHAnsi"/>
          <w:color w:val="FF0000"/>
          <w:sz w:val="16"/>
          <w:szCs w:val="16"/>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p w:rsidR="0093141D" w:rsidRPr="00982F25" w:rsidRDefault="0093141D" w:rsidP="007E23F7">
      <w:pPr>
        <w:pStyle w:val="Pro-Inwest"/>
        <w:spacing w:line="240" w:lineRule="auto"/>
        <w:jc w:val="both"/>
        <w:rPr>
          <w:rStyle w:val="Nagwek1Znak"/>
          <w:rFonts w:asciiTheme="minorHAnsi" w:hAnsiTheme="minorHAnsi"/>
          <w:color w:val="FF0000"/>
          <w:sz w:val="18"/>
          <w:szCs w:val="18"/>
        </w:rPr>
      </w:pPr>
    </w:p>
    <w:sectPr w:rsidR="0093141D" w:rsidRPr="00982F25" w:rsidSect="00DB7776">
      <w:headerReference w:type="default" r:id="rId87"/>
      <w:footerReference w:type="default" r:id="rId88"/>
      <w:pgSz w:w="11906" w:h="16838"/>
      <w:pgMar w:top="1134" w:right="1417" w:bottom="1417" w:left="1417" w:header="708" w:footer="8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698" w:rsidRDefault="002C3698" w:rsidP="00FD4718">
      <w:pPr>
        <w:spacing w:after="0" w:line="240" w:lineRule="auto"/>
      </w:pPr>
      <w:r>
        <w:separator/>
      </w:r>
    </w:p>
  </w:endnote>
  <w:endnote w:type="continuationSeparator" w:id="0">
    <w:p w:rsidR="002C3698" w:rsidRDefault="002C3698" w:rsidP="00FD4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Times New Roman"/>
    <w:charset w:val="00"/>
    <w:family w:val="auto"/>
    <w:pitch w:val="default"/>
  </w:font>
  <w:font w:name="StarSymbol, 'Arial Unicode MS'">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ヒラギノ角ゴ Pro W3">
    <w:charset w:val="00"/>
    <w:family w:val="roman"/>
    <w:pitch w:val="default"/>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C87" w:rsidRPr="00554463" w:rsidRDefault="00E82C87" w:rsidP="001915C1">
    <w:pPr>
      <w:pStyle w:val="Stopka"/>
      <w:pBdr>
        <w:top w:val="single" w:sz="4" w:space="1" w:color="auto"/>
      </w:pBdr>
      <w:jc w:val="center"/>
      <w:rPr>
        <w:rFonts w:ascii="Arial Narrow" w:hAnsi="Arial Narrow"/>
        <w:i/>
        <w:sz w:val="16"/>
        <w:szCs w:val="16"/>
      </w:rPr>
    </w:pPr>
    <w:r w:rsidRPr="00F31DE6">
      <w:rPr>
        <w:rFonts w:ascii="Arial Narrow" w:hAnsi="Arial Narrow"/>
        <w:i/>
        <w:sz w:val="16"/>
        <w:szCs w:val="16"/>
      </w:rPr>
      <w:fldChar w:fldCharType="begin"/>
    </w:r>
    <w:r w:rsidRPr="00F31DE6">
      <w:rPr>
        <w:rFonts w:ascii="Arial Narrow" w:hAnsi="Arial Narrow"/>
        <w:i/>
        <w:sz w:val="16"/>
        <w:szCs w:val="16"/>
      </w:rPr>
      <w:instrText>PAGE   \* MERGEFORMAT</w:instrText>
    </w:r>
    <w:r w:rsidRPr="00F31DE6">
      <w:rPr>
        <w:rFonts w:ascii="Arial Narrow" w:hAnsi="Arial Narrow"/>
        <w:i/>
        <w:sz w:val="16"/>
        <w:szCs w:val="16"/>
      </w:rPr>
      <w:fldChar w:fldCharType="separate"/>
    </w:r>
    <w:r>
      <w:rPr>
        <w:rFonts w:ascii="Arial Narrow" w:hAnsi="Arial Narrow"/>
        <w:i/>
        <w:noProof/>
        <w:sz w:val="16"/>
        <w:szCs w:val="16"/>
      </w:rPr>
      <w:t>2</w:t>
    </w:r>
    <w:r w:rsidRPr="00F31DE6">
      <w:rPr>
        <w:rFonts w:ascii="Arial Narrow" w:hAnsi="Arial Narrow"/>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698" w:rsidRDefault="002C3698" w:rsidP="00FD4718">
      <w:pPr>
        <w:spacing w:after="0" w:line="240" w:lineRule="auto"/>
      </w:pPr>
      <w:r>
        <w:separator/>
      </w:r>
    </w:p>
  </w:footnote>
  <w:footnote w:type="continuationSeparator" w:id="0">
    <w:p w:rsidR="002C3698" w:rsidRDefault="002C3698" w:rsidP="00FD4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C87" w:rsidRPr="005E2534" w:rsidRDefault="00E82C87" w:rsidP="00FD4718">
    <w:pPr>
      <w:pStyle w:val="Nagwek"/>
      <w:pBdr>
        <w:bottom w:val="single" w:sz="4" w:space="1" w:color="auto"/>
      </w:pBdr>
      <w:jc w:val="center"/>
      <w:rPr>
        <w:i/>
        <w:caps/>
        <w:sz w:val="16"/>
        <w:szCs w:val="16"/>
      </w:rPr>
    </w:pPr>
    <w:r w:rsidRPr="005E2534">
      <w:rPr>
        <w:i/>
        <w:caps/>
        <w:sz w:val="16"/>
        <w:szCs w:val="16"/>
      </w:rPr>
      <w:t>Specyfikacja techniczna wykonania i odbioru robót budowlanych</w:t>
    </w:r>
  </w:p>
  <w:p w:rsidR="00E82C87" w:rsidRPr="00760789" w:rsidRDefault="00E82C87" w:rsidP="007E14C4">
    <w:pPr>
      <w:pStyle w:val="Nagwek"/>
      <w:pBdr>
        <w:bottom w:val="single" w:sz="4" w:space="1" w:color="auto"/>
      </w:pBdr>
      <w:rPr>
        <w:rFonts w:ascii="Arial Narrow" w:hAnsi="Arial Narrow"/>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283"/>
        </w:tabs>
        <w:ind w:left="0" w:firstLine="0"/>
      </w:pPr>
    </w:lvl>
  </w:abstractNum>
  <w:abstractNum w:abstractNumId="3" w15:restartNumberingAfterBreak="0">
    <w:nsid w:val="00000005"/>
    <w:multiLevelType w:val="multilevel"/>
    <w:tmpl w:val="00000005"/>
    <w:name w:val="WW8Num5"/>
    <w:lvl w:ilvl="0">
      <w:start w:val="1"/>
      <w:numFmt w:val="lowerLetter"/>
      <w:lvlText w:val="%1)"/>
      <w:lvlJc w:val="left"/>
      <w:pPr>
        <w:tabs>
          <w:tab w:val="num" w:pos="284"/>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 w15:restartNumberingAfterBreak="0">
    <w:nsid w:val="00000006"/>
    <w:multiLevelType w:val="multilevel"/>
    <w:tmpl w:val="00000006"/>
    <w:name w:val="WW8Num6"/>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15:restartNumberingAfterBreak="0">
    <w:nsid w:val="00000007"/>
    <w:multiLevelType w:val="multilevel"/>
    <w:tmpl w:val="00000007"/>
    <w:name w:val="WW8Num7"/>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6" w15:restartNumberingAfterBreak="0">
    <w:nsid w:val="00000008"/>
    <w:multiLevelType w:val="multilevel"/>
    <w:tmpl w:val="00000008"/>
    <w:name w:val="WW8Num8"/>
    <w:lvl w:ilvl="0">
      <w:start w:val="2"/>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7" w15:restartNumberingAfterBreak="0">
    <w:nsid w:val="00000009"/>
    <w:multiLevelType w:val="multilevel"/>
    <w:tmpl w:val="00000009"/>
    <w:name w:val="WW8Num9"/>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8" w15:restartNumberingAfterBreak="0">
    <w:nsid w:val="0000000A"/>
    <w:multiLevelType w:val="multilevel"/>
    <w:tmpl w:val="0000000A"/>
    <w:name w:val="WW8Num10"/>
    <w:lvl w:ilvl="0">
      <w:start w:val="1"/>
      <w:numFmt w:val="decimal"/>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9" w15:restartNumberingAfterBreak="0">
    <w:nsid w:val="0000000B"/>
    <w:multiLevelType w:val="multilevel"/>
    <w:tmpl w:val="0000000B"/>
    <w:name w:val="WW8Num11"/>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0" w15:restartNumberingAfterBreak="0">
    <w:nsid w:val="0000000C"/>
    <w:multiLevelType w:val="multilevel"/>
    <w:tmpl w:val="0000000C"/>
    <w:name w:val="WW8Num12"/>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1" w15:restartNumberingAfterBreak="0">
    <w:nsid w:val="0000000D"/>
    <w:multiLevelType w:val="multilevel"/>
    <w:tmpl w:val="0000000D"/>
    <w:name w:val="WW8Num13"/>
    <w:lvl w:ilvl="0">
      <w:start w:val="1"/>
      <w:numFmt w:val="decimal"/>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2" w15:restartNumberingAfterBreak="0">
    <w:nsid w:val="0000000E"/>
    <w:multiLevelType w:val="multilevel"/>
    <w:tmpl w:val="0000000E"/>
    <w:name w:val="WW8Num14"/>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3" w15:restartNumberingAfterBreak="0">
    <w:nsid w:val="0000000F"/>
    <w:multiLevelType w:val="multilevel"/>
    <w:tmpl w:val="0000000F"/>
    <w:name w:val="WW8Num15"/>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4" w15:restartNumberingAfterBreak="0">
    <w:nsid w:val="00000010"/>
    <w:multiLevelType w:val="multilevel"/>
    <w:tmpl w:val="00000010"/>
    <w:name w:val="WW8Num16"/>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5" w15:restartNumberingAfterBreak="0">
    <w:nsid w:val="00000011"/>
    <w:multiLevelType w:val="multilevel"/>
    <w:tmpl w:val="00000011"/>
    <w:name w:val="WW8Num17"/>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6" w15:restartNumberingAfterBreak="0">
    <w:nsid w:val="00000012"/>
    <w:multiLevelType w:val="multilevel"/>
    <w:tmpl w:val="00000012"/>
    <w:name w:val="WW8Num18"/>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7" w15:restartNumberingAfterBreak="0">
    <w:nsid w:val="00000013"/>
    <w:multiLevelType w:val="multilevel"/>
    <w:tmpl w:val="00000013"/>
    <w:name w:val="WW8Num19"/>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8" w15:restartNumberingAfterBreak="0">
    <w:nsid w:val="00000014"/>
    <w:multiLevelType w:val="multilevel"/>
    <w:tmpl w:val="00000014"/>
    <w:name w:val="WW8Num20"/>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9" w15:restartNumberingAfterBreak="0">
    <w:nsid w:val="00000015"/>
    <w:multiLevelType w:val="multilevel"/>
    <w:tmpl w:val="00000015"/>
    <w:name w:val="WW8Num21"/>
    <w:lvl w:ilvl="0">
      <w:start w:val="1"/>
      <w:numFmt w:val="decimal"/>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0" w15:restartNumberingAfterBreak="0">
    <w:nsid w:val="00000016"/>
    <w:multiLevelType w:val="multilevel"/>
    <w:tmpl w:val="00000016"/>
    <w:name w:val="WW8Num22"/>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1" w15:restartNumberingAfterBreak="0">
    <w:nsid w:val="00000017"/>
    <w:multiLevelType w:val="multilevel"/>
    <w:tmpl w:val="00000017"/>
    <w:name w:val="WW8Num23"/>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2" w15:restartNumberingAfterBreak="0">
    <w:nsid w:val="00000018"/>
    <w:multiLevelType w:val="multilevel"/>
    <w:tmpl w:val="00000018"/>
    <w:name w:val="WW8Num24"/>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3" w15:restartNumberingAfterBreak="0">
    <w:nsid w:val="00000019"/>
    <w:multiLevelType w:val="multilevel"/>
    <w:tmpl w:val="00000019"/>
    <w:name w:val="WW8Num25"/>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4" w15:restartNumberingAfterBreak="0">
    <w:nsid w:val="0000001A"/>
    <w:multiLevelType w:val="singleLevel"/>
    <w:tmpl w:val="0000001A"/>
    <w:name w:val="WW8Num26"/>
    <w:lvl w:ilvl="0">
      <w:numFmt w:val="bullet"/>
      <w:lvlText w:val=""/>
      <w:lvlJc w:val="left"/>
      <w:pPr>
        <w:tabs>
          <w:tab w:val="num" w:pos="283"/>
        </w:tabs>
        <w:ind w:left="0" w:firstLine="0"/>
      </w:pPr>
      <w:rPr>
        <w:rFonts w:ascii="Symbol" w:hAnsi="Symbol"/>
      </w:rPr>
    </w:lvl>
  </w:abstractNum>
  <w:abstractNum w:abstractNumId="25" w15:restartNumberingAfterBreak="0">
    <w:nsid w:val="0000001B"/>
    <w:multiLevelType w:val="singleLevel"/>
    <w:tmpl w:val="0000001B"/>
    <w:name w:val="WW8Num27"/>
    <w:lvl w:ilvl="0">
      <w:numFmt w:val="bullet"/>
      <w:lvlText w:val=""/>
      <w:lvlJc w:val="left"/>
      <w:pPr>
        <w:tabs>
          <w:tab w:val="num" w:pos="283"/>
        </w:tabs>
        <w:ind w:left="0" w:firstLine="0"/>
      </w:pPr>
      <w:rPr>
        <w:rFonts w:ascii="Symbol" w:hAnsi="Symbol"/>
      </w:rPr>
    </w:lvl>
  </w:abstractNum>
  <w:abstractNum w:abstractNumId="26" w15:restartNumberingAfterBreak="0">
    <w:nsid w:val="0000001C"/>
    <w:multiLevelType w:val="singleLevel"/>
    <w:tmpl w:val="0000001C"/>
    <w:name w:val="WW8Num28"/>
    <w:lvl w:ilvl="0">
      <w:start w:val="1"/>
      <w:numFmt w:val="bullet"/>
      <w:lvlText w:val=""/>
      <w:lvlJc w:val="left"/>
      <w:pPr>
        <w:tabs>
          <w:tab w:val="num" w:pos="283"/>
        </w:tabs>
        <w:ind w:left="0" w:firstLine="0"/>
      </w:pPr>
      <w:rPr>
        <w:rFonts w:ascii="Symbol" w:hAnsi="Symbol"/>
      </w:rPr>
    </w:lvl>
  </w:abstractNum>
  <w:abstractNum w:abstractNumId="27" w15:restartNumberingAfterBreak="0">
    <w:nsid w:val="0000001D"/>
    <w:multiLevelType w:val="multilevel"/>
    <w:tmpl w:val="0000001D"/>
    <w:name w:val="WW8Num29"/>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8" w15:restartNumberingAfterBreak="0">
    <w:nsid w:val="0000001E"/>
    <w:multiLevelType w:val="multilevel"/>
    <w:tmpl w:val="0000001E"/>
    <w:name w:val="WW8Num30"/>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9" w15:restartNumberingAfterBreak="0">
    <w:nsid w:val="0000001F"/>
    <w:multiLevelType w:val="singleLevel"/>
    <w:tmpl w:val="0000001F"/>
    <w:name w:val="WW8Num31"/>
    <w:lvl w:ilvl="0">
      <w:start w:val="1"/>
      <w:numFmt w:val="bullet"/>
      <w:lvlText w:val=""/>
      <w:lvlJc w:val="left"/>
      <w:pPr>
        <w:tabs>
          <w:tab w:val="num" w:pos="283"/>
        </w:tabs>
        <w:ind w:left="0" w:firstLine="0"/>
      </w:pPr>
      <w:rPr>
        <w:rFonts w:ascii="Symbol" w:hAnsi="Symbol"/>
      </w:rPr>
    </w:lvl>
  </w:abstractNum>
  <w:abstractNum w:abstractNumId="30" w15:restartNumberingAfterBreak="0">
    <w:nsid w:val="00000020"/>
    <w:multiLevelType w:val="multilevel"/>
    <w:tmpl w:val="00000020"/>
    <w:name w:val="WW8Num32"/>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1" w15:restartNumberingAfterBreak="0">
    <w:nsid w:val="00000021"/>
    <w:multiLevelType w:val="multilevel"/>
    <w:tmpl w:val="00000021"/>
    <w:name w:val="WW8Num33"/>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2" w15:restartNumberingAfterBreak="0">
    <w:nsid w:val="00000023"/>
    <w:multiLevelType w:val="multilevel"/>
    <w:tmpl w:val="00000023"/>
    <w:name w:val="WW8Num35"/>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3" w15:restartNumberingAfterBreak="0">
    <w:nsid w:val="00000025"/>
    <w:multiLevelType w:val="multilevel"/>
    <w:tmpl w:val="00000025"/>
    <w:name w:val="WW8Num37"/>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4" w15:restartNumberingAfterBreak="0">
    <w:nsid w:val="00000026"/>
    <w:multiLevelType w:val="multilevel"/>
    <w:tmpl w:val="00000026"/>
    <w:name w:val="WW8Num38"/>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5" w15:restartNumberingAfterBreak="0">
    <w:nsid w:val="00000027"/>
    <w:multiLevelType w:val="multilevel"/>
    <w:tmpl w:val="00000027"/>
    <w:name w:val="WW8Num39"/>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6" w15:restartNumberingAfterBreak="0">
    <w:nsid w:val="00000028"/>
    <w:multiLevelType w:val="multilevel"/>
    <w:tmpl w:val="00000028"/>
    <w:name w:val="WW8Num40"/>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7" w15:restartNumberingAfterBreak="0">
    <w:nsid w:val="00000029"/>
    <w:multiLevelType w:val="multilevel"/>
    <w:tmpl w:val="00000029"/>
    <w:name w:val="WW8Num41"/>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8" w15:restartNumberingAfterBreak="0">
    <w:nsid w:val="0000002A"/>
    <w:multiLevelType w:val="multilevel"/>
    <w:tmpl w:val="0000002A"/>
    <w:name w:val="WW8Num42"/>
    <w:lvl w:ilvl="0">
      <w:start w:val="1"/>
      <w:numFmt w:val="bullet"/>
      <w:lvlText w:val="-"/>
      <w:lvlJc w:val="left"/>
      <w:pPr>
        <w:tabs>
          <w:tab w:val="num" w:pos="283"/>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9" w15:restartNumberingAfterBreak="0">
    <w:nsid w:val="0000002F"/>
    <w:multiLevelType w:val="singleLevel"/>
    <w:tmpl w:val="0000002F"/>
    <w:name w:val="WW8Num47"/>
    <w:lvl w:ilvl="0">
      <w:start w:val="1"/>
      <w:numFmt w:val="bullet"/>
      <w:lvlText w:val=""/>
      <w:lvlJc w:val="left"/>
      <w:pPr>
        <w:tabs>
          <w:tab w:val="num" w:pos="283"/>
        </w:tabs>
        <w:ind w:left="283" w:hanging="283"/>
      </w:pPr>
      <w:rPr>
        <w:rFonts w:ascii="Symbol" w:hAnsi="Symbol"/>
        <w:sz w:val="20"/>
      </w:rPr>
    </w:lvl>
  </w:abstractNum>
  <w:abstractNum w:abstractNumId="40" w15:restartNumberingAfterBreak="0">
    <w:nsid w:val="00000030"/>
    <w:multiLevelType w:val="singleLevel"/>
    <w:tmpl w:val="00000030"/>
    <w:name w:val="WW8Num48"/>
    <w:lvl w:ilvl="0">
      <w:start w:val="1"/>
      <w:numFmt w:val="bullet"/>
      <w:lvlText w:val=""/>
      <w:lvlJc w:val="left"/>
      <w:pPr>
        <w:tabs>
          <w:tab w:val="num" w:pos="283"/>
        </w:tabs>
        <w:ind w:left="283" w:hanging="283"/>
      </w:pPr>
      <w:rPr>
        <w:rFonts w:ascii="Symbol" w:hAnsi="Symbol"/>
      </w:rPr>
    </w:lvl>
  </w:abstractNum>
  <w:abstractNum w:abstractNumId="41" w15:restartNumberingAfterBreak="0">
    <w:nsid w:val="00000031"/>
    <w:multiLevelType w:val="multilevel"/>
    <w:tmpl w:val="00000031"/>
    <w:name w:val="WW8Num49"/>
    <w:lvl w:ilvl="0">
      <w:start w:val="1"/>
      <w:numFmt w:val="lowerLetter"/>
      <w:lvlText w:val="%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00000036"/>
    <w:multiLevelType w:val="singleLevel"/>
    <w:tmpl w:val="00000036"/>
    <w:name w:val="WW8Num54"/>
    <w:lvl w:ilvl="0">
      <w:numFmt w:val="bullet"/>
      <w:lvlText w:val=""/>
      <w:lvlJc w:val="left"/>
      <w:pPr>
        <w:tabs>
          <w:tab w:val="num" w:pos="0"/>
        </w:tabs>
        <w:ind w:left="0" w:firstLine="0"/>
      </w:pPr>
      <w:rPr>
        <w:rFonts w:ascii="Symbol" w:hAnsi="Symbol"/>
      </w:rPr>
    </w:lvl>
  </w:abstractNum>
  <w:abstractNum w:abstractNumId="43" w15:restartNumberingAfterBreak="0">
    <w:nsid w:val="0000003F"/>
    <w:multiLevelType w:val="multilevel"/>
    <w:tmpl w:val="0000003F"/>
    <w:name w:val="WW8Num6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0000040"/>
    <w:multiLevelType w:val="multilevel"/>
    <w:tmpl w:val="00000040"/>
    <w:name w:val="WW8Num64"/>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00000041"/>
    <w:multiLevelType w:val="multilevel"/>
    <w:tmpl w:val="00000041"/>
    <w:name w:val="WW8Num6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00000042"/>
    <w:multiLevelType w:val="multilevel"/>
    <w:tmpl w:val="00000042"/>
    <w:name w:val="WW8Num6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00000043"/>
    <w:multiLevelType w:val="multilevel"/>
    <w:tmpl w:val="00000043"/>
    <w:name w:val="WW8Num6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00000044"/>
    <w:multiLevelType w:val="multilevel"/>
    <w:tmpl w:val="00000044"/>
    <w:name w:val="WW8Num6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00000045"/>
    <w:multiLevelType w:val="multilevel"/>
    <w:tmpl w:val="00000045"/>
    <w:name w:val="WW8Num69"/>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0000046"/>
    <w:multiLevelType w:val="multilevel"/>
    <w:tmpl w:val="00000046"/>
    <w:name w:val="WW8Num70"/>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00000047"/>
    <w:multiLevelType w:val="multilevel"/>
    <w:tmpl w:val="00000047"/>
    <w:name w:val="WW8Num7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00000048"/>
    <w:multiLevelType w:val="multilevel"/>
    <w:tmpl w:val="00000048"/>
    <w:name w:val="WW8Num72"/>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00000049"/>
    <w:multiLevelType w:val="multilevel"/>
    <w:tmpl w:val="00000049"/>
    <w:name w:val="WW8Num7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0000004A"/>
    <w:multiLevelType w:val="multilevel"/>
    <w:tmpl w:val="0000004A"/>
    <w:name w:val="WW8Num74"/>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0000004B"/>
    <w:multiLevelType w:val="multilevel"/>
    <w:tmpl w:val="0000004B"/>
    <w:name w:val="WW8Num7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0000004C"/>
    <w:multiLevelType w:val="multilevel"/>
    <w:tmpl w:val="0000004C"/>
    <w:name w:val="WW8Num7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0000004D"/>
    <w:multiLevelType w:val="multilevel"/>
    <w:tmpl w:val="0000004D"/>
    <w:name w:val="WW8Num7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0000004E"/>
    <w:multiLevelType w:val="multilevel"/>
    <w:tmpl w:val="0000004E"/>
    <w:name w:val="WW8Num7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0000004F"/>
    <w:multiLevelType w:val="multilevel"/>
    <w:tmpl w:val="0000004F"/>
    <w:name w:val="WW8Num79"/>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00000050"/>
    <w:multiLevelType w:val="multilevel"/>
    <w:tmpl w:val="00000050"/>
    <w:name w:val="WW8Num80"/>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00000051"/>
    <w:multiLevelType w:val="multilevel"/>
    <w:tmpl w:val="00000051"/>
    <w:name w:val="WW8Num8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00000052"/>
    <w:multiLevelType w:val="multilevel"/>
    <w:tmpl w:val="00000052"/>
    <w:name w:val="WW8Num82"/>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00000064"/>
    <w:multiLevelType w:val="multilevel"/>
    <w:tmpl w:val="00000064"/>
    <w:name w:val="WW8Num100"/>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00000065"/>
    <w:multiLevelType w:val="multilevel"/>
    <w:tmpl w:val="00000065"/>
    <w:name w:val="WW8Num10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00000066"/>
    <w:multiLevelType w:val="multilevel"/>
    <w:tmpl w:val="00000066"/>
    <w:name w:val="WW8Num102"/>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00000067"/>
    <w:multiLevelType w:val="multilevel"/>
    <w:tmpl w:val="00000067"/>
    <w:name w:val="WW8Num103"/>
    <w:lvl w:ilvl="0">
      <w:start w:val="31"/>
      <w:numFmt w:val="decimal"/>
      <w:lvlText w:val="%1."/>
      <w:lvlJc w:val="left"/>
      <w:pPr>
        <w:tabs>
          <w:tab w:val="num" w:pos="454"/>
        </w:tabs>
        <w:ind w:left="454" w:hanging="454"/>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00000069"/>
    <w:multiLevelType w:val="multilevel"/>
    <w:tmpl w:val="00000069"/>
    <w:name w:val="WW8Num1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8" w15:restartNumberingAfterBreak="0">
    <w:nsid w:val="0000006A"/>
    <w:multiLevelType w:val="multilevel"/>
    <w:tmpl w:val="0000006A"/>
    <w:name w:val="WW8Num10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0000006B"/>
    <w:multiLevelType w:val="singleLevel"/>
    <w:tmpl w:val="0000006B"/>
    <w:name w:val="WW8Num107"/>
    <w:lvl w:ilvl="0">
      <w:numFmt w:val="bullet"/>
      <w:lvlText w:val=""/>
      <w:lvlJc w:val="left"/>
      <w:pPr>
        <w:tabs>
          <w:tab w:val="num" w:pos="0"/>
        </w:tabs>
        <w:ind w:left="283" w:hanging="283"/>
      </w:pPr>
      <w:rPr>
        <w:rFonts w:ascii="Symbol" w:hAnsi="Symbol"/>
      </w:rPr>
    </w:lvl>
  </w:abstractNum>
  <w:abstractNum w:abstractNumId="70" w15:restartNumberingAfterBreak="0">
    <w:nsid w:val="0000006C"/>
    <w:multiLevelType w:val="multilevel"/>
    <w:tmpl w:val="0000006C"/>
    <w:name w:val="WW8Num10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1" w15:restartNumberingAfterBreak="0">
    <w:nsid w:val="0000006D"/>
    <w:multiLevelType w:val="multilevel"/>
    <w:tmpl w:val="0000006D"/>
    <w:name w:val="WW8Num10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2" w15:restartNumberingAfterBreak="0">
    <w:nsid w:val="0000006E"/>
    <w:multiLevelType w:val="multilevel"/>
    <w:tmpl w:val="0000006E"/>
    <w:name w:val="WW8Num1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3" w15:restartNumberingAfterBreak="0">
    <w:nsid w:val="0000006F"/>
    <w:multiLevelType w:val="singleLevel"/>
    <w:tmpl w:val="0000006F"/>
    <w:name w:val="WW8Num113"/>
    <w:lvl w:ilvl="0">
      <w:numFmt w:val="bullet"/>
      <w:lvlText w:val=""/>
      <w:lvlJc w:val="left"/>
      <w:pPr>
        <w:tabs>
          <w:tab w:val="num" w:pos="0"/>
        </w:tabs>
        <w:ind w:left="283" w:hanging="283"/>
      </w:pPr>
      <w:rPr>
        <w:rFonts w:ascii="Symbol" w:hAnsi="Symbol"/>
      </w:rPr>
    </w:lvl>
  </w:abstractNum>
  <w:abstractNum w:abstractNumId="74" w15:restartNumberingAfterBreak="0">
    <w:nsid w:val="00000070"/>
    <w:multiLevelType w:val="singleLevel"/>
    <w:tmpl w:val="00000070"/>
    <w:name w:val="WW8Num114"/>
    <w:lvl w:ilvl="0">
      <w:numFmt w:val="bullet"/>
      <w:lvlText w:val=""/>
      <w:lvlJc w:val="left"/>
      <w:pPr>
        <w:tabs>
          <w:tab w:val="num" w:pos="0"/>
        </w:tabs>
        <w:ind w:left="619" w:hanging="283"/>
      </w:pPr>
      <w:rPr>
        <w:rFonts w:ascii="Symbol" w:hAnsi="Symbol"/>
      </w:rPr>
    </w:lvl>
  </w:abstractNum>
  <w:abstractNum w:abstractNumId="75" w15:restartNumberingAfterBreak="0">
    <w:nsid w:val="00000073"/>
    <w:multiLevelType w:val="multilevel"/>
    <w:tmpl w:val="00000073"/>
    <w:name w:val="WW8Num11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00000074"/>
    <w:multiLevelType w:val="multilevel"/>
    <w:tmpl w:val="00000074"/>
    <w:name w:val="WW8Num1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7" w15:restartNumberingAfterBreak="0">
    <w:nsid w:val="00000075"/>
    <w:multiLevelType w:val="multilevel"/>
    <w:tmpl w:val="00000075"/>
    <w:name w:val="WW8Num119"/>
    <w:lvl w:ilvl="0">
      <w:start w:val="1"/>
      <w:numFmt w:val="decimal"/>
      <w:lvlText w:val="6.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00000076"/>
    <w:multiLevelType w:val="multilevel"/>
    <w:tmpl w:val="00000076"/>
    <w:name w:val="WW8Num120"/>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00000079"/>
    <w:multiLevelType w:val="multilevel"/>
    <w:tmpl w:val="00000079"/>
    <w:name w:val="WW8Num121"/>
    <w:lvl w:ilvl="0">
      <w:start w:val="3"/>
      <w:numFmt w:val="decimal"/>
      <w:lvlText w:val="2.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0000007A"/>
    <w:multiLevelType w:val="multilevel"/>
    <w:tmpl w:val="0000007A"/>
    <w:name w:val="WW8Num122"/>
    <w:lvl w:ilvl="0">
      <w:start w:val="1"/>
      <w:numFmt w:val="decimal"/>
      <w:lvlText w:val="2.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0000007B"/>
    <w:multiLevelType w:val="multilevel"/>
    <w:tmpl w:val="0000007B"/>
    <w:name w:val="WW8Num123"/>
    <w:lvl w:ilvl="0">
      <w:start w:val="2"/>
      <w:numFmt w:val="decimal"/>
      <w:lvlText w:val="2.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0000007C"/>
    <w:multiLevelType w:val="multilevel"/>
    <w:tmpl w:val="0000007C"/>
    <w:name w:val="WW8Num124"/>
    <w:lvl w:ilvl="0">
      <w:start w:val="1"/>
      <w:numFmt w:val="decimal"/>
      <w:lvlText w:val="2.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0000007D"/>
    <w:multiLevelType w:val="multilevel"/>
    <w:tmpl w:val="0000007D"/>
    <w:name w:val="WW8Num125"/>
    <w:lvl w:ilvl="0">
      <w:start w:val="2"/>
      <w:numFmt w:val="decimal"/>
      <w:lvlText w:val="2.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0000007E"/>
    <w:multiLevelType w:val="multilevel"/>
    <w:tmpl w:val="0000007E"/>
    <w:name w:val="WW8Num12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0000007F"/>
    <w:multiLevelType w:val="multilevel"/>
    <w:tmpl w:val="0000007F"/>
    <w:name w:val="WW8Num127"/>
    <w:lvl w:ilvl="0">
      <w:start w:val="3"/>
      <w:numFmt w:val="decimal"/>
      <w:lvlText w:val="2.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00000080"/>
    <w:multiLevelType w:val="multilevel"/>
    <w:tmpl w:val="00000080"/>
    <w:name w:val="WW8Num128"/>
    <w:lvl w:ilvl="0">
      <w:start w:val="4"/>
      <w:numFmt w:val="decimal"/>
      <w:lvlText w:val="2.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00000081"/>
    <w:multiLevelType w:val="multilevel"/>
    <w:tmpl w:val="00000081"/>
    <w:name w:val="WW8Num129"/>
    <w:lvl w:ilvl="0">
      <w:start w:val="5"/>
      <w:numFmt w:val="decimal"/>
      <w:lvlText w:val="2.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00000082"/>
    <w:multiLevelType w:val="multilevel"/>
    <w:tmpl w:val="00000082"/>
    <w:name w:val="WW8Num130"/>
    <w:lvl w:ilvl="0">
      <w:start w:val="6"/>
      <w:numFmt w:val="decimal"/>
      <w:lvlText w:val="2.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00000083"/>
    <w:multiLevelType w:val="multilevel"/>
    <w:tmpl w:val="00000083"/>
    <w:name w:val="WW8Num13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15:restartNumberingAfterBreak="0">
    <w:nsid w:val="00000084"/>
    <w:multiLevelType w:val="multilevel"/>
    <w:tmpl w:val="00000084"/>
    <w:name w:val="WW8Num132"/>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00000085"/>
    <w:multiLevelType w:val="multilevel"/>
    <w:tmpl w:val="00000085"/>
    <w:name w:val="WW8Num133"/>
    <w:lvl w:ilvl="0">
      <w:start w:val="3"/>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00000086"/>
    <w:multiLevelType w:val="multilevel"/>
    <w:tmpl w:val="00000086"/>
    <w:name w:val="WW8Num13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3" w15:restartNumberingAfterBreak="0">
    <w:nsid w:val="00000087"/>
    <w:multiLevelType w:val="multilevel"/>
    <w:tmpl w:val="00000087"/>
    <w:name w:val="WW8Num13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00000088"/>
    <w:multiLevelType w:val="multilevel"/>
    <w:tmpl w:val="00000088"/>
    <w:name w:val="WW8Num13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5" w15:restartNumberingAfterBreak="0">
    <w:nsid w:val="00000089"/>
    <w:multiLevelType w:val="multilevel"/>
    <w:tmpl w:val="00000089"/>
    <w:name w:val="WW8Num13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6" w15:restartNumberingAfterBreak="0">
    <w:nsid w:val="0000008A"/>
    <w:multiLevelType w:val="multilevel"/>
    <w:tmpl w:val="0000008A"/>
    <w:name w:val="WW8Num14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7" w15:restartNumberingAfterBreak="0">
    <w:nsid w:val="0000008B"/>
    <w:multiLevelType w:val="multilevel"/>
    <w:tmpl w:val="0000008B"/>
    <w:name w:val="WW8Num1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8" w15:restartNumberingAfterBreak="0">
    <w:nsid w:val="0000008C"/>
    <w:multiLevelType w:val="multilevel"/>
    <w:tmpl w:val="0000008C"/>
    <w:name w:val="WW8Num14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9" w15:restartNumberingAfterBreak="0">
    <w:nsid w:val="0000008F"/>
    <w:multiLevelType w:val="multilevel"/>
    <w:tmpl w:val="0000008F"/>
    <w:name w:val="WW8Num143"/>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15:restartNumberingAfterBreak="0">
    <w:nsid w:val="00000090"/>
    <w:multiLevelType w:val="multilevel"/>
    <w:tmpl w:val="00000090"/>
    <w:name w:val="WW8Num144"/>
    <w:lvl w:ilvl="0">
      <w:start w:val="6"/>
      <w:numFmt w:val="decimal"/>
      <w:lvlText w:val="5.1.1.%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00000091"/>
    <w:multiLevelType w:val="multilevel"/>
    <w:tmpl w:val="00000091"/>
    <w:name w:val="WW8Num145"/>
    <w:lvl w:ilvl="0">
      <w:start w:val="7"/>
      <w:numFmt w:val="decimal"/>
      <w:lvlText w:val="5.1.1.%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00000092"/>
    <w:multiLevelType w:val="multilevel"/>
    <w:tmpl w:val="00000092"/>
    <w:name w:val="WW8Num146"/>
    <w:lvl w:ilvl="0">
      <w:start w:val="2"/>
      <w:numFmt w:val="decimal"/>
      <w:lvlText w:val="5.1.1.7.%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15:restartNumberingAfterBreak="0">
    <w:nsid w:val="00000093"/>
    <w:multiLevelType w:val="multilevel"/>
    <w:tmpl w:val="00000093"/>
    <w:name w:val="WW8Num147"/>
    <w:lvl w:ilvl="0">
      <w:start w:val="3"/>
      <w:numFmt w:val="decimal"/>
      <w:lvlText w:val="5.1.1.7.%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00000094"/>
    <w:multiLevelType w:val="multilevel"/>
    <w:tmpl w:val="00000094"/>
    <w:name w:val="WW8Num148"/>
    <w:lvl w:ilvl="0">
      <w:start w:val="8"/>
      <w:numFmt w:val="decimal"/>
      <w:lvlText w:val="5.1.%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00000095"/>
    <w:multiLevelType w:val="multilevel"/>
    <w:tmpl w:val="00000095"/>
    <w:name w:val="WW8Num149"/>
    <w:lvl w:ilvl="0">
      <w:start w:val="2"/>
      <w:numFmt w:val="decimal"/>
      <w:lvlText w:val="5.1.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00000096"/>
    <w:multiLevelType w:val="multilevel"/>
    <w:tmpl w:val="00000096"/>
    <w:name w:val="WW8Num150"/>
    <w:lvl w:ilvl="0">
      <w:start w:val="3"/>
      <w:numFmt w:val="decimal"/>
      <w:lvlText w:val="5.1.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00000097"/>
    <w:multiLevelType w:val="multilevel"/>
    <w:tmpl w:val="00000097"/>
    <w:name w:val="WW8Num151"/>
    <w:lvl w:ilvl="0">
      <w:start w:val="4"/>
      <w:numFmt w:val="decimal"/>
      <w:lvlText w:val="5.1.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00000098"/>
    <w:multiLevelType w:val="multilevel"/>
    <w:tmpl w:val="00000098"/>
    <w:name w:val="WW8Num152"/>
    <w:lvl w:ilvl="0">
      <w:start w:val="5"/>
      <w:numFmt w:val="decimal"/>
      <w:lvlText w:val="5.1.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00000099"/>
    <w:multiLevelType w:val="multilevel"/>
    <w:tmpl w:val="00000099"/>
    <w:name w:val="WW8Num153"/>
    <w:lvl w:ilvl="0">
      <w:start w:val="9"/>
      <w:numFmt w:val="decimal"/>
      <w:lvlText w:val="5.1.%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15:restartNumberingAfterBreak="0">
    <w:nsid w:val="0000009A"/>
    <w:multiLevelType w:val="multilevel"/>
    <w:tmpl w:val="0000009A"/>
    <w:name w:val="WW8Num154"/>
    <w:lvl w:ilvl="0">
      <w:start w:val="2"/>
      <w:numFmt w:val="decimal"/>
      <w:lvlText w:val="5.1.9.%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0000009B"/>
    <w:multiLevelType w:val="multilevel"/>
    <w:tmpl w:val="0000009B"/>
    <w:name w:val="WW8Num155"/>
    <w:lvl w:ilvl="0">
      <w:start w:val="10"/>
      <w:numFmt w:val="decimal"/>
      <w:lvlText w:val="5.1.%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15:restartNumberingAfterBreak="0">
    <w:nsid w:val="0000009C"/>
    <w:multiLevelType w:val="multilevel"/>
    <w:tmpl w:val="0000009C"/>
    <w:name w:val="WW8Num156"/>
    <w:lvl w:ilvl="0">
      <w:start w:val="2"/>
      <w:numFmt w:val="decimal"/>
      <w:lvlText w:val="5.1.10.%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0000009D"/>
    <w:multiLevelType w:val="multilevel"/>
    <w:tmpl w:val="0000009D"/>
    <w:name w:val="WW8Num157"/>
    <w:lvl w:ilvl="0">
      <w:start w:val="11"/>
      <w:numFmt w:val="decimal"/>
      <w:lvlText w:val="5.1.%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0000009E"/>
    <w:multiLevelType w:val="multilevel"/>
    <w:tmpl w:val="0000009E"/>
    <w:name w:val="WW8Num158"/>
    <w:lvl w:ilvl="0">
      <w:start w:val="12"/>
      <w:numFmt w:val="decimal"/>
      <w:lvlText w:val="5.1.%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0000009F"/>
    <w:multiLevelType w:val="multilevel"/>
    <w:tmpl w:val="0000009F"/>
    <w:name w:val="WW8Num159"/>
    <w:lvl w:ilvl="0">
      <w:start w:val="2"/>
      <w:numFmt w:val="decimal"/>
      <w:lvlText w:val="5.1.1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000000A0"/>
    <w:multiLevelType w:val="multilevel"/>
    <w:tmpl w:val="000000A0"/>
    <w:name w:val="WW8Num160"/>
    <w:lvl w:ilvl="0">
      <w:start w:val="1"/>
      <w:numFmt w:val="decimal"/>
      <w:lvlText w:val="5.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000000A1"/>
    <w:multiLevelType w:val="multilevel"/>
    <w:tmpl w:val="000000A1"/>
    <w:name w:val="WW8Num161"/>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000000A2"/>
    <w:multiLevelType w:val="multilevel"/>
    <w:tmpl w:val="000000A2"/>
    <w:name w:val="WW8Num162"/>
    <w:lvl w:ilvl="0">
      <w:start w:val="1"/>
      <w:numFmt w:val="decimal"/>
      <w:lvlText w:val="5.2.1.%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15:restartNumberingAfterBreak="0">
    <w:nsid w:val="000000A3"/>
    <w:multiLevelType w:val="multilevel"/>
    <w:tmpl w:val="000000A3"/>
    <w:name w:val="WW8Num163"/>
    <w:lvl w:ilvl="0">
      <w:start w:val="2"/>
      <w:numFmt w:val="decimal"/>
      <w:lvlText w:val="5.2.1.%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000000A4"/>
    <w:multiLevelType w:val="multilevel"/>
    <w:tmpl w:val="000000A4"/>
    <w:name w:val="WW8Num164"/>
    <w:lvl w:ilvl="0">
      <w:start w:val="1"/>
      <w:numFmt w:val="decimal"/>
      <w:lvlText w:val="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000000A5"/>
    <w:multiLevelType w:val="multilevel"/>
    <w:tmpl w:val="000000A5"/>
    <w:name w:val="WW8Num165"/>
    <w:lvl w:ilvl="0">
      <w:start w:val="2"/>
      <w:numFmt w:val="decimal"/>
      <w:lvlText w:val="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15:restartNumberingAfterBreak="0">
    <w:nsid w:val="000000A6"/>
    <w:multiLevelType w:val="multilevel"/>
    <w:tmpl w:val="000000A6"/>
    <w:name w:val="WW8Num166"/>
    <w:lvl w:ilvl="0">
      <w:start w:val="3"/>
      <w:numFmt w:val="decimal"/>
      <w:lvlText w:val="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000000A7"/>
    <w:multiLevelType w:val="multilevel"/>
    <w:tmpl w:val="000000A7"/>
    <w:name w:val="WW8Num167"/>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000000A8"/>
    <w:multiLevelType w:val="multilevel"/>
    <w:tmpl w:val="000000A8"/>
    <w:name w:val="WW8Num16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15:restartNumberingAfterBreak="0">
    <w:nsid w:val="000000A9"/>
    <w:multiLevelType w:val="multilevel"/>
    <w:tmpl w:val="000000A9"/>
    <w:name w:val="WW8Num169"/>
    <w:lvl w:ilvl="0">
      <w:start w:val="2"/>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15:restartNumberingAfterBreak="0">
    <w:nsid w:val="000000AA"/>
    <w:multiLevelType w:val="multilevel"/>
    <w:tmpl w:val="000000AA"/>
    <w:name w:val="WW8Num170"/>
    <w:lvl w:ilvl="0">
      <w:start w:val="5"/>
      <w:numFmt w:val="decimal"/>
      <w:lvlText w:val="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000000AB"/>
    <w:multiLevelType w:val="multilevel"/>
    <w:tmpl w:val="000000AB"/>
    <w:name w:val="WW8Num17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15:restartNumberingAfterBreak="0">
    <w:nsid w:val="000000AC"/>
    <w:multiLevelType w:val="multilevel"/>
    <w:tmpl w:val="000000AC"/>
    <w:name w:val="WW8Num172"/>
    <w:lvl w:ilvl="0">
      <w:start w:val="6"/>
      <w:numFmt w:val="decimal"/>
      <w:lvlText w:val="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15:restartNumberingAfterBreak="0">
    <w:nsid w:val="000000AD"/>
    <w:multiLevelType w:val="multilevel"/>
    <w:tmpl w:val="000000AD"/>
    <w:name w:val="WW8Num173"/>
    <w:lvl w:ilvl="0">
      <w:start w:val="7"/>
      <w:numFmt w:val="decimal"/>
      <w:lvlText w:val="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15:restartNumberingAfterBreak="0">
    <w:nsid w:val="000000AE"/>
    <w:multiLevelType w:val="multilevel"/>
    <w:tmpl w:val="000000AE"/>
    <w:name w:val="WW8Num174"/>
    <w:lvl w:ilvl="0">
      <w:start w:val="8"/>
      <w:numFmt w:val="decimal"/>
      <w:lvlText w:val="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15:restartNumberingAfterBreak="0">
    <w:nsid w:val="000000AF"/>
    <w:multiLevelType w:val="multilevel"/>
    <w:tmpl w:val="000000AF"/>
    <w:name w:val="WW8Num175"/>
    <w:lvl w:ilvl="0">
      <w:start w:val="2"/>
      <w:numFmt w:val="decimal"/>
      <w:lvlText w:val="5.3.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000000B0"/>
    <w:multiLevelType w:val="multilevel"/>
    <w:tmpl w:val="000000B0"/>
    <w:name w:val="WW8Num176"/>
    <w:lvl w:ilvl="0">
      <w:start w:val="3"/>
      <w:numFmt w:val="decimal"/>
      <w:lvlText w:val="5.3.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15:restartNumberingAfterBreak="0">
    <w:nsid w:val="000000B1"/>
    <w:multiLevelType w:val="multilevel"/>
    <w:tmpl w:val="000000B1"/>
    <w:name w:val="WW8Num177"/>
    <w:lvl w:ilvl="0">
      <w:start w:val="4"/>
      <w:numFmt w:val="decimal"/>
      <w:lvlText w:val="5.3.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15:restartNumberingAfterBreak="0">
    <w:nsid w:val="000000B2"/>
    <w:multiLevelType w:val="multilevel"/>
    <w:tmpl w:val="000000B2"/>
    <w:name w:val="WW8Num178"/>
    <w:lvl w:ilvl="0">
      <w:start w:val="5"/>
      <w:numFmt w:val="decimal"/>
      <w:lvlText w:val="5.3.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15:restartNumberingAfterBreak="0">
    <w:nsid w:val="000000B3"/>
    <w:multiLevelType w:val="multilevel"/>
    <w:tmpl w:val="000000B3"/>
    <w:name w:val="WW8Num179"/>
    <w:lvl w:ilvl="0">
      <w:start w:val="6"/>
      <w:numFmt w:val="decimal"/>
      <w:lvlText w:val="5.3.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15:restartNumberingAfterBreak="0">
    <w:nsid w:val="000000B4"/>
    <w:multiLevelType w:val="multilevel"/>
    <w:tmpl w:val="000000B4"/>
    <w:name w:val="WW8Num180"/>
    <w:lvl w:ilvl="0">
      <w:start w:val="9"/>
      <w:numFmt w:val="decimal"/>
      <w:lvlText w:val="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000000B5"/>
    <w:multiLevelType w:val="multilevel"/>
    <w:tmpl w:val="000000B5"/>
    <w:name w:val="WW8Num181"/>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15:restartNumberingAfterBreak="0">
    <w:nsid w:val="000000B6"/>
    <w:multiLevelType w:val="multilevel"/>
    <w:tmpl w:val="000000B6"/>
    <w:name w:val="WW8Num182"/>
    <w:lvl w:ilvl="0">
      <w:start w:val="3"/>
      <w:numFmt w:val="decimal"/>
      <w:lvlText w:val="5.3.9.%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15:restartNumberingAfterBreak="0">
    <w:nsid w:val="000000B7"/>
    <w:multiLevelType w:val="multilevel"/>
    <w:tmpl w:val="000000B7"/>
    <w:name w:val="WW8Num183"/>
    <w:lvl w:ilvl="0">
      <w:start w:val="10"/>
      <w:numFmt w:val="decimal"/>
      <w:lvlText w:val="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15:restartNumberingAfterBreak="0">
    <w:nsid w:val="000000B8"/>
    <w:multiLevelType w:val="multilevel"/>
    <w:tmpl w:val="000000B8"/>
    <w:name w:val="WW8Num184"/>
    <w:lvl w:ilvl="0">
      <w:start w:val="2"/>
      <w:numFmt w:val="decimal"/>
      <w:lvlText w:val="5.3.10.%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000000B9"/>
    <w:multiLevelType w:val="multilevel"/>
    <w:tmpl w:val="000000B9"/>
    <w:name w:val="WW8Num185"/>
    <w:lvl w:ilvl="0">
      <w:start w:val="1"/>
      <w:numFmt w:val="decimal"/>
      <w:lvlText w:val="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000000BA"/>
    <w:multiLevelType w:val="multilevel"/>
    <w:tmpl w:val="000000BA"/>
    <w:name w:val="WW8Num186"/>
    <w:lvl w:ilvl="0">
      <w:start w:val="3"/>
      <w:numFmt w:val="decimal"/>
      <w:lvlText w:val="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15:restartNumberingAfterBreak="0">
    <w:nsid w:val="000000BB"/>
    <w:multiLevelType w:val="multilevel"/>
    <w:tmpl w:val="000000BB"/>
    <w:name w:val="WW8Num18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15:restartNumberingAfterBreak="0">
    <w:nsid w:val="000000BC"/>
    <w:multiLevelType w:val="multilevel"/>
    <w:tmpl w:val="000000BC"/>
    <w:name w:val="WW8Num188"/>
    <w:lvl w:ilvl="0">
      <w:start w:val="4"/>
      <w:numFmt w:val="decimal"/>
      <w:lvlText w:val="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15:restartNumberingAfterBreak="0">
    <w:nsid w:val="000000BD"/>
    <w:multiLevelType w:val="multilevel"/>
    <w:tmpl w:val="000000BD"/>
    <w:name w:val="WW8Num189"/>
    <w:lvl w:ilvl="0">
      <w:start w:val="5"/>
      <w:numFmt w:val="decimal"/>
      <w:lvlText w:val="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15:restartNumberingAfterBreak="0">
    <w:nsid w:val="000000BE"/>
    <w:multiLevelType w:val="multilevel"/>
    <w:tmpl w:val="000000BE"/>
    <w:name w:val="WW8Num190"/>
    <w:lvl w:ilvl="0">
      <w:start w:val="6"/>
      <w:numFmt w:val="decimal"/>
      <w:lvlText w:val="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7" w15:restartNumberingAfterBreak="0">
    <w:nsid w:val="000000BF"/>
    <w:multiLevelType w:val="multilevel"/>
    <w:tmpl w:val="000000BF"/>
    <w:name w:val="WW8Num19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8" w15:restartNumberingAfterBreak="0">
    <w:nsid w:val="000000C0"/>
    <w:multiLevelType w:val="multilevel"/>
    <w:tmpl w:val="000000C0"/>
    <w:name w:val="WW8Num192"/>
    <w:lvl w:ilvl="0">
      <w:start w:val="2"/>
      <w:numFmt w:val="decimal"/>
      <w:lvlText w:val="5.4.6.%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15:restartNumberingAfterBreak="0">
    <w:nsid w:val="000000C1"/>
    <w:multiLevelType w:val="multilevel"/>
    <w:tmpl w:val="000000C1"/>
    <w:name w:val="WW8Num19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15:restartNumberingAfterBreak="0">
    <w:nsid w:val="000000C2"/>
    <w:multiLevelType w:val="multilevel"/>
    <w:tmpl w:val="000000C2"/>
    <w:name w:val="WW8Num194"/>
    <w:lvl w:ilvl="0">
      <w:start w:val="3"/>
      <w:numFmt w:val="decimal"/>
      <w:lvlText w:val="5.4.6.%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1" w15:restartNumberingAfterBreak="0">
    <w:nsid w:val="000000C3"/>
    <w:multiLevelType w:val="multilevel"/>
    <w:tmpl w:val="000000C3"/>
    <w:name w:val="WW8Num19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2" w15:restartNumberingAfterBreak="0">
    <w:nsid w:val="000000C4"/>
    <w:multiLevelType w:val="multilevel"/>
    <w:tmpl w:val="000000C4"/>
    <w:name w:val="WW8Num196"/>
    <w:lvl w:ilvl="0">
      <w:start w:val="4"/>
      <w:numFmt w:val="decimal"/>
      <w:lvlText w:val="5.4.6.%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15:restartNumberingAfterBreak="0">
    <w:nsid w:val="000000C5"/>
    <w:multiLevelType w:val="multilevel"/>
    <w:tmpl w:val="000000C5"/>
    <w:name w:val="WW8Num19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4" w15:restartNumberingAfterBreak="0">
    <w:nsid w:val="000000C6"/>
    <w:multiLevelType w:val="multilevel"/>
    <w:tmpl w:val="000000C6"/>
    <w:name w:val="WW8Num198"/>
    <w:lvl w:ilvl="0">
      <w:start w:val="7"/>
      <w:numFmt w:val="decimal"/>
      <w:lvlText w:val="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15:restartNumberingAfterBreak="0">
    <w:nsid w:val="000000C7"/>
    <w:multiLevelType w:val="multilevel"/>
    <w:tmpl w:val="000000C7"/>
    <w:name w:val="WW8Num199"/>
    <w:lvl w:ilvl="0">
      <w:start w:val="8"/>
      <w:numFmt w:val="decimal"/>
      <w:lvlText w:val="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15:restartNumberingAfterBreak="0">
    <w:nsid w:val="000000C8"/>
    <w:multiLevelType w:val="multilevel"/>
    <w:tmpl w:val="000000C8"/>
    <w:name w:val="WW8Num200"/>
    <w:lvl w:ilvl="0">
      <w:start w:val="9"/>
      <w:numFmt w:val="decimal"/>
      <w:lvlText w:val="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7" w15:restartNumberingAfterBreak="0">
    <w:nsid w:val="000000C9"/>
    <w:multiLevelType w:val="multilevel"/>
    <w:tmpl w:val="000000C9"/>
    <w:name w:val="WW8Num201"/>
    <w:lvl w:ilvl="0">
      <w:start w:val="2"/>
      <w:numFmt w:val="decimal"/>
      <w:lvlText w:val="5.4.9.%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15:restartNumberingAfterBreak="0">
    <w:nsid w:val="000000CA"/>
    <w:multiLevelType w:val="multilevel"/>
    <w:tmpl w:val="000000CA"/>
    <w:name w:val="WW8Num202"/>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9" w15:restartNumberingAfterBreak="0">
    <w:nsid w:val="000000CB"/>
    <w:multiLevelType w:val="multilevel"/>
    <w:tmpl w:val="000000CB"/>
    <w:name w:val="WW8Num20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15:restartNumberingAfterBreak="0">
    <w:nsid w:val="000000CC"/>
    <w:multiLevelType w:val="multilevel"/>
    <w:tmpl w:val="000000CC"/>
    <w:name w:val="WW8Num204"/>
    <w:lvl w:ilvl="0">
      <w:start w:val="3"/>
      <w:numFmt w:val="decimal"/>
      <w:lvlText w:val="5.4.9.%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1" w15:restartNumberingAfterBreak="0">
    <w:nsid w:val="000000CD"/>
    <w:multiLevelType w:val="multilevel"/>
    <w:tmpl w:val="000000CD"/>
    <w:name w:val="WW8Num205"/>
    <w:lvl w:ilvl="0">
      <w:start w:val="4"/>
      <w:numFmt w:val="decimal"/>
      <w:lvlText w:val="5.4.9.%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2" w15:restartNumberingAfterBreak="0">
    <w:nsid w:val="000000CE"/>
    <w:multiLevelType w:val="multilevel"/>
    <w:tmpl w:val="000000CE"/>
    <w:name w:val="WW8Num206"/>
    <w:lvl w:ilvl="0">
      <w:start w:val="5"/>
      <w:numFmt w:val="decimal"/>
      <w:lvlText w:val="5.4.9.%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3" w15:restartNumberingAfterBreak="0">
    <w:nsid w:val="000000CF"/>
    <w:multiLevelType w:val="multilevel"/>
    <w:tmpl w:val="000000CF"/>
    <w:name w:val="WW8Num207"/>
    <w:lvl w:ilvl="0">
      <w:start w:val="10"/>
      <w:numFmt w:val="decimal"/>
      <w:lvlText w:val="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4" w15:restartNumberingAfterBreak="0">
    <w:nsid w:val="000000D0"/>
    <w:multiLevelType w:val="multilevel"/>
    <w:tmpl w:val="000000D0"/>
    <w:name w:val="WW8Num208"/>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15:restartNumberingAfterBreak="0">
    <w:nsid w:val="000000D1"/>
    <w:multiLevelType w:val="multilevel"/>
    <w:tmpl w:val="000000D1"/>
    <w:name w:val="WW8Num209"/>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6" w15:restartNumberingAfterBreak="0">
    <w:nsid w:val="000000D2"/>
    <w:multiLevelType w:val="multilevel"/>
    <w:tmpl w:val="000000D2"/>
    <w:name w:val="WW8Num210"/>
    <w:lvl w:ilvl="0">
      <w:start w:val="2"/>
      <w:numFmt w:val="decimal"/>
      <w:lvlText w:val="5.4.10.%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7" w15:restartNumberingAfterBreak="0">
    <w:nsid w:val="000000D3"/>
    <w:multiLevelType w:val="multilevel"/>
    <w:tmpl w:val="000000D3"/>
    <w:name w:val="WW8Num211"/>
    <w:lvl w:ilvl="0">
      <w:start w:val="3"/>
      <w:numFmt w:val="decimal"/>
      <w:lvlText w:val="5.4.10.%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8" w15:restartNumberingAfterBreak="0">
    <w:nsid w:val="000000D4"/>
    <w:multiLevelType w:val="multilevel"/>
    <w:tmpl w:val="000000D4"/>
    <w:name w:val="WW8Num212"/>
    <w:lvl w:ilvl="0">
      <w:start w:val="4"/>
      <w:numFmt w:val="decimal"/>
      <w:lvlText w:val="5.4.10.%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9" w15:restartNumberingAfterBreak="0">
    <w:nsid w:val="000000D5"/>
    <w:multiLevelType w:val="multilevel"/>
    <w:tmpl w:val="000000D5"/>
    <w:name w:val="WW8Num21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0" w15:restartNumberingAfterBreak="0">
    <w:nsid w:val="000000D6"/>
    <w:multiLevelType w:val="multilevel"/>
    <w:tmpl w:val="000000D6"/>
    <w:name w:val="WW8Num214"/>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15:restartNumberingAfterBreak="0">
    <w:nsid w:val="000000D7"/>
    <w:multiLevelType w:val="multilevel"/>
    <w:tmpl w:val="000000D7"/>
    <w:name w:val="WW8Num21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2" w15:restartNumberingAfterBreak="0">
    <w:nsid w:val="000000D8"/>
    <w:multiLevelType w:val="multilevel"/>
    <w:tmpl w:val="000000D8"/>
    <w:name w:val="WW8Num21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3" w15:restartNumberingAfterBreak="0">
    <w:nsid w:val="000000D9"/>
    <w:multiLevelType w:val="multilevel"/>
    <w:tmpl w:val="000000D9"/>
    <w:name w:val="WW8Num21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15:restartNumberingAfterBreak="0">
    <w:nsid w:val="000000DA"/>
    <w:multiLevelType w:val="multilevel"/>
    <w:tmpl w:val="000000DA"/>
    <w:name w:val="WW8Num218"/>
    <w:lvl w:ilvl="0">
      <w:start w:val="53"/>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15:restartNumberingAfterBreak="0">
    <w:nsid w:val="000000DB"/>
    <w:multiLevelType w:val="multilevel"/>
    <w:tmpl w:val="000000DB"/>
    <w:name w:val="WW8Num219"/>
    <w:lvl w:ilvl="0">
      <w:start w:val="1"/>
      <w:numFmt w:val="decimal"/>
      <w:lvlText w:val="1.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6" w15:restartNumberingAfterBreak="0">
    <w:nsid w:val="000000DE"/>
    <w:multiLevelType w:val="multilevel"/>
    <w:tmpl w:val="000000DE"/>
    <w:name w:val="WW8Num222"/>
    <w:lvl w:ilvl="0">
      <w:start w:val="1"/>
      <w:numFmt w:val="decimal"/>
      <w:lvlText w:val="2.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7" w15:restartNumberingAfterBreak="0">
    <w:nsid w:val="000000DF"/>
    <w:multiLevelType w:val="multilevel"/>
    <w:tmpl w:val="000000DF"/>
    <w:name w:val="WW8Num22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8" w15:restartNumberingAfterBreak="0">
    <w:nsid w:val="000000E0"/>
    <w:multiLevelType w:val="multilevel"/>
    <w:tmpl w:val="000000E0"/>
    <w:name w:val="WW8Num224"/>
    <w:lvl w:ilvl="0">
      <w:start w:val="2"/>
      <w:numFmt w:val="decimal"/>
      <w:lvlText w:val="2.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9" w15:restartNumberingAfterBreak="0">
    <w:nsid w:val="000000E1"/>
    <w:multiLevelType w:val="multilevel"/>
    <w:tmpl w:val="000000E1"/>
    <w:name w:val="WW8Num22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0" w15:restartNumberingAfterBreak="0">
    <w:nsid w:val="000000E2"/>
    <w:multiLevelType w:val="multilevel"/>
    <w:tmpl w:val="000000E2"/>
    <w:name w:val="WW8Num226"/>
    <w:lvl w:ilvl="0">
      <w:start w:val="3"/>
      <w:numFmt w:val="decimal"/>
      <w:lvlText w:val="2.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1" w15:restartNumberingAfterBreak="0">
    <w:nsid w:val="000000E3"/>
    <w:multiLevelType w:val="multilevel"/>
    <w:tmpl w:val="000000E3"/>
    <w:name w:val="WW8Num22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15:restartNumberingAfterBreak="0">
    <w:nsid w:val="000000FE"/>
    <w:multiLevelType w:val="multilevel"/>
    <w:tmpl w:val="000000FE"/>
    <w:name w:val="WW8Num254"/>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3" w15:restartNumberingAfterBreak="0">
    <w:nsid w:val="000000FF"/>
    <w:multiLevelType w:val="multilevel"/>
    <w:tmpl w:val="000000FF"/>
    <w:name w:val="WW8Num25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4" w15:restartNumberingAfterBreak="0">
    <w:nsid w:val="00000101"/>
    <w:multiLevelType w:val="multilevel"/>
    <w:tmpl w:val="00000101"/>
    <w:name w:val="WW8Num257"/>
    <w:lvl w:ilvl="0">
      <w:start w:val="1"/>
      <w:numFmt w:val="decimal"/>
      <w:lvlText w:val="2.1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5" w15:restartNumberingAfterBreak="0">
    <w:nsid w:val="00000102"/>
    <w:multiLevelType w:val="multilevel"/>
    <w:tmpl w:val="00000102"/>
    <w:name w:val="WW8Num258"/>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6" w15:restartNumberingAfterBreak="0">
    <w:nsid w:val="00000103"/>
    <w:multiLevelType w:val="multilevel"/>
    <w:tmpl w:val="00000103"/>
    <w:name w:val="WW8Num259"/>
    <w:lvl w:ilvl="0">
      <w:start w:val="3"/>
      <w:numFmt w:val="decimal"/>
      <w:lvlText w:val="2.1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7" w15:restartNumberingAfterBreak="0">
    <w:nsid w:val="00000104"/>
    <w:multiLevelType w:val="multilevel"/>
    <w:tmpl w:val="00000104"/>
    <w:name w:val="WW8Num260"/>
    <w:lvl w:ilvl="0">
      <w:start w:val="4"/>
      <w:numFmt w:val="decimal"/>
      <w:lvlText w:val="2.1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8" w15:restartNumberingAfterBreak="0">
    <w:nsid w:val="00000105"/>
    <w:multiLevelType w:val="multilevel"/>
    <w:tmpl w:val="00000105"/>
    <w:name w:val="WW8Num261"/>
    <w:lvl w:ilvl="0">
      <w:start w:val="5"/>
      <w:numFmt w:val="decimal"/>
      <w:lvlText w:val="2.1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15:restartNumberingAfterBreak="0">
    <w:nsid w:val="00000106"/>
    <w:multiLevelType w:val="multilevel"/>
    <w:tmpl w:val="00000106"/>
    <w:name w:val="WW8Num262"/>
    <w:lvl w:ilvl="0">
      <w:start w:val="6"/>
      <w:numFmt w:val="decimal"/>
      <w:lvlText w:val="2.1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0" w15:restartNumberingAfterBreak="0">
    <w:nsid w:val="00000107"/>
    <w:multiLevelType w:val="multilevel"/>
    <w:tmpl w:val="00000107"/>
    <w:name w:val="WW8Num263"/>
    <w:lvl w:ilvl="0">
      <w:start w:val="7"/>
      <w:numFmt w:val="decimal"/>
      <w:lvlText w:val="2.1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15:restartNumberingAfterBreak="0">
    <w:nsid w:val="00000108"/>
    <w:multiLevelType w:val="multilevel"/>
    <w:tmpl w:val="00000108"/>
    <w:name w:val="WW8Num264"/>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2" w15:restartNumberingAfterBreak="0">
    <w:nsid w:val="00000109"/>
    <w:multiLevelType w:val="multilevel"/>
    <w:tmpl w:val="00000109"/>
    <w:name w:val="WW8Num26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3" w15:restartNumberingAfterBreak="0">
    <w:nsid w:val="0000010A"/>
    <w:multiLevelType w:val="multilevel"/>
    <w:tmpl w:val="0000010A"/>
    <w:name w:val="WW8Num26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4" w15:restartNumberingAfterBreak="0">
    <w:nsid w:val="0000010B"/>
    <w:multiLevelType w:val="multilevel"/>
    <w:tmpl w:val="0000010B"/>
    <w:name w:val="WW8Num267"/>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5" w15:restartNumberingAfterBreak="0">
    <w:nsid w:val="0000010C"/>
    <w:multiLevelType w:val="multilevel"/>
    <w:tmpl w:val="0000010C"/>
    <w:name w:val="WW8Num268"/>
    <w:lvl w:ilvl="0">
      <w:start w:val="1"/>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6" w15:restartNumberingAfterBreak="0">
    <w:nsid w:val="0000010D"/>
    <w:multiLevelType w:val="multilevel"/>
    <w:tmpl w:val="0000010D"/>
    <w:name w:val="WW8Num26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7" w15:restartNumberingAfterBreak="0">
    <w:nsid w:val="0000010E"/>
    <w:multiLevelType w:val="multilevel"/>
    <w:tmpl w:val="0000010E"/>
    <w:name w:val="WW8Num270"/>
    <w:lvl w:ilvl="0">
      <w:start w:val="2"/>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8" w15:restartNumberingAfterBreak="0">
    <w:nsid w:val="0000010F"/>
    <w:multiLevelType w:val="multilevel"/>
    <w:tmpl w:val="0000010F"/>
    <w:name w:val="WW8Num27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15:restartNumberingAfterBreak="0">
    <w:nsid w:val="00000110"/>
    <w:multiLevelType w:val="multilevel"/>
    <w:tmpl w:val="00000110"/>
    <w:name w:val="WW8Num272"/>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0" w15:restartNumberingAfterBreak="0">
    <w:nsid w:val="00000111"/>
    <w:multiLevelType w:val="multilevel"/>
    <w:tmpl w:val="00000111"/>
    <w:name w:val="WW8Num27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1" w15:restartNumberingAfterBreak="0">
    <w:nsid w:val="00000112"/>
    <w:multiLevelType w:val="multilevel"/>
    <w:tmpl w:val="00000112"/>
    <w:name w:val="WW8Num274"/>
    <w:lvl w:ilvl="0">
      <w:start w:val="3"/>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15:restartNumberingAfterBreak="0">
    <w:nsid w:val="00000113"/>
    <w:multiLevelType w:val="multilevel"/>
    <w:tmpl w:val="00000113"/>
    <w:name w:val="WW8Num275"/>
    <w:lvl w:ilvl="0">
      <w:start w:val="4"/>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3" w15:restartNumberingAfterBreak="0">
    <w:nsid w:val="00000114"/>
    <w:multiLevelType w:val="multilevel"/>
    <w:tmpl w:val="00000114"/>
    <w:name w:val="WW8Num27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4" w15:restartNumberingAfterBreak="0">
    <w:nsid w:val="00000115"/>
    <w:multiLevelType w:val="multilevel"/>
    <w:tmpl w:val="00000115"/>
    <w:name w:val="WW8Num277"/>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15:restartNumberingAfterBreak="0">
    <w:nsid w:val="00000116"/>
    <w:multiLevelType w:val="multilevel"/>
    <w:tmpl w:val="00000116"/>
    <w:name w:val="WW8Num27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15:restartNumberingAfterBreak="0">
    <w:nsid w:val="00000117"/>
    <w:multiLevelType w:val="multilevel"/>
    <w:tmpl w:val="00000117"/>
    <w:name w:val="WW8Num279"/>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7" w15:restartNumberingAfterBreak="0">
    <w:nsid w:val="00000118"/>
    <w:multiLevelType w:val="multilevel"/>
    <w:tmpl w:val="00000118"/>
    <w:name w:val="WW8Num280"/>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8" w15:restartNumberingAfterBreak="0">
    <w:nsid w:val="00000119"/>
    <w:multiLevelType w:val="multilevel"/>
    <w:tmpl w:val="00000119"/>
    <w:name w:val="WW8Num281"/>
    <w:lvl w:ilvl="0">
      <w:start w:val="2"/>
      <w:numFmt w:val="decimal"/>
      <w:lvlText w:val="5.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15:restartNumberingAfterBreak="0">
    <w:nsid w:val="0000011A"/>
    <w:multiLevelType w:val="multilevel"/>
    <w:tmpl w:val="0000011A"/>
    <w:name w:val="WW8Num282"/>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15:restartNumberingAfterBreak="0">
    <w:nsid w:val="0000011B"/>
    <w:multiLevelType w:val="multilevel"/>
    <w:tmpl w:val="0000011B"/>
    <w:name w:val="WW8Num283"/>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1" w15:restartNumberingAfterBreak="0">
    <w:nsid w:val="0000011C"/>
    <w:multiLevelType w:val="multilevel"/>
    <w:tmpl w:val="0000011C"/>
    <w:name w:val="WW8Num284"/>
    <w:lvl w:ilvl="0">
      <w:start w:val="5"/>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2" w15:restartNumberingAfterBreak="0">
    <w:nsid w:val="0000011D"/>
    <w:multiLevelType w:val="multilevel"/>
    <w:tmpl w:val="0000011D"/>
    <w:name w:val="WW8Num285"/>
    <w:lvl w:ilvl="0">
      <w:start w:val="2"/>
      <w:numFmt w:val="decimal"/>
      <w:lvlText w:val="5.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15:restartNumberingAfterBreak="0">
    <w:nsid w:val="0000011E"/>
    <w:multiLevelType w:val="multilevel"/>
    <w:tmpl w:val="0000011E"/>
    <w:name w:val="WW8Num28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15:restartNumberingAfterBreak="0">
    <w:nsid w:val="0000011F"/>
    <w:multiLevelType w:val="multilevel"/>
    <w:tmpl w:val="0000011F"/>
    <w:name w:val="WW8Num287"/>
    <w:lvl w:ilvl="0">
      <w:start w:val="6"/>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5" w15:restartNumberingAfterBreak="0">
    <w:nsid w:val="00000120"/>
    <w:multiLevelType w:val="multilevel"/>
    <w:tmpl w:val="00000120"/>
    <w:name w:val="WW8Num288"/>
    <w:lvl w:ilvl="0">
      <w:start w:val="7"/>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15:restartNumberingAfterBreak="0">
    <w:nsid w:val="00000121"/>
    <w:multiLevelType w:val="multilevel"/>
    <w:tmpl w:val="00000121"/>
    <w:name w:val="WW8Num289"/>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7" w15:restartNumberingAfterBreak="0">
    <w:nsid w:val="00000122"/>
    <w:multiLevelType w:val="multilevel"/>
    <w:tmpl w:val="00000122"/>
    <w:name w:val="WW8Num290"/>
    <w:lvl w:ilvl="0">
      <w:start w:val="8"/>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8" w15:restartNumberingAfterBreak="0">
    <w:nsid w:val="00000123"/>
    <w:multiLevelType w:val="multilevel"/>
    <w:tmpl w:val="00000123"/>
    <w:name w:val="WW8Num29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9" w15:restartNumberingAfterBreak="0">
    <w:nsid w:val="00000124"/>
    <w:multiLevelType w:val="multilevel"/>
    <w:tmpl w:val="00000124"/>
    <w:name w:val="WW8Num292"/>
    <w:lvl w:ilvl="0">
      <w:start w:val="9"/>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0" w15:restartNumberingAfterBreak="0">
    <w:nsid w:val="00000125"/>
    <w:multiLevelType w:val="multilevel"/>
    <w:tmpl w:val="00000125"/>
    <w:name w:val="WW8Num29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15:restartNumberingAfterBreak="0">
    <w:nsid w:val="00000126"/>
    <w:multiLevelType w:val="multilevel"/>
    <w:tmpl w:val="00000126"/>
    <w:name w:val="WW8Num294"/>
    <w:lvl w:ilvl="0">
      <w:start w:val="10"/>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2" w15:restartNumberingAfterBreak="0">
    <w:nsid w:val="00000127"/>
    <w:multiLevelType w:val="multilevel"/>
    <w:tmpl w:val="00000127"/>
    <w:name w:val="WW8Num295"/>
    <w:lvl w:ilvl="0">
      <w:start w:val="2"/>
      <w:numFmt w:val="decimal"/>
      <w:lvlText w:val="5.5.10.%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3" w15:restartNumberingAfterBreak="0">
    <w:nsid w:val="00000128"/>
    <w:multiLevelType w:val="multilevel"/>
    <w:tmpl w:val="00000128"/>
    <w:name w:val="WW8Num29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4" w15:restartNumberingAfterBreak="0">
    <w:nsid w:val="00000129"/>
    <w:multiLevelType w:val="multilevel"/>
    <w:tmpl w:val="00000129"/>
    <w:name w:val="WW8Num297"/>
    <w:lvl w:ilvl="0">
      <w:start w:val="11"/>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5" w15:restartNumberingAfterBreak="0">
    <w:nsid w:val="0000012A"/>
    <w:multiLevelType w:val="multilevel"/>
    <w:tmpl w:val="0000012A"/>
    <w:name w:val="WW8Num29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6" w15:restartNumberingAfterBreak="0">
    <w:nsid w:val="0000012B"/>
    <w:multiLevelType w:val="multilevel"/>
    <w:tmpl w:val="0000012B"/>
    <w:name w:val="WW8Num299"/>
    <w:lvl w:ilvl="0">
      <w:start w:val="1"/>
      <w:numFmt w:val="decimal"/>
      <w:lvlText w:val="6.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7" w15:restartNumberingAfterBreak="0">
    <w:nsid w:val="0000012C"/>
    <w:multiLevelType w:val="multilevel"/>
    <w:tmpl w:val="0000012C"/>
    <w:name w:val="WW8Num300"/>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8" w15:restartNumberingAfterBreak="0">
    <w:nsid w:val="0000012D"/>
    <w:multiLevelType w:val="multilevel"/>
    <w:tmpl w:val="0000012D"/>
    <w:name w:val="WW8Num301"/>
    <w:lvl w:ilvl="0">
      <w:start w:val="2"/>
      <w:numFmt w:val="decimal"/>
      <w:lvlText w:val="6.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9" w15:restartNumberingAfterBreak="0">
    <w:nsid w:val="0000012E"/>
    <w:multiLevelType w:val="multilevel"/>
    <w:tmpl w:val="0000012E"/>
    <w:name w:val="WW8Num302"/>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0" w15:restartNumberingAfterBreak="0">
    <w:nsid w:val="0000012F"/>
    <w:multiLevelType w:val="multilevel"/>
    <w:tmpl w:val="0000012F"/>
    <w:name w:val="WW8Num303"/>
    <w:lvl w:ilvl="0">
      <w:start w:val="3"/>
      <w:numFmt w:val="decimal"/>
      <w:lvlText w:val="6.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1" w15:restartNumberingAfterBreak="0">
    <w:nsid w:val="00000130"/>
    <w:multiLevelType w:val="multilevel"/>
    <w:tmpl w:val="00000130"/>
    <w:name w:val="WW8Num304"/>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2" w15:restartNumberingAfterBreak="0">
    <w:nsid w:val="00000131"/>
    <w:multiLevelType w:val="multilevel"/>
    <w:tmpl w:val="00000131"/>
    <w:name w:val="WW8Num30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3" w15:restartNumberingAfterBreak="0">
    <w:nsid w:val="00000132"/>
    <w:multiLevelType w:val="multilevel"/>
    <w:tmpl w:val="00000132"/>
    <w:name w:val="WW8Num30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4" w15:restartNumberingAfterBreak="0">
    <w:nsid w:val="00000133"/>
    <w:multiLevelType w:val="multilevel"/>
    <w:tmpl w:val="00000133"/>
    <w:name w:val="WW8Num30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5" w15:restartNumberingAfterBreak="0">
    <w:nsid w:val="00000134"/>
    <w:multiLevelType w:val="multilevel"/>
    <w:tmpl w:val="00000134"/>
    <w:name w:val="WW8Num30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6" w15:restartNumberingAfterBreak="0">
    <w:nsid w:val="00000135"/>
    <w:multiLevelType w:val="multilevel"/>
    <w:tmpl w:val="00000135"/>
    <w:name w:val="WW8Num309"/>
    <w:lvl w:ilvl="0">
      <w:start w:val="60"/>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7" w15:restartNumberingAfterBreak="0">
    <w:nsid w:val="00000136"/>
    <w:multiLevelType w:val="multilevel"/>
    <w:tmpl w:val="00000136"/>
    <w:name w:val="WW8Num310"/>
    <w:lvl w:ilvl="0">
      <w:start w:val="1"/>
      <w:numFmt w:val="decimal"/>
      <w:lvlText w:val="1.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8" w15:restartNumberingAfterBreak="0">
    <w:nsid w:val="00000137"/>
    <w:multiLevelType w:val="multilevel"/>
    <w:tmpl w:val="00000137"/>
    <w:name w:val="WW8Num31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9" w15:restartNumberingAfterBreak="0">
    <w:nsid w:val="00000138"/>
    <w:multiLevelType w:val="multilevel"/>
    <w:tmpl w:val="00000138"/>
    <w:name w:val="WW8Num312"/>
    <w:lvl w:ilvl="0">
      <w:start w:val="1"/>
      <w:numFmt w:val="decimal"/>
      <w:lvlText w:val="2.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15:restartNumberingAfterBreak="0">
    <w:nsid w:val="00000139"/>
    <w:multiLevelType w:val="multilevel"/>
    <w:tmpl w:val="00000139"/>
    <w:name w:val="WW8Num31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1" w15:restartNumberingAfterBreak="0">
    <w:nsid w:val="0000013A"/>
    <w:multiLevelType w:val="multilevel"/>
    <w:tmpl w:val="0000013A"/>
    <w:name w:val="WW8Num314"/>
    <w:lvl w:ilvl="0">
      <w:start w:val="2"/>
      <w:numFmt w:val="decimal"/>
      <w:lvlText w:val="2.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2" w15:restartNumberingAfterBreak="0">
    <w:nsid w:val="0000013B"/>
    <w:multiLevelType w:val="multilevel"/>
    <w:tmpl w:val="0000013B"/>
    <w:name w:val="WW8Num31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15:restartNumberingAfterBreak="0">
    <w:nsid w:val="0000013C"/>
    <w:multiLevelType w:val="multilevel"/>
    <w:tmpl w:val="0000013C"/>
    <w:name w:val="WW8Num316"/>
    <w:lvl w:ilvl="0">
      <w:start w:val="3"/>
      <w:numFmt w:val="decimal"/>
      <w:lvlText w:val="2.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4" w15:restartNumberingAfterBreak="0">
    <w:nsid w:val="0000013D"/>
    <w:multiLevelType w:val="multilevel"/>
    <w:tmpl w:val="0000013D"/>
    <w:name w:val="WW8Num31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5" w15:restartNumberingAfterBreak="0">
    <w:nsid w:val="0000013E"/>
    <w:multiLevelType w:val="multilevel"/>
    <w:tmpl w:val="0000013E"/>
    <w:name w:val="WW8Num318"/>
    <w:lvl w:ilvl="0">
      <w:start w:val="4"/>
      <w:numFmt w:val="decimal"/>
      <w:lvlText w:val="2.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6" w15:restartNumberingAfterBreak="0">
    <w:nsid w:val="0000013F"/>
    <w:multiLevelType w:val="multilevel"/>
    <w:tmpl w:val="0000013F"/>
    <w:name w:val="WW8Num319"/>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7" w15:restartNumberingAfterBreak="0">
    <w:nsid w:val="00000140"/>
    <w:multiLevelType w:val="multilevel"/>
    <w:tmpl w:val="00000140"/>
    <w:name w:val="WW8Num320"/>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8" w15:restartNumberingAfterBreak="0">
    <w:nsid w:val="00000141"/>
    <w:multiLevelType w:val="multilevel"/>
    <w:tmpl w:val="00000141"/>
    <w:name w:val="WW8Num32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9" w15:restartNumberingAfterBreak="0">
    <w:nsid w:val="00000142"/>
    <w:multiLevelType w:val="multilevel"/>
    <w:tmpl w:val="00000142"/>
    <w:name w:val="WW8Num322"/>
    <w:lvl w:ilvl="0">
      <w:start w:val="3"/>
      <w:numFmt w:val="decimal"/>
      <w:lvlText w:val="2.7.%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0" w15:restartNumberingAfterBreak="0">
    <w:nsid w:val="00000143"/>
    <w:multiLevelType w:val="multilevel"/>
    <w:tmpl w:val="00000143"/>
    <w:name w:val="WW8Num323"/>
    <w:lvl w:ilvl="0">
      <w:start w:val="4"/>
      <w:numFmt w:val="decimal"/>
      <w:lvlText w:val="2.7.%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1" w15:restartNumberingAfterBreak="0">
    <w:nsid w:val="00000144"/>
    <w:multiLevelType w:val="multilevel"/>
    <w:tmpl w:val="00000144"/>
    <w:name w:val="WW8Num324"/>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2" w15:restartNumberingAfterBreak="0">
    <w:nsid w:val="00000145"/>
    <w:multiLevelType w:val="multilevel"/>
    <w:tmpl w:val="00000145"/>
    <w:name w:val="WW8Num32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3" w15:restartNumberingAfterBreak="0">
    <w:nsid w:val="00000146"/>
    <w:multiLevelType w:val="multilevel"/>
    <w:tmpl w:val="00000146"/>
    <w:name w:val="WW8Num326"/>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4" w15:restartNumberingAfterBreak="0">
    <w:nsid w:val="00000147"/>
    <w:multiLevelType w:val="multilevel"/>
    <w:tmpl w:val="00000147"/>
    <w:name w:val="WW8Num327"/>
    <w:lvl w:ilvl="0">
      <w:start w:val="1"/>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5" w15:restartNumberingAfterBreak="0">
    <w:nsid w:val="00000148"/>
    <w:multiLevelType w:val="multilevel"/>
    <w:tmpl w:val="00000148"/>
    <w:name w:val="WW8Num32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15:restartNumberingAfterBreak="0">
    <w:nsid w:val="00000149"/>
    <w:multiLevelType w:val="multilevel"/>
    <w:tmpl w:val="00000149"/>
    <w:name w:val="WW8Num329"/>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15:restartNumberingAfterBreak="0">
    <w:nsid w:val="0000014A"/>
    <w:multiLevelType w:val="multilevel"/>
    <w:tmpl w:val="0000014A"/>
    <w:name w:val="WW8Num330"/>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8" w15:restartNumberingAfterBreak="0">
    <w:nsid w:val="0000014B"/>
    <w:multiLevelType w:val="multilevel"/>
    <w:tmpl w:val="0000014B"/>
    <w:name w:val="WW8Num33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9" w15:restartNumberingAfterBreak="0">
    <w:nsid w:val="0000014C"/>
    <w:multiLevelType w:val="multilevel"/>
    <w:tmpl w:val="0000014C"/>
    <w:name w:val="WW8Num332"/>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0" w15:restartNumberingAfterBreak="0">
    <w:nsid w:val="0000014D"/>
    <w:multiLevelType w:val="multilevel"/>
    <w:tmpl w:val="0000014D"/>
    <w:name w:val="WW8Num333"/>
    <w:lvl w:ilvl="0">
      <w:start w:val="2"/>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1" w15:restartNumberingAfterBreak="0">
    <w:nsid w:val="0000014E"/>
    <w:multiLevelType w:val="multilevel"/>
    <w:tmpl w:val="0000014E"/>
    <w:name w:val="WW8Num334"/>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2" w15:restartNumberingAfterBreak="0">
    <w:nsid w:val="0000014F"/>
    <w:multiLevelType w:val="multilevel"/>
    <w:tmpl w:val="0000014F"/>
    <w:name w:val="WW8Num335"/>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3" w15:restartNumberingAfterBreak="0">
    <w:nsid w:val="00000150"/>
    <w:multiLevelType w:val="multilevel"/>
    <w:tmpl w:val="00000150"/>
    <w:name w:val="WW8Num33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4" w15:restartNumberingAfterBreak="0">
    <w:nsid w:val="00000151"/>
    <w:multiLevelType w:val="multilevel"/>
    <w:tmpl w:val="00000151"/>
    <w:name w:val="WW8Num33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5" w15:restartNumberingAfterBreak="0">
    <w:nsid w:val="00000152"/>
    <w:multiLevelType w:val="multilevel"/>
    <w:tmpl w:val="00000152"/>
    <w:name w:val="WW8Num33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6" w15:restartNumberingAfterBreak="0">
    <w:nsid w:val="00000153"/>
    <w:multiLevelType w:val="multilevel"/>
    <w:tmpl w:val="00000153"/>
    <w:name w:val="WW8Num339"/>
    <w:lvl w:ilvl="0">
      <w:start w:val="3"/>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7" w15:restartNumberingAfterBreak="0">
    <w:nsid w:val="00000154"/>
    <w:multiLevelType w:val="multilevel"/>
    <w:tmpl w:val="00000154"/>
    <w:name w:val="WW8Num340"/>
    <w:lvl w:ilvl="0">
      <w:start w:val="1"/>
      <w:numFmt w:val="decimal"/>
      <w:lvlText w:val="5.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8" w15:restartNumberingAfterBreak="0">
    <w:nsid w:val="00000155"/>
    <w:multiLevelType w:val="multilevel"/>
    <w:tmpl w:val="00000155"/>
    <w:name w:val="WW8Num34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9" w15:restartNumberingAfterBreak="0">
    <w:nsid w:val="00000156"/>
    <w:multiLevelType w:val="multilevel"/>
    <w:tmpl w:val="00000156"/>
    <w:name w:val="WW8Num342"/>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0" w15:restartNumberingAfterBreak="0">
    <w:nsid w:val="00000157"/>
    <w:multiLevelType w:val="multilevel"/>
    <w:tmpl w:val="00000157"/>
    <w:name w:val="WW8Num34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1" w15:restartNumberingAfterBreak="0">
    <w:nsid w:val="00000158"/>
    <w:multiLevelType w:val="multilevel"/>
    <w:tmpl w:val="00000158"/>
    <w:name w:val="WW8Num344"/>
    <w:lvl w:ilvl="0">
      <w:start w:val="2"/>
      <w:numFmt w:val="decimal"/>
      <w:lvlText w:val="5.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2" w15:restartNumberingAfterBreak="0">
    <w:nsid w:val="00000159"/>
    <w:multiLevelType w:val="multilevel"/>
    <w:tmpl w:val="00000159"/>
    <w:name w:val="WW8Num34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3" w15:restartNumberingAfterBreak="0">
    <w:nsid w:val="0000015A"/>
    <w:multiLevelType w:val="multilevel"/>
    <w:tmpl w:val="0000015A"/>
    <w:name w:val="WW8Num346"/>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4" w15:restartNumberingAfterBreak="0">
    <w:nsid w:val="0000015B"/>
    <w:multiLevelType w:val="multilevel"/>
    <w:tmpl w:val="0000015B"/>
    <w:name w:val="WW8Num34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5" w15:restartNumberingAfterBreak="0">
    <w:nsid w:val="0000015C"/>
    <w:multiLevelType w:val="multilevel"/>
    <w:tmpl w:val="0000015C"/>
    <w:name w:val="WW8Num348"/>
    <w:lvl w:ilvl="0">
      <w:start w:val="2"/>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6" w15:restartNumberingAfterBreak="0">
    <w:nsid w:val="0000015D"/>
    <w:multiLevelType w:val="multilevel"/>
    <w:tmpl w:val="0000015D"/>
    <w:name w:val="WW8Num349"/>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7" w15:restartNumberingAfterBreak="0">
    <w:nsid w:val="0000015E"/>
    <w:multiLevelType w:val="multilevel"/>
    <w:tmpl w:val="0000015E"/>
    <w:name w:val="WW8Num350"/>
    <w:lvl w:ilvl="0">
      <w:start w:val="3"/>
      <w:numFmt w:val="decimal"/>
      <w:lvlText w:val="5.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8" w15:restartNumberingAfterBreak="0">
    <w:nsid w:val="0000015F"/>
    <w:multiLevelType w:val="multilevel"/>
    <w:tmpl w:val="0000015F"/>
    <w:name w:val="WW8Num35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15:restartNumberingAfterBreak="0">
    <w:nsid w:val="00000160"/>
    <w:multiLevelType w:val="multilevel"/>
    <w:tmpl w:val="00000160"/>
    <w:name w:val="WW8Num352"/>
    <w:lvl w:ilvl="0">
      <w:start w:val="4"/>
      <w:numFmt w:val="decimal"/>
      <w:lvlText w:val="5.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0" w15:restartNumberingAfterBreak="0">
    <w:nsid w:val="00000161"/>
    <w:multiLevelType w:val="multilevel"/>
    <w:tmpl w:val="00000161"/>
    <w:name w:val="WW8Num353"/>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1" w15:restartNumberingAfterBreak="0">
    <w:nsid w:val="00000162"/>
    <w:multiLevelType w:val="multilevel"/>
    <w:tmpl w:val="00000162"/>
    <w:name w:val="WW8Num354"/>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2" w15:restartNumberingAfterBreak="0">
    <w:nsid w:val="00000163"/>
    <w:multiLevelType w:val="multilevel"/>
    <w:tmpl w:val="00000163"/>
    <w:name w:val="WW8Num35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3" w15:restartNumberingAfterBreak="0">
    <w:nsid w:val="00000164"/>
    <w:multiLevelType w:val="multilevel"/>
    <w:tmpl w:val="00000164"/>
    <w:name w:val="WW8Num356"/>
    <w:lvl w:ilvl="0">
      <w:start w:val="5"/>
      <w:numFmt w:val="decimal"/>
      <w:lvlText w:val="5.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4" w15:restartNumberingAfterBreak="0">
    <w:nsid w:val="00000165"/>
    <w:multiLevelType w:val="multilevel"/>
    <w:tmpl w:val="00000165"/>
    <w:name w:val="WW8Num357"/>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5" w15:restartNumberingAfterBreak="0">
    <w:nsid w:val="00000166"/>
    <w:multiLevelType w:val="multilevel"/>
    <w:tmpl w:val="00000166"/>
    <w:name w:val="WW8Num358"/>
    <w:lvl w:ilvl="0">
      <w:start w:val="6"/>
      <w:numFmt w:val="decimal"/>
      <w:lvlText w:val="5.5.3.%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6" w15:restartNumberingAfterBreak="0">
    <w:nsid w:val="00000167"/>
    <w:multiLevelType w:val="multilevel"/>
    <w:tmpl w:val="00000167"/>
    <w:name w:val="WW8Num359"/>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7" w15:restartNumberingAfterBreak="0">
    <w:nsid w:val="00000168"/>
    <w:multiLevelType w:val="multilevel"/>
    <w:tmpl w:val="00000168"/>
    <w:name w:val="WW8Num360"/>
    <w:lvl w:ilvl="0">
      <w:start w:val="4"/>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8" w15:restartNumberingAfterBreak="0">
    <w:nsid w:val="00000169"/>
    <w:multiLevelType w:val="multilevel"/>
    <w:tmpl w:val="00000169"/>
    <w:name w:val="WW8Num361"/>
    <w:lvl w:ilvl="0">
      <w:start w:val="1"/>
      <w:numFmt w:val="decimal"/>
      <w:lvlText w:val="5.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9" w15:restartNumberingAfterBreak="0">
    <w:nsid w:val="0000016A"/>
    <w:multiLevelType w:val="multilevel"/>
    <w:tmpl w:val="0000016A"/>
    <w:name w:val="WW8Num362"/>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0" w15:restartNumberingAfterBreak="0">
    <w:nsid w:val="0000016B"/>
    <w:multiLevelType w:val="multilevel"/>
    <w:tmpl w:val="0000016B"/>
    <w:name w:val="WW8Num363"/>
    <w:lvl w:ilvl="0">
      <w:start w:val="3"/>
      <w:numFmt w:val="decimal"/>
      <w:lvlText w:val="5.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1" w15:restartNumberingAfterBreak="0">
    <w:nsid w:val="0000016C"/>
    <w:multiLevelType w:val="multilevel"/>
    <w:tmpl w:val="0000016C"/>
    <w:name w:val="WW8Num364"/>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2" w15:restartNumberingAfterBreak="0">
    <w:nsid w:val="0000016D"/>
    <w:multiLevelType w:val="multilevel"/>
    <w:tmpl w:val="0000016D"/>
    <w:name w:val="WW8Num36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3" w15:restartNumberingAfterBreak="0">
    <w:nsid w:val="0000016E"/>
    <w:multiLevelType w:val="multilevel"/>
    <w:tmpl w:val="0000016E"/>
    <w:name w:val="WW8Num366"/>
    <w:lvl w:ilvl="0">
      <w:start w:val="4"/>
      <w:numFmt w:val="decimal"/>
      <w:lvlText w:val="5.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4" w15:restartNumberingAfterBreak="0">
    <w:nsid w:val="0000016F"/>
    <w:multiLevelType w:val="multilevel"/>
    <w:tmpl w:val="0000016F"/>
    <w:name w:val="WW8Num36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5" w15:restartNumberingAfterBreak="0">
    <w:nsid w:val="00000170"/>
    <w:multiLevelType w:val="multilevel"/>
    <w:tmpl w:val="00000170"/>
    <w:name w:val="WW8Num368"/>
    <w:lvl w:ilvl="0">
      <w:start w:val="5"/>
      <w:numFmt w:val="decimal"/>
      <w:lvlText w:val="5.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6" w15:restartNumberingAfterBreak="0">
    <w:nsid w:val="00000171"/>
    <w:multiLevelType w:val="multilevel"/>
    <w:tmpl w:val="00000171"/>
    <w:name w:val="WW8Num369"/>
    <w:lvl w:ilvl="0">
      <w:start w:val="6"/>
      <w:numFmt w:val="decimal"/>
      <w:lvlText w:val="5.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7" w15:restartNumberingAfterBreak="0">
    <w:nsid w:val="00000172"/>
    <w:multiLevelType w:val="multilevel"/>
    <w:tmpl w:val="00000172"/>
    <w:name w:val="WW8Num370"/>
    <w:lvl w:ilvl="0">
      <w:start w:val="7"/>
      <w:numFmt w:val="decimal"/>
      <w:lvlText w:val="5.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8" w15:restartNumberingAfterBreak="0">
    <w:nsid w:val="00000173"/>
    <w:multiLevelType w:val="multilevel"/>
    <w:tmpl w:val="00000173"/>
    <w:name w:val="WW8Num37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9" w15:restartNumberingAfterBreak="0">
    <w:nsid w:val="00000174"/>
    <w:multiLevelType w:val="multilevel"/>
    <w:tmpl w:val="00000174"/>
    <w:name w:val="WW8Num372"/>
    <w:lvl w:ilvl="0">
      <w:start w:val="8"/>
      <w:numFmt w:val="decimal"/>
      <w:lvlText w:val="5.5.4.%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0" w15:restartNumberingAfterBreak="0">
    <w:nsid w:val="00000175"/>
    <w:multiLevelType w:val="multilevel"/>
    <w:tmpl w:val="00000175"/>
    <w:name w:val="WW8Num373"/>
    <w:lvl w:ilvl="0">
      <w:start w:val="5"/>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1" w15:restartNumberingAfterBreak="0">
    <w:nsid w:val="00000176"/>
    <w:multiLevelType w:val="multilevel"/>
    <w:tmpl w:val="00000176"/>
    <w:name w:val="WW8Num374"/>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2" w15:restartNumberingAfterBreak="0">
    <w:nsid w:val="00000177"/>
    <w:multiLevelType w:val="multilevel"/>
    <w:tmpl w:val="00000177"/>
    <w:name w:val="WW8Num37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3" w15:restartNumberingAfterBreak="0">
    <w:nsid w:val="00000178"/>
    <w:multiLevelType w:val="multilevel"/>
    <w:tmpl w:val="00000178"/>
    <w:name w:val="WW8Num376"/>
    <w:lvl w:ilvl="0">
      <w:start w:val="6"/>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4" w15:restartNumberingAfterBreak="0">
    <w:nsid w:val="00000179"/>
    <w:multiLevelType w:val="multilevel"/>
    <w:tmpl w:val="00000179"/>
    <w:name w:val="WW8Num37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5" w15:restartNumberingAfterBreak="0">
    <w:nsid w:val="0000017A"/>
    <w:multiLevelType w:val="multilevel"/>
    <w:tmpl w:val="0000017A"/>
    <w:name w:val="WW8Num378"/>
    <w:lvl w:ilvl="0">
      <w:start w:val="7"/>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6" w15:restartNumberingAfterBreak="0">
    <w:nsid w:val="0000017B"/>
    <w:multiLevelType w:val="multilevel"/>
    <w:tmpl w:val="0000017B"/>
    <w:name w:val="WW8Num379"/>
    <w:lvl w:ilvl="0">
      <w:start w:val="8"/>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7" w15:restartNumberingAfterBreak="0">
    <w:nsid w:val="0000017C"/>
    <w:multiLevelType w:val="multilevel"/>
    <w:tmpl w:val="0000017C"/>
    <w:name w:val="WW8Num380"/>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8" w15:restartNumberingAfterBreak="0">
    <w:nsid w:val="0000017D"/>
    <w:multiLevelType w:val="multilevel"/>
    <w:tmpl w:val="0000017D"/>
    <w:name w:val="WW8Num381"/>
    <w:lvl w:ilvl="0">
      <w:start w:val="2"/>
      <w:numFmt w:val="decimal"/>
      <w:lvlText w:val="5.5.8.%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9" w15:restartNumberingAfterBreak="0">
    <w:nsid w:val="0000017E"/>
    <w:multiLevelType w:val="multilevel"/>
    <w:tmpl w:val="0000017E"/>
    <w:name w:val="WW8Num382"/>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0" w15:restartNumberingAfterBreak="0">
    <w:nsid w:val="0000017F"/>
    <w:multiLevelType w:val="multilevel"/>
    <w:tmpl w:val="0000017F"/>
    <w:name w:val="WW8Num383"/>
    <w:lvl w:ilvl="0">
      <w:start w:val="9"/>
      <w:numFmt w:val="decimal"/>
      <w:lvlText w:val="5.5.%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1" w15:restartNumberingAfterBreak="0">
    <w:nsid w:val="00000180"/>
    <w:multiLevelType w:val="multilevel"/>
    <w:tmpl w:val="00000180"/>
    <w:name w:val="WW8Num384"/>
    <w:lvl w:ilvl="0">
      <w:start w:val="1"/>
      <w:numFmt w:val="decimal"/>
      <w:lvlText w:val="6.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2" w15:restartNumberingAfterBreak="0">
    <w:nsid w:val="00000181"/>
    <w:multiLevelType w:val="multilevel"/>
    <w:tmpl w:val="00000181"/>
    <w:name w:val="WW8Num385"/>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3" w15:restartNumberingAfterBreak="0">
    <w:nsid w:val="00000182"/>
    <w:multiLevelType w:val="multilevel"/>
    <w:tmpl w:val="00000182"/>
    <w:name w:val="WW8Num386"/>
    <w:lvl w:ilvl="0">
      <w:start w:val="2"/>
      <w:numFmt w:val="decimal"/>
      <w:lvlText w:val="6.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4" w15:restartNumberingAfterBreak="0">
    <w:nsid w:val="00000183"/>
    <w:multiLevelType w:val="multilevel"/>
    <w:tmpl w:val="00000183"/>
    <w:name w:val="WW8Num387"/>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5" w15:restartNumberingAfterBreak="0">
    <w:nsid w:val="00000184"/>
    <w:multiLevelType w:val="multilevel"/>
    <w:tmpl w:val="00000184"/>
    <w:name w:val="WW8Num388"/>
    <w:lvl w:ilvl="0">
      <w:start w:val="3"/>
      <w:numFmt w:val="decimal"/>
      <w:lvlText w:val="6.2.%1. "/>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6" w15:restartNumberingAfterBreak="0">
    <w:nsid w:val="00000185"/>
    <w:multiLevelType w:val="multilevel"/>
    <w:tmpl w:val="00000185"/>
    <w:name w:val="WW8Num389"/>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7" w15:restartNumberingAfterBreak="0">
    <w:nsid w:val="00000186"/>
    <w:multiLevelType w:val="multilevel"/>
    <w:tmpl w:val="00000186"/>
    <w:name w:val="WW8Num390"/>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8" w15:restartNumberingAfterBreak="0">
    <w:nsid w:val="00000187"/>
    <w:multiLevelType w:val="multilevel"/>
    <w:tmpl w:val="00000187"/>
    <w:name w:val="WW8Num39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9" w15:restartNumberingAfterBreak="0">
    <w:nsid w:val="00000188"/>
    <w:multiLevelType w:val="multilevel"/>
    <w:tmpl w:val="00000188"/>
    <w:name w:val="WW8Num392"/>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0" w15:restartNumberingAfterBreak="0">
    <w:nsid w:val="00000189"/>
    <w:multiLevelType w:val="multilevel"/>
    <w:tmpl w:val="00000189"/>
    <w:name w:val="WW8Num393"/>
    <w:lvl w:ilvl="0">
      <w:start w:val="67"/>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1" w15:restartNumberingAfterBreak="0">
    <w:nsid w:val="002E2359"/>
    <w:multiLevelType w:val="hybridMultilevel"/>
    <w:tmpl w:val="AE649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01041B1F"/>
    <w:multiLevelType w:val="hybridMultilevel"/>
    <w:tmpl w:val="E7EE5BAA"/>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012C11F3"/>
    <w:multiLevelType w:val="hybridMultilevel"/>
    <w:tmpl w:val="FFC48944"/>
    <w:lvl w:ilvl="0" w:tplc="1E761B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0C7100E2"/>
    <w:multiLevelType w:val="hybridMultilevel"/>
    <w:tmpl w:val="39B2D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0DA34F50"/>
    <w:multiLevelType w:val="hybridMultilevel"/>
    <w:tmpl w:val="DC74F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0DD26579"/>
    <w:multiLevelType w:val="hybridMultilevel"/>
    <w:tmpl w:val="48925B4A"/>
    <w:lvl w:ilvl="0" w:tplc="1E761B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0E323EF8"/>
    <w:multiLevelType w:val="hybridMultilevel"/>
    <w:tmpl w:val="A170DD7A"/>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0F8C287E"/>
    <w:multiLevelType w:val="hybridMultilevel"/>
    <w:tmpl w:val="0302E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10327E98"/>
    <w:multiLevelType w:val="hybridMultilevel"/>
    <w:tmpl w:val="D15E7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14FE0DC2"/>
    <w:multiLevelType w:val="multilevel"/>
    <w:tmpl w:val="FDB8019E"/>
    <w:styleLink w:val="WW8Num7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1" w15:restartNumberingAfterBreak="0">
    <w:nsid w:val="15E228DE"/>
    <w:multiLevelType w:val="hybridMultilevel"/>
    <w:tmpl w:val="47306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17862270"/>
    <w:multiLevelType w:val="hybridMultilevel"/>
    <w:tmpl w:val="72325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17BB205C"/>
    <w:multiLevelType w:val="multilevel"/>
    <w:tmpl w:val="2AB84ED0"/>
    <w:styleLink w:val="WW8Num9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4" w15:restartNumberingAfterBreak="0">
    <w:nsid w:val="191C7E2E"/>
    <w:multiLevelType w:val="hybridMultilevel"/>
    <w:tmpl w:val="81482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194E69FA"/>
    <w:multiLevelType w:val="hybridMultilevel"/>
    <w:tmpl w:val="E3FCB88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36" w15:restartNumberingAfterBreak="0">
    <w:nsid w:val="19546F83"/>
    <w:multiLevelType w:val="hybridMultilevel"/>
    <w:tmpl w:val="A0C2A746"/>
    <w:lvl w:ilvl="0" w:tplc="1E761B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1C2B41BB"/>
    <w:multiLevelType w:val="hybridMultilevel"/>
    <w:tmpl w:val="FB9E9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1D404960"/>
    <w:multiLevelType w:val="hybridMultilevel"/>
    <w:tmpl w:val="EF508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202E31C3"/>
    <w:multiLevelType w:val="hybridMultilevel"/>
    <w:tmpl w:val="C5641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25FB3DAB"/>
    <w:multiLevelType w:val="hybridMultilevel"/>
    <w:tmpl w:val="C9EE4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272859CC"/>
    <w:multiLevelType w:val="hybridMultilevel"/>
    <w:tmpl w:val="227C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283E19C8"/>
    <w:multiLevelType w:val="hybridMultilevel"/>
    <w:tmpl w:val="86AE5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283F306C"/>
    <w:multiLevelType w:val="hybridMultilevel"/>
    <w:tmpl w:val="127442B8"/>
    <w:lvl w:ilvl="0" w:tplc="1E761B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29C24390"/>
    <w:multiLevelType w:val="multilevel"/>
    <w:tmpl w:val="78EEB2D4"/>
    <w:styleLink w:val="WW8Num8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5" w15:restartNumberingAfterBreak="0">
    <w:nsid w:val="2B593081"/>
    <w:multiLevelType w:val="hybridMultilevel"/>
    <w:tmpl w:val="6DB29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2B837A1A"/>
    <w:multiLevelType w:val="hybridMultilevel"/>
    <w:tmpl w:val="D8282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2B8C54A9"/>
    <w:multiLevelType w:val="hybridMultilevel"/>
    <w:tmpl w:val="77D0D2B4"/>
    <w:lvl w:ilvl="0" w:tplc="1E761B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2CF26DE2"/>
    <w:multiLevelType w:val="hybridMultilevel"/>
    <w:tmpl w:val="BC047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2F3E223B"/>
    <w:multiLevelType w:val="hybridMultilevel"/>
    <w:tmpl w:val="E1889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30C36CDE"/>
    <w:multiLevelType w:val="hybridMultilevel"/>
    <w:tmpl w:val="8CBEFEC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1" w15:restartNumberingAfterBreak="0">
    <w:nsid w:val="30E75D03"/>
    <w:multiLevelType w:val="hybridMultilevel"/>
    <w:tmpl w:val="EC42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312F0A57"/>
    <w:multiLevelType w:val="hybridMultilevel"/>
    <w:tmpl w:val="466E7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32AB7C30"/>
    <w:multiLevelType w:val="hybridMultilevel"/>
    <w:tmpl w:val="97983B36"/>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3391005A"/>
    <w:multiLevelType w:val="hybridMultilevel"/>
    <w:tmpl w:val="99B0A464"/>
    <w:lvl w:ilvl="0" w:tplc="1E761B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363F4BB9"/>
    <w:multiLevelType w:val="hybridMultilevel"/>
    <w:tmpl w:val="945C1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364360E9"/>
    <w:multiLevelType w:val="hybridMultilevel"/>
    <w:tmpl w:val="51802842"/>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375332A1"/>
    <w:multiLevelType w:val="hybridMultilevel"/>
    <w:tmpl w:val="5706FDF2"/>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38C464E3"/>
    <w:multiLevelType w:val="hybridMultilevel"/>
    <w:tmpl w:val="81A4F5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3BC5474B"/>
    <w:multiLevelType w:val="hybridMultilevel"/>
    <w:tmpl w:val="A4C8F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3DAF24D9"/>
    <w:multiLevelType w:val="hybridMultilevel"/>
    <w:tmpl w:val="FF0E7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40426234"/>
    <w:multiLevelType w:val="hybridMultilevel"/>
    <w:tmpl w:val="540815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38160DA"/>
    <w:multiLevelType w:val="hybridMultilevel"/>
    <w:tmpl w:val="431E4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44C619CA"/>
    <w:multiLevelType w:val="hybridMultilevel"/>
    <w:tmpl w:val="9CE22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464503EB"/>
    <w:multiLevelType w:val="hybridMultilevel"/>
    <w:tmpl w:val="63F8B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48424D89"/>
    <w:multiLevelType w:val="hybridMultilevel"/>
    <w:tmpl w:val="4FCEF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48564FC4"/>
    <w:multiLevelType w:val="hybridMultilevel"/>
    <w:tmpl w:val="3C40D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87732FD"/>
    <w:multiLevelType w:val="hybridMultilevel"/>
    <w:tmpl w:val="05CA99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97604B3"/>
    <w:multiLevelType w:val="hybridMultilevel"/>
    <w:tmpl w:val="3C90C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4AF60947"/>
    <w:multiLevelType w:val="multilevel"/>
    <w:tmpl w:val="1458F020"/>
    <w:styleLink w:val="WW8Num86"/>
    <w:lvl w:ilvl="0">
      <w:numFmt w:val="bullet"/>
      <w:lvlText w:val=""/>
      <w:lvlJc w:val="left"/>
      <w:rPr>
        <w:rFonts w:ascii="Symbol" w:hAnsi="Symbol"/>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370" w15:restartNumberingAfterBreak="0">
    <w:nsid w:val="4AFC634E"/>
    <w:multiLevelType w:val="hybridMultilevel"/>
    <w:tmpl w:val="3F4E1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4BBA712C"/>
    <w:multiLevelType w:val="hybridMultilevel"/>
    <w:tmpl w:val="B628D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4BEB2F63"/>
    <w:multiLevelType w:val="multilevel"/>
    <w:tmpl w:val="609A8124"/>
    <w:styleLink w:val="WW8Num8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3" w15:restartNumberingAfterBreak="0">
    <w:nsid w:val="4C814702"/>
    <w:multiLevelType w:val="hybridMultilevel"/>
    <w:tmpl w:val="34AAE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4E8F1C6B"/>
    <w:multiLevelType w:val="hybridMultilevel"/>
    <w:tmpl w:val="FEFA4158"/>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1A1635"/>
    <w:multiLevelType w:val="multilevel"/>
    <w:tmpl w:val="286894A6"/>
    <w:styleLink w:val="WW8Num8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6" w15:restartNumberingAfterBreak="0">
    <w:nsid w:val="53F401A0"/>
    <w:multiLevelType w:val="hybridMultilevel"/>
    <w:tmpl w:val="7D34A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4686764"/>
    <w:multiLevelType w:val="hybridMultilevel"/>
    <w:tmpl w:val="36A00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71D46B2"/>
    <w:multiLevelType w:val="multilevel"/>
    <w:tmpl w:val="B11C1CBC"/>
    <w:styleLink w:val="WW8Num8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9" w15:restartNumberingAfterBreak="0">
    <w:nsid w:val="5777431F"/>
    <w:multiLevelType w:val="hybridMultilevel"/>
    <w:tmpl w:val="6AB64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9170C88"/>
    <w:multiLevelType w:val="multilevel"/>
    <w:tmpl w:val="CFD01D8A"/>
    <w:styleLink w:val="WW8Num8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1" w15:restartNumberingAfterBreak="0">
    <w:nsid w:val="5A247216"/>
    <w:multiLevelType w:val="hybridMultilevel"/>
    <w:tmpl w:val="7668F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A925CE9"/>
    <w:multiLevelType w:val="multilevel"/>
    <w:tmpl w:val="3514CC50"/>
    <w:styleLink w:val="WW8Num85"/>
    <w:lvl w:ilvl="0">
      <w:numFmt w:val="bullet"/>
      <w:lvlText w:val=""/>
      <w:lvlJc w:val="left"/>
      <w:rPr>
        <w:rFonts w:ascii="Symbol" w:hAnsi="Symbol"/>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383" w15:restartNumberingAfterBreak="0">
    <w:nsid w:val="5B260E0F"/>
    <w:multiLevelType w:val="hybridMultilevel"/>
    <w:tmpl w:val="1BE8E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C3F208E"/>
    <w:multiLevelType w:val="hybridMultilevel"/>
    <w:tmpl w:val="3C90BEC0"/>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DAE1582"/>
    <w:multiLevelType w:val="hybridMultilevel"/>
    <w:tmpl w:val="71FC4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E9D74C8"/>
    <w:multiLevelType w:val="hybridMultilevel"/>
    <w:tmpl w:val="E2C67CDC"/>
    <w:lvl w:ilvl="0" w:tplc="04150001">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387" w15:restartNumberingAfterBreak="0">
    <w:nsid w:val="6006234E"/>
    <w:multiLevelType w:val="hybridMultilevel"/>
    <w:tmpl w:val="37FC4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2105A09"/>
    <w:multiLevelType w:val="hybridMultilevel"/>
    <w:tmpl w:val="8FD8EDDA"/>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4D62A5A"/>
    <w:multiLevelType w:val="hybridMultilevel"/>
    <w:tmpl w:val="56E2A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7F164B9"/>
    <w:multiLevelType w:val="hybridMultilevel"/>
    <w:tmpl w:val="1054B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8B70040"/>
    <w:multiLevelType w:val="hybridMultilevel"/>
    <w:tmpl w:val="7FA20116"/>
    <w:lvl w:ilvl="0" w:tplc="1E761B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8EA2696"/>
    <w:multiLevelType w:val="hybridMultilevel"/>
    <w:tmpl w:val="5A4ECE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3" w15:restartNumberingAfterBreak="0">
    <w:nsid w:val="6AC72FB9"/>
    <w:multiLevelType w:val="hybridMultilevel"/>
    <w:tmpl w:val="0C102E60"/>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D40073A"/>
    <w:multiLevelType w:val="hybridMultilevel"/>
    <w:tmpl w:val="F78C3D1C"/>
    <w:lvl w:ilvl="0" w:tplc="1E761B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F816BCF"/>
    <w:multiLevelType w:val="hybridMultilevel"/>
    <w:tmpl w:val="901881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71616A6E"/>
    <w:multiLevelType w:val="hybridMultilevel"/>
    <w:tmpl w:val="2F927B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1FB0BA3"/>
    <w:multiLevelType w:val="hybridMultilevel"/>
    <w:tmpl w:val="1A1CE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728D4FFC"/>
    <w:multiLevelType w:val="hybridMultilevel"/>
    <w:tmpl w:val="7A301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74C5786B"/>
    <w:multiLevelType w:val="multilevel"/>
    <w:tmpl w:val="E27E94D8"/>
    <w:styleLink w:val="WW8Num8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0" w15:restartNumberingAfterBreak="0">
    <w:nsid w:val="77722694"/>
    <w:multiLevelType w:val="hybridMultilevel"/>
    <w:tmpl w:val="A364D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78540A03"/>
    <w:multiLevelType w:val="hybridMultilevel"/>
    <w:tmpl w:val="1C94BE96"/>
    <w:lvl w:ilvl="0" w:tplc="0000011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78E64F1F"/>
    <w:multiLevelType w:val="hybridMultilevel"/>
    <w:tmpl w:val="3F3C42A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7D9D3410"/>
    <w:multiLevelType w:val="hybridMultilevel"/>
    <w:tmpl w:val="15965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7DED30B1"/>
    <w:multiLevelType w:val="hybridMultilevel"/>
    <w:tmpl w:val="A042A48C"/>
    <w:lvl w:ilvl="0" w:tplc="00000015">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7F6771D5"/>
    <w:multiLevelType w:val="hybridMultilevel"/>
    <w:tmpl w:val="93EA1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7"/>
  </w:num>
  <w:num w:numId="2">
    <w:abstractNumId w:val="343"/>
  </w:num>
  <w:num w:numId="3">
    <w:abstractNumId w:val="394"/>
  </w:num>
  <w:num w:numId="4">
    <w:abstractNumId w:val="323"/>
  </w:num>
  <w:num w:numId="5">
    <w:abstractNumId w:val="354"/>
  </w:num>
  <w:num w:numId="6">
    <w:abstractNumId w:val="374"/>
  </w:num>
  <w:num w:numId="7">
    <w:abstractNumId w:val="353"/>
  </w:num>
  <w:num w:numId="8">
    <w:abstractNumId w:val="404"/>
  </w:num>
  <w:num w:numId="9">
    <w:abstractNumId w:val="384"/>
  </w:num>
  <w:num w:numId="10">
    <w:abstractNumId w:val="357"/>
  </w:num>
  <w:num w:numId="11">
    <w:abstractNumId w:val="393"/>
  </w:num>
  <w:num w:numId="12">
    <w:abstractNumId w:val="388"/>
  </w:num>
  <w:num w:numId="13">
    <w:abstractNumId w:val="356"/>
  </w:num>
  <w:num w:numId="14">
    <w:abstractNumId w:val="327"/>
  </w:num>
  <w:num w:numId="15">
    <w:abstractNumId w:val="322"/>
  </w:num>
  <w:num w:numId="16">
    <w:abstractNumId w:val="341"/>
  </w:num>
  <w:num w:numId="17">
    <w:abstractNumId w:val="400"/>
  </w:num>
  <w:num w:numId="18">
    <w:abstractNumId w:val="330"/>
  </w:num>
  <w:num w:numId="19">
    <w:abstractNumId w:val="344"/>
  </w:num>
  <w:num w:numId="20">
    <w:abstractNumId w:val="399"/>
  </w:num>
  <w:num w:numId="21">
    <w:abstractNumId w:val="372"/>
  </w:num>
  <w:num w:numId="22">
    <w:abstractNumId w:val="382"/>
  </w:num>
  <w:num w:numId="23">
    <w:abstractNumId w:val="369"/>
  </w:num>
  <w:num w:numId="24">
    <w:abstractNumId w:val="380"/>
  </w:num>
  <w:num w:numId="25">
    <w:abstractNumId w:val="378"/>
  </w:num>
  <w:num w:numId="26">
    <w:abstractNumId w:val="375"/>
  </w:num>
  <w:num w:numId="27">
    <w:abstractNumId w:val="333"/>
  </w:num>
  <w:num w:numId="28">
    <w:abstractNumId w:val="405"/>
  </w:num>
  <w:num w:numId="29">
    <w:abstractNumId w:val="325"/>
  </w:num>
  <w:num w:numId="30">
    <w:abstractNumId w:val="326"/>
  </w:num>
  <w:num w:numId="31">
    <w:abstractNumId w:val="391"/>
  </w:num>
  <w:num w:numId="32">
    <w:abstractNumId w:val="336"/>
  </w:num>
  <w:num w:numId="33">
    <w:abstractNumId w:val="402"/>
  </w:num>
  <w:num w:numId="34">
    <w:abstractNumId w:val="342"/>
  </w:num>
  <w:num w:numId="35">
    <w:abstractNumId w:val="398"/>
  </w:num>
  <w:num w:numId="36">
    <w:abstractNumId w:val="329"/>
  </w:num>
  <w:num w:numId="37">
    <w:abstractNumId w:val="385"/>
  </w:num>
  <w:num w:numId="38">
    <w:abstractNumId w:val="340"/>
  </w:num>
  <w:num w:numId="39">
    <w:abstractNumId w:val="367"/>
  </w:num>
  <w:num w:numId="40">
    <w:abstractNumId w:val="381"/>
  </w:num>
  <w:num w:numId="41">
    <w:abstractNumId w:val="401"/>
  </w:num>
  <w:num w:numId="42">
    <w:abstractNumId w:val="366"/>
  </w:num>
  <w:num w:numId="43">
    <w:abstractNumId w:val="390"/>
  </w:num>
  <w:num w:numId="44">
    <w:abstractNumId w:val="395"/>
  </w:num>
  <w:num w:numId="45">
    <w:abstractNumId w:val="349"/>
  </w:num>
  <w:num w:numId="46">
    <w:abstractNumId w:val="346"/>
  </w:num>
  <w:num w:numId="47">
    <w:abstractNumId w:val="365"/>
  </w:num>
  <w:num w:numId="48">
    <w:abstractNumId w:val="368"/>
  </w:num>
  <w:num w:numId="49">
    <w:abstractNumId w:val="345"/>
  </w:num>
  <w:num w:numId="50">
    <w:abstractNumId w:val="355"/>
  </w:num>
  <w:num w:numId="51">
    <w:abstractNumId w:val="376"/>
  </w:num>
  <w:num w:numId="52">
    <w:abstractNumId w:val="377"/>
  </w:num>
  <w:num w:numId="53">
    <w:abstractNumId w:val="338"/>
  </w:num>
  <w:num w:numId="54">
    <w:abstractNumId w:val="373"/>
  </w:num>
  <w:num w:numId="55">
    <w:abstractNumId w:val="328"/>
  </w:num>
  <w:num w:numId="56">
    <w:abstractNumId w:val="403"/>
  </w:num>
  <w:num w:numId="57">
    <w:abstractNumId w:val="362"/>
  </w:num>
  <w:num w:numId="58">
    <w:abstractNumId w:val="360"/>
  </w:num>
  <w:num w:numId="59">
    <w:abstractNumId w:val="332"/>
  </w:num>
  <w:num w:numId="60">
    <w:abstractNumId w:val="396"/>
  </w:num>
  <w:num w:numId="61">
    <w:abstractNumId w:val="383"/>
  </w:num>
  <w:num w:numId="62">
    <w:abstractNumId w:val="348"/>
  </w:num>
  <w:num w:numId="63">
    <w:abstractNumId w:val="335"/>
  </w:num>
  <w:num w:numId="64">
    <w:abstractNumId w:val="351"/>
  </w:num>
  <w:num w:numId="65">
    <w:abstractNumId w:val="324"/>
  </w:num>
  <w:num w:numId="66">
    <w:abstractNumId w:val="350"/>
  </w:num>
  <w:num w:numId="67">
    <w:abstractNumId w:val="334"/>
  </w:num>
  <w:num w:numId="68">
    <w:abstractNumId w:val="361"/>
  </w:num>
  <w:num w:numId="69">
    <w:abstractNumId w:val="392"/>
  </w:num>
  <w:num w:numId="70">
    <w:abstractNumId w:val="321"/>
  </w:num>
  <w:num w:numId="71">
    <w:abstractNumId w:val="359"/>
  </w:num>
  <w:num w:numId="72">
    <w:abstractNumId w:val="371"/>
  </w:num>
  <w:num w:numId="73">
    <w:abstractNumId w:val="364"/>
  </w:num>
  <w:num w:numId="74">
    <w:abstractNumId w:val="352"/>
  </w:num>
  <w:num w:numId="75">
    <w:abstractNumId w:val="331"/>
  </w:num>
  <w:num w:numId="76">
    <w:abstractNumId w:val="370"/>
  </w:num>
  <w:num w:numId="77">
    <w:abstractNumId w:val="358"/>
  </w:num>
  <w:num w:numId="78">
    <w:abstractNumId w:val="339"/>
  </w:num>
  <w:num w:numId="79">
    <w:abstractNumId w:val="389"/>
  </w:num>
  <w:num w:numId="80">
    <w:abstractNumId w:val="363"/>
  </w:num>
  <w:num w:numId="81">
    <w:abstractNumId w:val="386"/>
  </w:num>
  <w:num w:numId="82">
    <w:abstractNumId w:val="337"/>
  </w:num>
  <w:num w:numId="83">
    <w:abstractNumId w:val="379"/>
  </w:num>
  <w:num w:numId="84">
    <w:abstractNumId w:val="387"/>
  </w:num>
  <w:num w:numId="85">
    <w:abstractNumId w:val="39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4718"/>
    <w:rsid w:val="00001C02"/>
    <w:rsid w:val="000027AF"/>
    <w:rsid w:val="00004B28"/>
    <w:rsid w:val="000126D1"/>
    <w:rsid w:val="00012AE0"/>
    <w:rsid w:val="0001312D"/>
    <w:rsid w:val="00013845"/>
    <w:rsid w:val="00016238"/>
    <w:rsid w:val="00016872"/>
    <w:rsid w:val="00016EE2"/>
    <w:rsid w:val="0001761C"/>
    <w:rsid w:val="00020ED7"/>
    <w:rsid w:val="00021611"/>
    <w:rsid w:val="0002275C"/>
    <w:rsid w:val="00023A77"/>
    <w:rsid w:val="00026C37"/>
    <w:rsid w:val="00030A4A"/>
    <w:rsid w:val="00030C73"/>
    <w:rsid w:val="00031869"/>
    <w:rsid w:val="00032C3E"/>
    <w:rsid w:val="00033B93"/>
    <w:rsid w:val="0003562A"/>
    <w:rsid w:val="00036072"/>
    <w:rsid w:val="000375A1"/>
    <w:rsid w:val="000405E4"/>
    <w:rsid w:val="00041032"/>
    <w:rsid w:val="000420A0"/>
    <w:rsid w:val="00045364"/>
    <w:rsid w:val="00052D9A"/>
    <w:rsid w:val="00055950"/>
    <w:rsid w:val="0005599B"/>
    <w:rsid w:val="0005599F"/>
    <w:rsid w:val="0005679B"/>
    <w:rsid w:val="00056D91"/>
    <w:rsid w:val="0005781D"/>
    <w:rsid w:val="00062D0B"/>
    <w:rsid w:val="00066FD0"/>
    <w:rsid w:val="00075CC2"/>
    <w:rsid w:val="00077275"/>
    <w:rsid w:val="000774E9"/>
    <w:rsid w:val="00077C44"/>
    <w:rsid w:val="0008019E"/>
    <w:rsid w:val="000811B4"/>
    <w:rsid w:val="00081AA6"/>
    <w:rsid w:val="00084329"/>
    <w:rsid w:val="000848CE"/>
    <w:rsid w:val="00084B8C"/>
    <w:rsid w:val="00084CC6"/>
    <w:rsid w:val="00085A39"/>
    <w:rsid w:val="00086FC4"/>
    <w:rsid w:val="00087FC2"/>
    <w:rsid w:val="00090BD4"/>
    <w:rsid w:val="00092D11"/>
    <w:rsid w:val="000939B5"/>
    <w:rsid w:val="00095FC7"/>
    <w:rsid w:val="0009602F"/>
    <w:rsid w:val="00097246"/>
    <w:rsid w:val="000A00C2"/>
    <w:rsid w:val="000A0110"/>
    <w:rsid w:val="000A058D"/>
    <w:rsid w:val="000A2FD9"/>
    <w:rsid w:val="000A4693"/>
    <w:rsid w:val="000A52EE"/>
    <w:rsid w:val="000A563C"/>
    <w:rsid w:val="000B1F85"/>
    <w:rsid w:val="000B214A"/>
    <w:rsid w:val="000B516D"/>
    <w:rsid w:val="000C0162"/>
    <w:rsid w:val="000C3126"/>
    <w:rsid w:val="000C3B63"/>
    <w:rsid w:val="000C5040"/>
    <w:rsid w:val="000C5BF0"/>
    <w:rsid w:val="000C623F"/>
    <w:rsid w:val="000C670E"/>
    <w:rsid w:val="000C7236"/>
    <w:rsid w:val="000D2800"/>
    <w:rsid w:val="000D3006"/>
    <w:rsid w:val="000D5318"/>
    <w:rsid w:val="000D56AD"/>
    <w:rsid w:val="000D56FC"/>
    <w:rsid w:val="000E1C8C"/>
    <w:rsid w:val="000E20E5"/>
    <w:rsid w:val="000E2A21"/>
    <w:rsid w:val="000E4C80"/>
    <w:rsid w:val="000E5AE9"/>
    <w:rsid w:val="000E718A"/>
    <w:rsid w:val="000F011E"/>
    <w:rsid w:val="000F1695"/>
    <w:rsid w:val="000F1822"/>
    <w:rsid w:val="000F19A0"/>
    <w:rsid w:val="000F2BCB"/>
    <w:rsid w:val="000F2FE0"/>
    <w:rsid w:val="000F4279"/>
    <w:rsid w:val="000F6960"/>
    <w:rsid w:val="000F6F9E"/>
    <w:rsid w:val="001052E8"/>
    <w:rsid w:val="00106F99"/>
    <w:rsid w:val="0011227E"/>
    <w:rsid w:val="001137C7"/>
    <w:rsid w:val="00113A8E"/>
    <w:rsid w:val="001140C7"/>
    <w:rsid w:val="00117800"/>
    <w:rsid w:val="001179D8"/>
    <w:rsid w:val="001224E1"/>
    <w:rsid w:val="0012396A"/>
    <w:rsid w:val="00124C94"/>
    <w:rsid w:val="001254B0"/>
    <w:rsid w:val="001263BD"/>
    <w:rsid w:val="00127253"/>
    <w:rsid w:val="00131231"/>
    <w:rsid w:val="001320BB"/>
    <w:rsid w:val="001341E4"/>
    <w:rsid w:val="001432C6"/>
    <w:rsid w:val="00144E36"/>
    <w:rsid w:val="001458C0"/>
    <w:rsid w:val="00151ADE"/>
    <w:rsid w:val="00152FA8"/>
    <w:rsid w:val="0015456C"/>
    <w:rsid w:val="001565A0"/>
    <w:rsid w:val="00167810"/>
    <w:rsid w:val="0016788D"/>
    <w:rsid w:val="00170A11"/>
    <w:rsid w:val="00170DC8"/>
    <w:rsid w:val="001727A5"/>
    <w:rsid w:val="001744D7"/>
    <w:rsid w:val="001755EC"/>
    <w:rsid w:val="001779E9"/>
    <w:rsid w:val="0018144E"/>
    <w:rsid w:val="00181ACA"/>
    <w:rsid w:val="00181AD2"/>
    <w:rsid w:val="001835EE"/>
    <w:rsid w:val="00183650"/>
    <w:rsid w:val="00183A28"/>
    <w:rsid w:val="00184295"/>
    <w:rsid w:val="00184299"/>
    <w:rsid w:val="00184C31"/>
    <w:rsid w:val="00190EC2"/>
    <w:rsid w:val="001915C1"/>
    <w:rsid w:val="00196EB3"/>
    <w:rsid w:val="001A03D0"/>
    <w:rsid w:val="001A432C"/>
    <w:rsid w:val="001A5930"/>
    <w:rsid w:val="001A6571"/>
    <w:rsid w:val="001A6840"/>
    <w:rsid w:val="001A726C"/>
    <w:rsid w:val="001A736E"/>
    <w:rsid w:val="001B006C"/>
    <w:rsid w:val="001B053B"/>
    <w:rsid w:val="001B146A"/>
    <w:rsid w:val="001B157E"/>
    <w:rsid w:val="001B28FE"/>
    <w:rsid w:val="001B53D3"/>
    <w:rsid w:val="001B7EBB"/>
    <w:rsid w:val="001C0D55"/>
    <w:rsid w:val="001C3524"/>
    <w:rsid w:val="001C3597"/>
    <w:rsid w:val="001C7F7F"/>
    <w:rsid w:val="001D0E7F"/>
    <w:rsid w:val="001D1379"/>
    <w:rsid w:val="001D410D"/>
    <w:rsid w:val="001D7DBE"/>
    <w:rsid w:val="001E0691"/>
    <w:rsid w:val="001E3932"/>
    <w:rsid w:val="001E6A53"/>
    <w:rsid w:val="001F270F"/>
    <w:rsid w:val="00201EA8"/>
    <w:rsid w:val="00202691"/>
    <w:rsid w:val="00205205"/>
    <w:rsid w:val="002058D9"/>
    <w:rsid w:val="00207E4B"/>
    <w:rsid w:val="002110DD"/>
    <w:rsid w:val="0021328D"/>
    <w:rsid w:val="00214379"/>
    <w:rsid w:val="0021455B"/>
    <w:rsid w:val="00215071"/>
    <w:rsid w:val="00215BA6"/>
    <w:rsid w:val="0021705B"/>
    <w:rsid w:val="002205AA"/>
    <w:rsid w:val="002216CB"/>
    <w:rsid w:val="0022260F"/>
    <w:rsid w:val="00224447"/>
    <w:rsid w:val="00230661"/>
    <w:rsid w:val="00231FA4"/>
    <w:rsid w:val="0023345D"/>
    <w:rsid w:val="0023527A"/>
    <w:rsid w:val="0023778C"/>
    <w:rsid w:val="00244B39"/>
    <w:rsid w:val="002454DF"/>
    <w:rsid w:val="00246461"/>
    <w:rsid w:val="00247FBB"/>
    <w:rsid w:val="0025099D"/>
    <w:rsid w:val="0025119C"/>
    <w:rsid w:val="00252655"/>
    <w:rsid w:val="0025580F"/>
    <w:rsid w:val="0026395C"/>
    <w:rsid w:val="00264AC9"/>
    <w:rsid w:val="0026559D"/>
    <w:rsid w:val="002673C5"/>
    <w:rsid w:val="00271FC1"/>
    <w:rsid w:val="00273383"/>
    <w:rsid w:val="00276B96"/>
    <w:rsid w:val="0027727E"/>
    <w:rsid w:val="00281645"/>
    <w:rsid w:val="0028327B"/>
    <w:rsid w:val="00285370"/>
    <w:rsid w:val="00287153"/>
    <w:rsid w:val="00287CB6"/>
    <w:rsid w:val="002916E7"/>
    <w:rsid w:val="00294665"/>
    <w:rsid w:val="00295041"/>
    <w:rsid w:val="002962B9"/>
    <w:rsid w:val="00296366"/>
    <w:rsid w:val="002A078B"/>
    <w:rsid w:val="002A11EF"/>
    <w:rsid w:val="002B055B"/>
    <w:rsid w:val="002B0BED"/>
    <w:rsid w:val="002B34EF"/>
    <w:rsid w:val="002B3D53"/>
    <w:rsid w:val="002B3ED7"/>
    <w:rsid w:val="002B51F0"/>
    <w:rsid w:val="002B5B7B"/>
    <w:rsid w:val="002B6526"/>
    <w:rsid w:val="002C10D8"/>
    <w:rsid w:val="002C1F4B"/>
    <w:rsid w:val="002C2175"/>
    <w:rsid w:val="002C223E"/>
    <w:rsid w:val="002C2844"/>
    <w:rsid w:val="002C3698"/>
    <w:rsid w:val="002C5FDA"/>
    <w:rsid w:val="002C7A85"/>
    <w:rsid w:val="002D2A74"/>
    <w:rsid w:val="002D2C9A"/>
    <w:rsid w:val="002D34EF"/>
    <w:rsid w:val="002E0852"/>
    <w:rsid w:val="002E1A05"/>
    <w:rsid w:val="002E34F9"/>
    <w:rsid w:val="002E66F5"/>
    <w:rsid w:val="002F047D"/>
    <w:rsid w:val="002F1879"/>
    <w:rsid w:val="002F2CA8"/>
    <w:rsid w:val="002F3990"/>
    <w:rsid w:val="002F54C0"/>
    <w:rsid w:val="002F6258"/>
    <w:rsid w:val="002F634D"/>
    <w:rsid w:val="002F6354"/>
    <w:rsid w:val="002F765A"/>
    <w:rsid w:val="00301CDC"/>
    <w:rsid w:val="003030E1"/>
    <w:rsid w:val="00305435"/>
    <w:rsid w:val="00306DD2"/>
    <w:rsid w:val="00306E6D"/>
    <w:rsid w:val="003131A8"/>
    <w:rsid w:val="00314572"/>
    <w:rsid w:val="00315D90"/>
    <w:rsid w:val="0031689B"/>
    <w:rsid w:val="0032528B"/>
    <w:rsid w:val="00325C7C"/>
    <w:rsid w:val="003262B4"/>
    <w:rsid w:val="003275A0"/>
    <w:rsid w:val="00327A4A"/>
    <w:rsid w:val="00330213"/>
    <w:rsid w:val="00331162"/>
    <w:rsid w:val="00332C95"/>
    <w:rsid w:val="00333982"/>
    <w:rsid w:val="00333F96"/>
    <w:rsid w:val="00346317"/>
    <w:rsid w:val="00346D6B"/>
    <w:rsid w:val="00351EE7"/>
    <w:rsid w:val="00352493"/>
    <w:rsid w:val="00353163"/>
    <w:rsid w:val="00354D57"/>
    <w:rsid w:val="00355508"/>
    <w:rsid w:val="00356066"/>
    <w:rsid w:val="003578AE"/>
    <w:rsid w:val="0036153D"/>
    <w:rsid w:val="00361D1E"/>
    <w:rsid w:val="00366539"/>
    <w:rsid w:val="00367740"/>
    <w:rsid w:val="0037238C"/>
    <w:rsid w:val="0037365D"/>
    <w:rsid w:val="00374C43"/>
    <w:rsid w:val="003772A6"/>
    <w:rsid w:val="00380258"/>
    <w:rsid w:val="003812D0"/>
    <w:rsid w:val="00383CBD"/>
    <w:rsid w:val="00386242"/>
    <w:rsid w:val="00386583"/>
    <w:rsid w:val="00390A9D"/>
    <w:rsid w:val="00392FF1"/>
    <w:rsid w:val="00393941"/>
    <w:rsid w:val="0039395D"/>
    <w:rsid w:val="00395467"/>
    <w:rsid w:val="003A0320"/>
    <w:rsid w:val="003A0C94"/>
    <w:rsid w:val="003A1542"/>
    <w:rsid w:val="003A17CA"/>
    <w:rsid w:val="003A3B8C"/>
    <w:rsid w:val="003A5ECE"/>
    <w:rsid w:val="003B39C2"/>
    <w:rsid w:val="003B4312"/>
    <w:rsid w:val="003B47BA"/>
    <w:rsid w:val="003B6A93"/>
    <w:rsid w:val="003B7F6D"/>
    <w:rsid w:val="003C0C80"/>
    <w:rsid w:val="003D0153"/>
    <w:rsid w:val="003D041D"/>
    <w:rsid w:val="003D15D5"/>
    <w:rsid w:val="003D2180"/>
    <w:rsid w:val="003D2C05"/>
    <w:rsid w:val="003D3222"/>
    <w:rsid w:val="003D3AB1"/>
    <w:rsid w:val="003D4251"/>
    <w:rsid w:val="003D74AE"/>
    <w:rsid w:val="003E0417"/>
    <w:rsid w:val="003E5D51"/>
    <w:rsid w:val="003F05FA"/>
    <w:rsid w:val="003F071F"/>
    <w:rsid w:val="003F5485"/>
    <w:rsid w:val="003F69FB"/>
    <w:rsid w:val="003F7B91"/>
    <w:rsid w:val="00400534"/>
    <w:rsid w:val="00401C76"/>
    <w:rsid w:val="00407EF8"/>
    <w:rsid w:val="004148C7"/>
    <w:rsid w:val="0041635E"/>
    <w:rsid w:val="00417EB6"/>
    <w:rsid w:val="00420E1F"/>
    <w:rsid w:val="0042164B"/>
    <w:rsid w:val="004223FC"/>
    <w:rsid w:val="00427E9E"/>
    <w:rsid w:val="00430307"/>
    <w:rsid w:val="00431764"/>
    <w:rsid w:val="004322DF"/>
    <w:rsid w:val="004327DD"/>
    <w:rsid w:val="00432C98"/>
    <w:rsid w:val="00432E9C"/>
    <w:rsid w:val="00433470"/>
    <w:rsid w:val="00433FD6"/>
    <w:rsid w:val="0043475A"/>
    <w:rsid w:val="0043564E"/>
    <w:rsid w:val="00435734"/>
    <w:rsid w:val="0043598D"/>
    <w:rsid w:val="0043709B"/>
    <w:rsid w:val="00441EB3"/>
    <w:rsid w:val="004431F8"/>
    <w:rsid w:val="004449FA"/>
    <w:rsid w:val="00444F25"/>
    <w:rsid w:val="004459B1"/>
    <w:rsid w:val="0044742F"/>
    <w:rsid w:val="004478FB"/>
    <w:rsid w:val="00451999"/>
    <w:rsid w:val="00451FF6"/>
    <w:rsid w:val="0045291B"/>
    <w:rsid w:val="00455282"/>
    <w:rsid w:val="00455772"/>
    <w:rsid w:val="00456B91"/>
    <w:rsid w:val="00457DB1"/>
    <w:rsid w:val="004627AD"/>
    <w:rsid w:val="0047403C"/>
    <w:rsid w:val="004740A1"/>
    <w:rsid w:val="0047517D"/>
    <w:rsid w:val="0047520D"/>
    <w:rsid w:val="0048001A"/>
    <w:rsid w:val="00484937"/>
    <w:rsid w:val="004869CA"/>
    <w:rsid w:val="00487AE6"/>
    <w:rsid w:val="00490A1F"/>
    <w:rsid w:val="00495348"/>
    <w:rsid w:val="0049695B"/>
    <w:rsid w:val="00497AD4"/>
    <w:rsid w:val="004A2160"/>
    <w:rsid w:val="004A4D84"/>
    <w:rsid w:val="004A7C8D"/>
    <w:rsid w:val="004B0730"/>
    <w:rsid w:val="004B2C53"/>
    <w:rsid w:val="004B3514"/>
    <w:rsid w:val="004B3F46"/>
    <w:rsid w:val="004B5840"/>
    <w:rsid w:val="004B619C"/>
    <w:rsid w:val="004C1411"/>
    <w:rsid w:val="004C14E2"/>
    <w:rsid w:val="004C469B"/>
    <w:rsid w:val="004D01B0"/>
    <w:rsid w:val="004D065C"/>
    <w:rsid w:val="004D4168"/>
    <w:rsid w:val="004D61F2"/>
    <w:rsid w:val="004E26B9"/>
    <w:rsid w:val="004E4B77"/>
    <w:rsid w:val="004E6118"/>
    <w:rsid w:val="004F0922"/>
    <w:rsid w:val="004F291C"/>
    <w:rsid w:val="004F51CC"/>
    <w:rsid w:val="004F69E8"/>
    <w:rsid w:val="004F6F9E"/>
    <w:rsid w:val="005002BC"/>
    <w:rsid w:val="00500621"/>
    <w:rsid w:val="00502E91"/>
    <w:rsid w:val="0050482D"/>
    <w:rsid w:val="00504C69"/>
    <w:rsid w:val="0050598A"/>
    <w:rsid w:val="00510197"/>
    <w:rsid w:val="00513649"/>
    <w:rsid w:val="00515961"/>
    <w:rsid w:val="00515AF0"/>
    <w:rsid w:val="0051703D"/>
    <w:rsid w:val="00520711"/>
    <w:rsid w:val="00520A8A"/>
    <w:rsid w:val="00520F66"/>
    <w:rsid w:val="00521581"/>
    <w:rsid w:val="005219F1"/>
    <w:rsid w:val="005221D0"/>
    <w:rsid w:val="00531DC1"/>
    <w:rsid w:val="005375EA"/>
    <w:rsid w:val="0054148F"/>
    <w:rsid w:val="00543DF7"/>
    <w:rsid w:val="00545674"/>
    <w:rsid w:val="00554463"/>
    <w:rsid w:val="00555F75"/>
    <w:rsid w:val="0056121C"/>
    <w:rsid w:val="00561CFF"/>
    <w:rsid w:val="00563C4F"/>
    <w:rsid w:val="00566620"/>
    <w:rsid w:val="0057129A"/>
    <w:rsid w:val="0057156E"/>
    <w:rsid w:val="00572C5F"/>
    <w:rsid w:val="00574CD9"/>
    <w:rsid w:val="00582545"/>
    <w:rsid w:val="005838C6"/>
    <w:rsid w:val="00585BC8"/>
    <w:rsid w:val="005861B3"/>
    <w:rsid w:val="005868DE"/>
    <w:rsid w:val="005878A4"/>
    <w:rsid w:val="0059036F"/>
    <w:rsid w:val="00590E32"/>
    <w:rsid w:val="00591724"/>
    <w:rsid w:val="00591749"/>
    <w:rsid w:val="005961FD"/>
    <w:rsid w:val="005A4B62"/>
    <w:rsid w:val="005A68B5"/>
    <w:rsid w:val="005B1C27"/>
    <w:rsid w:val="005B1FFC"/>
    <w:rsid w:val="005B45A6"/>
    <w:rsid w:val="005B46E5"/>
    <w:rsid w:val="005B69D3"/>
    <w:rsid w:val="005B7C8A"/>
    <w:rsid w:val="005C0BF1"/>
    <w:rsid w:val="005C0C14"/>
    <w:rsid w:val="005C3FEA"/>
    <w:rsid w:val="005D0AB2"/>
    <w:rsid w:val="005D1F2F"/>
    <w:rsid w:val="005D54B8"/>
    <w:rsid w:val="005E161C"/>
    <w:rsid w:val="005E1C33"/>
    <w:rsid w:val="005E2109"/>
    <w:rsid w:val="005E2534"/>
    <w:rsid w:val="005E5CB3"/>
    <w:rsid w:val="005E5EEE"/>
    <w:rsid w:val="005E770C"/>
    <w:rsid w:val="005F2484"/>
    <w:rsid w:val="005F3EAE"/>
    <w:rsid w:val="005F4E28"/>
    <w:rsid w:val="005F7201"/>
    <w:rsid w:val="00600ADB"/>
    <w:rsid w:val="00601DD9"/>
    <w:rsid w:val="006128BD"/>
    <w:rsid w:val="00622410"/>
    <w:rsid w:val="0062794D"/>
    <w:rsid w:val="00627C92"/>
    <w:rsid w:val="00633A7C"/>
    <w:rsid w:val="00634467"/>
    <w:rsid w:val="00636302"/>
    <w:rsid w:val="00636F98"/>
    <w:rsid w:val="00636F99"/>
    <w:rsid w:val="006408E2"/>
    <w:rsid w:val="00641650"/>
    <w:rsid w:val="0064562E"/>
    <w:rsid w:val="00646966"/>
    <w:rsid w:val="00647480"/>
    <w:rsid w:val="0064782F"/>
    <w:rsid w:val="00651040"/>
    <w:rsid w:val="00652497"/>
    <w:rsid w:val="006538AA"/>
    <w:rsid w:val="00653D18"/>
    <w:rsid w:val="006547DC"/>
    <w:rsid w:val="00655ABD"/>
    <w:rsid w:val="006565CD"/>
    <w:rsid w:val="00656771"/>
    <w:rsid w:val="00660298"/>
    <w:rsid w:val="00660476"/>
    <w:rsid w:val="00660C34"/>
    <w:rsid w:val="00660E76"/>
    <w:rsid w:val="006632FB"/>
    <w:rsid w:val="00663833"/>
    <w:rsid w:val="00667AD7"/>
    <w:rsid w:val="00670C84"/>
    <w:rsid w:val="00671767"/>
    <w:rsid w:val="00672021"/>
    <w:rsid w:val="0067271A"/>
    <w:rsid w:val="00673635"/>
    <w:rsid w:val="00676553"/>
    <w:rsid w:val="006767CB"/>
    <w:rsid w:val="00677E2F"/>
    <w:rsid w:val="0068234E"/>
    <w:rsid w:val="00682A68"/>
    <w:rsid w:val="00682E49"/>
    <w:rsid w:val="0068550F"/>
    <w:rsid w:val="00685A36"/>
    <w:rsid w:val="00685E9F"/>
    <w:rsid w:val="00686DA2"/>
    <w:rsid w:val="0069015B"/>
    <w:rsid w:val="006912BE"/>
    <w:rsid w:val="00691495"/>
    <w:rsid w:val="0069201B"/>
    <w:rsid w:val="006946E6"/>
    <w:rsid w:val="006A02BC"/>
    <w:rsid w:val="006A0B32"/>
    <w:rsid w:val="006A56EA"/>
    <w:rsid w:val="006A7E3B"/>
    <w:rsid w:val="006B10E9"/>
    <w:rsid w:val="006B3CA8"/>
    <w:rsid w:val="006B6F24"/>
    <w:rsid w:val="006B7183"/>
    <w:rsid w:val="006C3C8F"/>
    <w:rsid w:val="006D1B59"/>
    <w:rsid w:val="006E17F5"/>
    <w:rsid w:val="006E484F"/>
    <w:rsid w:val="006E57E1"/>
    <w:rsid w:val="006E62C7"/>
    <w:rsid w:val="006E7D3A"/>
    <w:rsid w:val="006F72E8"/>
    <w:rsid w:val="007037B5"/>
    <w:rsid w:val="007042D8"/>
    <w:rsid w:val="00710F8A"/>
    <w:rsid w:val="0071116D"/>
    <w:rsid w:val="007120FB"/>
    <w:rsid w:val="00713AF5"/>
    <w:rsid w:val="007153FF"/>
    <w:rsid w:val="00715F9C"/>
    <w:rsid w:val="00717669"/>
    <w:rsid w:val="0072089E"/>
    <w:rsid w:val="007216D8"/>
    <w:rsid w:val="00723FCE"/>
    <w:rsid w:val="0073212D"/>
    <w:rsid w:val="00732C18"/>
    <w:rsid w:val="00732CC8"/>
    <w:rsid w:val="00733E89"/>
    <w:rsid w:val="007351AB"/>
    <w:rsid w:val="00736067"/>
    <w:rsid w:val="00736960"/>
    <w:rsid w:val="00742FFE"/>
    <w:rsid w:val="00743462"/>
    <w:rsid w:val="0074429A"/>
    <w:rsid w:val="007458C9"/>
    <w:rsid w:val="00754BC8"/>
    <w:rsid w:val="007606CC"/>
    <w:rsid w:val="00760789"/>
    <w:rsid w:val="00765D21"/>
    <w:rsid w:val="00767AF8"/>
    <w:rsid w:val="00770066"/>
    <w:rsid w:val="00770573"/>
    <w:rsid w:val="00772B78"/>
    <w:rsid w:val="00772C9D"/>
    <w:rsid w:val="007731C8"/>
    <w:rsid w:val="00776F5C"/>
    <w:rsid w:val="00781203"/>
    <w:rsid w:val="00781646"/>
    <w:rsid w:val="007816F8"/>
    <w:rsid w:val="007838D8"/>
    <w:rsid w:val="0078416D"/>
    <w:rsid w:val="00784575"/>
    <w:rsid w:val="0078474E"/>
    <w:rsid w:val="00785045"/>
    <w:rsid w:val="0078760E"/>
    <w:rsid w:val="00787DB0"/>
    <w:rsid w:val="007905D8"/>
    <w:rsid w:val="007906A5"/>
    <w:rsid w:val="00791B1D"/>
    <w:rsid w:val="00794D87"/>
    <w:rsid w:val="0079626C"/>
    <w:rsid w:val="00796CF2"/>
    <w:rsid w:val="007973DE"/>
    <w:rsid w:val="00797AB6"/>
    <w:rsid w:val="007A32AC"/>
    <w:rsid w:val="007A4184"/>
    <w:rsid w:val="007A5A1E"/>
    <w:rsid w:val="007B259C"/>
    <w:rsid w:val="007B353A"/>
    <w:rsid w:val="007B602F"/>
    <w:rsid w:val="007B63B3"/>
    <w:rsid w:val="007C0D3B"/>
    <w:rsid w:val="007C0FAB"/>
    <w:rsid w:val="007C3B07"/>
    <w:rsid w:val="007C5B3C"/>
    <w:rsid w:val="007D0FA3"/>
    <w:rsid w:val="007D1B7C"/>
    <w:rsid w:val="007D567B"/>
    <w:rsid w:val="007E0AD4"/>
    <w:rsid w:val="007E14C4"/>
    <w:rsid w:val="007E23F7"/>
    <w:rsid w:val="007E2FC7"/>
    <w:rsid w:val="007E699C"/>
    <w:rsid w:val="007F2330"/>
    <w:rsid w:val="007F23F1"/>
    <w:rsid w:val="007F6031"/>
    <w:rsid w:val="007F68D8"/>
    <w:rsid w:val="008008C5"/>
    <w:rsid w:val="008009EE"/>
    <w:rsid w:val="008017E4"/>
    <w:rsid w:val="00801FD9"/>
    <w:rsid w:val="00802050"/>
    <w:rsid w:val="008020EA"/>
    <w:rsid w:val="00802331"/>
    <w:rsid w:val="00807C59"/>
    <w:rsid w:val="0081130B"/>
    <w:rsid w:val="008128EE"/>
    <w:rsid w:val="00814215"/>
    <w:rsid w:val="008159D2"/>
    <w:rsid w:val="00823770"/>
    <w:rsid w:val="00824542"/>
    <w:rsid w:val="008255D7"/>
    <w:rsid w:val="008266F8"/>
    <w:rsid w:val="00826E98"/>
    <w:rsid w:val="00830BB8"/>
    <w:rsid w:val="00830DCA"/>
    <w:rsid w:val="00831BA5"/>
    <w:rsid w:val="00831CE4"/>
    <w:rsid w:val="008324B2"/>
    <w:rsid w:val="00832D77"/>
    <w:rsid w:val="00837932"/>
    <w:rsid w:val="008408F9"/>
    <w:rsid w:val="00841158"/>
    <w:rsid w:val="00845D7A"/>
    <w:rsid w:val="00846D16"/>
    <w:rsid w:val="00846F9F"/>
    <w:rsid w:val="00852D33"/>
    <w:rsid w:val="00852D92"/>
    <w:rsid w:val="00856399"/>
    <w:rsid w:val="00856DB4"/>
    <w:rsid w:val="00857387"/>
    <w:rsid w:val="00860AC4"/>
    <w:rsid w:val="008623CE"/>
    <w:rsid w:val="00863248"/>
    <w:rsid w:val="00863D0F"/>
    <w:rsid w:val="00864C9B"/>
    <w:rsid w:val="00866AAC"/>
    <w:rsid w:val="00870AEF"/>
    <w:rsid w:val="00871011"/>
    <w:rsid w:val="00872106"/>
    <w:rsid w:val="0087236D"/>
    <w:rsid w:val="008734E4"/>
    <w:rsid w:val="00874641"/>
    <w:rsid w:val="0087508A"/>
    <w:rsid w:val="00877D5B"/>
    <w:rsid w:val="00880985"/>
    <w:rsid w:val="00884458"/>
    <w:rsid w:val="0089162B"/>
    <w:rsid w:val="008936C2"/>
    <w:rsid w:val="00895871"/>
    <w:rsid w:val="00897B80"/>
    <w:rsid w:val="008A10A9"/>
    <w:rsid w:val="008A3A3E"/>
    <w:rsid w:val="008A4943"/>
    <w:rsid w:val="008A4D6E"/>
    <w:rsid w:val="008B1141"/>
    <w:rsid w:val="008B551E"/>
    <w:rsid w:val="008B6694"/>
    <w:rsid w:val="008B674E"/>
    <w:rsid w:val="008C340F"/>
    <w:rsid w:val="008C3EEA"/>
    <w:rsid w:val="008C5A8F"/>
    <w:rsid w:val="008C6FB0"/>
    <w:rsid w:val="008C782C"/>
    <w:rsid w:val="008D2530"/>
    <w:rsid w:val="008D3393"/>
    <w:rsid w:val="008D555F"/>
    <w:rsid w:val="008E055C"/>
    <w:rsid w:val="008E0DD7"/>
    <w:rsid w:val="008E0E3D"/>
    <w:rsid w:val="008E29EE"/>
    <w:rsid w:val="008E3A13"/>
    <w:rsid w:val="008E48AF"/>
    <w:rsid w:val="008E4E71"/>
    <w:rsid w:val="008E532C"/>
    <w:rsid w:val="008E7DB3"/>
    <w:rsid w:val="008F1CC7"/>
    <w:rsid w:val="008F2077"/>
    <w:rsid w:val="008F2319"/>
    <w:rsid w:val="008F6B0F"/>
    <w:rsid w:val="008F7173"/>
    <w:rsid w:val="008F72AA"/>
    <w:rsid w:val="00906E9B"/>
    <w:rsid w:val="00907F7E"/>
    <w:rsid w:val="00910984"/>
    <w:rsid w:val="00911F97"/>
    <w:rsid w:val="00912B7F"/>
    <w:rsid w:val="00914C3F"/>
    <w:rsid w:val="00922C2C"/>
    <w:rsid w:val="009234C1"/>
    <w:rsid w:val="00923A28"/>
    <w:rsid w:val="00924392"/>
    <w:rsid w:val="00930E94"/>
    <w:rsid w:val="009311E2"/>
    <w:rsid w:val="0093141D"/>
    <w:rsid w:val="00933044"/>
    <w:rsid w:val="00933AF4"/>
    <w:rsid w:val="009354D9"/>
    <w:rsid w:val="009358BD"/>
    <w:rsid w:val="00940B24"/>
    <w:rsid w:val="00942012"/>
    <w:rsid w:val="009437F9"/>
    <w:rsid w:val="00944B24"/>
    <w:rsid w:val="0094580F"/>
    <w:rsid w:val="00952C4D"/>
    <w:rsid w:val="0095337D"/>
    <w:rsid w:val="00954B8B"/>
    <w:rsid w:val="00955C35"/>
    <w:rsid w:val="00957EE9"/>
    <w:rsid w:val="00960209"/>
    <w:rsid w:val="00960920"/>
    <w:rsid w:val="009609B6"/>
    <w:rsid w:val="00963D89"/>
    <w:rsid w:val="00966CC6"/>
    <w:rsid w:val="00971134"/>
    <w:rsid w:val="00971974"/>
    <w:rsid w:val="00972E1D"/>
    <w:rsid w:val="00975B39"/>
    <w:rsid w:val="00976600"/>
    <w:rsid w:val="00976927"/>
    <w:rsid w:val="00976CFE"/>
    <w:rsid w:val="00977BFB"/>
    <w:rsid w:val="009810D5"/>
    <w:rsid w:val="00981352"/>
    <w:rsid w:val="00981ACC"/>
    <w:rsid w:val="0098220D"/>
    <w:rsid w:val="009823D7"/>
    <w:rsid w:val="00982F25"/>
    <w:rsid w:val="00983067"/>
    <w:rsid w:val="00983299"/>
    <w:rsid w:val="0098666B"/>
    <w:rsid w:val="009930C6"/>
    <w:rsid w:val="009A20BE"/>
    <w:rsid w:val="009A3273"/>
    <w:rsid w:val="009B1243"/>
    <w:rsid w:val="009B3A60"/>
    <w:rsid w:val="009B70F5"/>
    <w:rsid w:val="009C19DC"/>
    <w:rsid w:val="009C1F6F"/>
    <w:rsid w:val="009C365F"/>
    <w:rsid w:val="009C43F6"/>
    <w:rsid w:val="009C4406"/>
    <w:rsid w:val="009C45DE"/>
    <w:rsid w:val="009C55F8"/>
    <w:rsid w:val="009C5C73"/>
    <w:rsid w:val="009C615B"/>
    <w:rsid w:val="009D06E1"/>
    <w:rsid w:val="009D155A"/>
    <w:rsid w:val="009D223D"/>
    <w:rsid w:val="009D300B"/>
    <w:rsid w:val="009D40EB"/>
    <w:rsid w:val="009D4A05"/>
    <w:rsid w:val="009D4E8B"/>
    <w:rsid w:val="009D5399"/>
    <w:rsid w:val="009E1289"/>
    <w:rsid w:val="009E1B0E"/>
    <w:rsid w:val="009E2852"/>
    <w:rsid w:val="009E2CDF"/>
    <w:rsid w:val="009E426A"/>
    <w:rsid w:val="009E4E8D"/>
    <w:rsid w:val="009E5990"/>
    <w:rsid w:val="009F0B27"/>
    <w:rsid w:val="009F113E"/>
    <w:rsid w:val="009F26A1"/>
    <w:rsid w:val="009F2B50"/>
    <w:rsid w:val="009F2F62"/>
    <w:rsid w:val="009F4B68"/>
    <w:rsid w:val="009F7B2A"/>
    <w:rsid w:val="009F7D8A"/>
    <w:rsid w:val="00A0205E"/>
    <w:rsid w:val="00A0307F"/>
    <w:rsid w:val="00A03A1C"/>
    <w:rsid w:val="00A109B5"/>
    <w:rsid w:val="00A1163F"/>
    <w:rsid w:val="00A12FD3"/>
    <w:rsid w:val="00A20E95"/>
    <w:rsid w:val="00A21451"/>
    <w:rsid w:val="00A2159E"/>
    <w:rsid w:val="00A25913"/>
    <w:rsid w:val="00A25986"/>
    <w:rsid w:val="00A276BD"/>
    <w:rsid w:val="00A279A2"/>
    <w:rsid w:val="00A3273C"/>
    <w:rsid w:val="00A329CC"/>
    <w:rsid w:val="00A34CF3"/>
    <w:rsid w:val="00A35830"/>
    <w:rsid w:val="00A363CF"/>
    <w:rsid w:val="00A3728D"/>
    <w:rsid w:val="00A37352"/>
    <w:rsid w:val="00A40615"/>
    <w:rsid w:val="00A40F9D"/>
    <w:rsid w:val="00A41697"/>
    <w:rsid w:val="00A42AE3"/>
    <w:rsid w:val="00A42FA8"/>
    <w:rsid w:val="00A44370"/>
    <w:rsid w:val="00A4580F"/>
    <w:rsid w:val="00A4751A"/>
    <w:rsid w:val="00A477D5"/>
    <w:rsid w:val="00A569F0"/>
    <w:rsid w:val="00A60D16"/>
    <w:rsid w:val="00A627D0"/>
    <w:rsid w:val="00A64FF1"/>
    <w:rsid w:val="00A678BD"/>
    <w:rsid w:val="00A71C5C"/>
    <w:rsid w:val="00A72CD2"/>
    <w:rsid w:val="00A743F7"/>
    <w:rsid w:val="00A778F7"/>
    <w:rsid w:val="00A826A9"/>
    <w:rsid w:val="00A831D5"/>
    <w:rsid w:val="00A83C89"/>
    <w:rsid w:val="00A85771"/>
    <w:rsid w:val="00A85F34"/>
    <w:rsid w:val="00A860B1"/>
    <w:rsid w:val="00A86E6F"/>
    <w:rsid w:val="00A87237"/>
    <w:rsid w:val="00A9279C"/>
    <w:rsid w:val="00A96E2A"/>
    <w:rsid w:val="00A972AA"/>
    <w:rsid w:val="00A97506"/>
    <w:rsid w:val="00AA0049"/>
    <w:rsid w:val="00AA41D2"/>
    <w:rsid w:val="00AA78B5"/>
    <w:rsid w:val="00AB02F0"/>
    <w:rsid w:val="00AB1E31"/>
    <w:rsid w:val="00AB2613"/>
    <w:rsid w:val="00AB34BF"/>
    <w:rsid w:val="00AB36A2"/>
    <w:rsid w:val="00AB4144"/>
    <w:rsid w:val="00AB5BC3"/>
    <w:rsid w:val="00AB6B8E"/>
    <w:rsid w:val="00AB6B98"/>
    <w:rsid w:val="00AC1E7B"/>
    <w:rsid w:val="00AC3742"/>
    <w:rsid w:val="00AC755A"/>
    <w:rsid w:val="00AD29AA"/>
    <w:rsid w:val="00AD4E1D"/>
    <w:rsid w:val="00AE04BB"/>
    <w:rsid w:val="00AE06B5"/>
    <w:rsid w:val="00AE0986"/>
    <w:rsid w:val="00AE0A18"/>
    <w:rsid w:val="00AE27A7"/>
    <w:rsid w:val="00AE5128"/>
    <w:rsid w:val="00AF15BC"/>
    <w:rsid w:val="00AF4918"/>
    <w:rsid w:val="00AF5C72"/>
    <w:rsid w:val="00AF6072"/>
    <w:rsid w:val="00AF6D0C"/>
    <w:rsid w:val="00B00635"/>
    <w:rsid w:val="00B01077"/>
    <w:rsid w:val="00B02043"/>
    <w:rsid w:val="00B02E1C"/>
    <w:rsid w:val="00B03569"/>
    <w:rsid w:val="00B04A8F"/>
    <w:rsid w:val="00B04B90"/>
    <w:rsid w:val="00B056CA"/>
    <w:rsid w:val="00B069DE"/>
    <w:rsid w:val="00B11455"/>
    <w:rsid w:val="00B12545"/>
    <w:rsid w:val="00B14454"/>
    <w:rsid w:val="00B1484E"/>
    <w:rsid w:val="00B15BFB"/>
    <w:rsid w:val="00B16FA6"/>
    <w:rsid w:val="00B219A8"/>
    <w:rsid w:val="00B2209E"/>
    <w:rsid w:val="00B22F94"/>
    <w:rsid w:val="00B27949"/>
    <w:rsid w:val="00B31BA3"/>
    <w:rsid w:val="00B341AC"/>
    <w:rsid w:val="00B4083C"/>
    <w:rsid w:val="00B40E50"/>
    <w:rsid w:val="00B43FC1"/>
    <w:rsid w:val="00B44BB7"/>
    <w:rsid w:val="00B44E4B"/>
    <w:rsid w:val="00B451FA"/>
    <w:rsid w:val="00B462BC"/>
    <w:rsid w:val="00B47CFE"/>
    <w:rsid w:val="00B54275"/>
    <w:rsid w:val="00B55084"/>
    <w:rsid w:val="00B57544"/>
    <w:rsid w:val="00B604D3"/>
    <w:rsid w:val="00B61390"/>
    <w:rsid w:val="00B6221C"/>
    <w:rsid w:val="00B630C3"/>
    <w:rsid w:val="00B6545C"/>
    <w:rsid w:val="00B662EE"/>
    <w:rsid w:val="00B6637C"/>
    <w:rsid w:val="00B71E53"/>
    <w:rsid w:val="00B74BDA"/>
    <w:rsid w:val="00B7555B"/>
    <w:rsid w:val="00B75828"/>
    <w:rsid w:val="00B758D2"/>
    <w:rsid w:val="00B775FC"/>
    <w:rsid w:val="00B81D0B"/>
    <w:rsid w:val="00B823B9"/>
    <w:rsid w:val="00B83F1A"/>
    <w:rsid w:val="00B84185"/>
    <w:rsid w:val="00B844FE"/>
    <w:rsid w:val="00B85402"/>
    <w:rsid w:val="00B900FB"/>
    <w:rsid w:val="00B9026C"/>
    <w:rsid w:val="00B91503"/>
    <w:rsid w:val="00B935EA"/>
    <w:rsid w:val="00B9452B"/>
    <w:rsid w:val="00B9508F"/>
    <w:rsid w:val="00B951A0"/>
    <w:rsid w:val="00B957AF"/>
    <w:rsid w:val="00B96916"/>
    <w:rsid w:val="00B973B0"/>
    <w:rsid w:val="00BA0462"/>
    <w:rsid w:val="00BA0657"/>
    <w:rsid w:val="00BA1120"/>
    <w:rsid w:val="00BA1D27"/>
    <w:rsid w:val="00BA3D5F"/>
    <w:rsid w:val="00BA6CA7"/>
    <w:rsid w:val="00BA6ECD"/>
    <w:rsid w:val="00BB1679"/>
    <w:rsid w:val="00BB2A04"/>
    <w:rsid w:val="00BB4E18"/>
    <w:rsid w:val="00BB56B8"/>
    <w:rsid w:val="00BB7C34"/>
    <w:rsid w:val="00BC0624"/>
    <w:rsid w:val="00BC1025"/>
    <w:rsid w:val="00BC1491"/>
    <w:rsid w:val="00BC23B0"/>
    <w:rsid w:val="00BC5FAD"/>
    <w:rsid w:val="00BC69AE"/>
    <w:rsid w:val="00BC7CBA"/>
    <w:rsid w:val="00BD3588"/>
    <w:rsid w:val="00BD4E79"/>
    <w:rsid w:val="00BD65E8"/>
    <w:rsid w:val="00BD693A"/>
    <w:rsid w:val="00BD781A"/>
    <w:rsid w:val="00BE29B7"/>
    <w:rsid w:val="00BE2F1F"/>
    <w:rsid w:val="00BE617A"/>
    <w:rsid w:val="00BF0034"/>
    <w:rsid w:val="00BF3F11"/>
    <w:rsid w:val="00BF496D"/>
    <w:rsid w:val="00C01D45"/>
    <w:rsid w:val="00C01F44"/>
    <w:rsid w:val="00C020F2"/>
    <w:rsid w:val="00C02752"/>
    <w:rsid w:val="00C02A9D"/>
    <w:rsid w:val="00C04113"/>
    <w:rsid w:val="00C048E8"/>
    <w:rsid w:val="00C05147"/>
    <w:rsid w:val="00C06A96"/>
    <w:rsid w:val="00C158F9"/>
    <w:rsid w:val="00C159C8"/>
    <w:rsid w:val="00C20F2A"/>
    <w:rsid w:val="00C22275"/>
    <w:rsid w:val="00C24109"/>
    <w:rsid w:val="00C24A23"/>
    <w:rsid w:val="00C24F4D"/>
    <w:rsid w:val="00C263A2"/>
    <w:rsid w:val="00C27B9C"/>
    <w:rsid w:val="00C30291"/>
    <w:rsid w:val="00C306A1"/>
    <w:rsid w:val="00C30FF9"/>
    <w:rsid w:val="00C354F7"/>
    <w:rsid w:val="00C376C1"/>
    <w:rsid w:val="00C44146"/>
    <w:rsid w:val="00C44957"/>
    <w:rsid w:val="00C456A1"/>
    <w:rsid w:val="00C472BD"/>
    <w:rsid w:val="00C500A4"/>
    <w:rsid w:val="00C50FBC"/>
    <w:rsid w:val="00C51349"/>
    <w:rsid w:val="00C51A42"/>
    <w:rsid w:val="00C52B0A"/>
    <w:rsid w:val="00C54E32"/>
    <w:rsid w:val="00C56E37"/>
    <w:rsid w:val="00C57081"/>
    <w:rsid w:val="00C57A09"/>
    <w:rsid w:val="00C57C2C"/>
    <w:rsid w:val="00C60097"/>
    <w:rsid w:val="00C62528"/>
    <w:rsid w:val="00C62683"/>
    <w:rsid w:val="00C6279A"/>
    <w:rsid w:val="00C64651"/>
    <w:rsid w:val="00C64E13"/>
    <w:rsid w:val="00C6562E"/>
    <w:rsid w:val="00C80510"/>
    <w:rsid w:val="00C839AD"/>
    <w:rsid w:val="00C83B58"/>
    <w:rsid w:val="00C85966"/>
    <w:rsid w:val="00C861CE"/>
    <w:rsid w:val="00C90258"/>
    <w:rsid w:val="00CA64AB"/>
    <w:rsid w:val="00CA64CB"/>
    <w:rsid w:val="00CA6C4F"/>
    <w:rsid w:val="00CA75CD"/>
    <w:rsid w:val="00CA7B47"/>
    <w:rsid w:val="00CB184A"/>
    <w:rsid w:val="00CB19D1"/>
    <w:rsid w:val="00CB28C5"/>
    <w:rsid w:val="00CB2A46"/>
    <w:rsid w:val="00CB4F88"/>
    <w:rsid w:val="00CB7CC7"/>
    <w:rsid w:val="00CC0417"/>
    <w:rsid w:val="00CC0E89"/>
    <w:rsid w:val="00CC5552"/>
    <w:rsid w:val="00CC7AF5"/>
    <w:rsid w:val="00CD0D81"/>
    <w:rsid w:val="00CD0E13"/>
    <w:rsid w:val="00CD127F"/>
    <w:rsid w:val="00CD1376"/>
    <w:rsid w:val="00CD1504"/>
    <w:rsid w:val="00CD28E6"/>
    <w:rsid w:val="00CD2947"/>
    <w:rsid w:val="00CD49AC"/>
    <w:rsid w:val="00CD4C57"/>
    <w:rsid w:val="00CD5426"/>
    <w:rsid w:val="00CE09F1"/>
    <w:rsid w:val="00CE5A4E"/>
    <w:rsid w:val="00CE6589"/>
    <w:rsid w:val="00CF23B8"/>
    <w:rsid w:val="00CF36BE"/>
    <w:rsid w:val="00CF37B1"/>
    <w:rsid w:val="00CF6358"/>
    <w:rsid w:val="00D00B7B"/>
    <w:rsid w:val="00D012E4"/>
    <w:rsid w:val="00D02659"/>
    <w:rsid w:val="00D02FE8"/>
    <w:rsid w:val="00D04AD5"/>
    <w:rsid w:val="00D05B7B"/>
    <w:rsid w:val="00D05FF9"/>
    <w:rsid w:val="00D07A46"/>
    <w:rsid w:val="00D10D3D"/>
    <w:rsid w:val="00D10E86"/>
    <w:rsid w:val="00D14AA4"/>
    <w:rsid w:val="00D15398"/>
    <w:rsid w:val="00D16253"/>
    <w:rsid w:val="00D17C03"/>
    <w:rsid w:val="00D231BC"/>
    <w:rsid w:val="00D238E2"/>
    <w:rsid w:val="00D26859"/>
    <w:rsid w:val="00D320B1"/>
    <w:rsid w:val="00D32D78"/>
    <w:rsid w:val="00D333ED"/>
    <w:rsid w:val="00D35D7F"/>
    <w:rsid w:val="00D36441"/>
    <w:rsid w:val="00D366AB"/>
    <w:rsid w:val="00D41D27"/>
    <w:rsid w:val="00D44845"/>
    <w:rsid w:val="00D44A9A"/>
    <w:rsid w:val="00D45483"/>
    <w:rsid w:val="00D52A5F"/>
    <w:rsid w:val="00D6277D"/>
    <w:rsid w:val="00D6380B"/>
    <w:rsid w:val="00D649E5"/>
    <w:rsid w:val="00D64F71"/>
    <w:rsid w:val="00D65FFE"/>
    <w:rsid w:val="00D661C6"/>
    <w:rsid w:val="00D66D75"/>
    <w:rsid w:val="00D67152"/>
    <w:rsid w:val="00D67B27"/>
    <w:rsid w:val="00D7132E"/>
    <w:rsid w:val="00D72B6C"/>
    <w:rsid w:val="00D731F9"/>
    <w:rsid w:val="00D76304"/>
    <w:rsid w:val="00D76B39"/>
    <w:rsid w:val="00D7700E"/>
    <w:rsid w:val="00D77E16"/>
    <w:rsid w:val="00D803B1"/>
    <w:rsid w:val="00D814D5"/>
    <w:rsid w:val="00D814FF"/>
    <w:rsid w:val="00D81C84"/>
    <w:rsid w:val="00D83B0A"/>
    <w:rsid w:val="00D91171"/>
    <w:rsid w:val="00D917CE"/>
    <w:rsid w:val="00D920FF"/>
    <w:rsid w:val="00D95E7A"/>
    <w:rsid w:val="00D962FC"/>
    <w:rsid w:val="00D96472"/>
    <w:rsid w:val="00DA343F"/>
    <w:rsid w:val="00DA3A98"/>
    <w:rsid w:val="00DA5B8D"/>
    <w:rsid w:val="00DA783E"/>
    <w:rsid w:val="00DB12C6"/>
    <w:rsid w:val="00DB4982"/>
    <w:rsid w:val="00DB7776"/>
    <w:rsid w:val="00DC0DA3"/>
    <w:rsid w:val="00DC33ED"/>
    <w:rsid w:val="00DC34F6"/>
    <w:rsid w:val="00DC5D50"/>
    <w:rsid w:val="00DC659C"/>
    <w:rsid w:val="00DC6EF1"/>
    <w:rsid w:val="00DD0B13"/>
    <w:rsid w:val="00DD3481"/>
    <w:rsid w:val="00DD389D"/>
    <w:rsid w:val="00DD7364"/>
    <w:rsid w:val="00DE016B"/>
    <w:rsid w:val="00DE40CF"/>
    <w:rsid w:val="00DE4D28"/>
    <w:rsid w:val="00DE4EC0"/>
    <w:rsid w:val="00DE5D69"/>
    <w:rsid w:val="00DE6499"/>
    <w:rsid w:val="00DE74ED"/>
    <w:rsid w:val="00DE75C7"/>
    <w:rsid w:val="00DF0227"/>
    <w:rsid w:val="00DF1198"/>
    <w:rsid w:val="00DF2EE1"/>
    <w:rsid w:val="00DF3B71"/>
    <w:rsid w:val="00DF5EB4"/>
    <w:rsid w:val="00E0100F"/>
    <w:rsid w:val="00E01412"/>
    <w:rsid w:val="00E01D6D"/>
    <w:rsid w:val="00E0400E"/>
    <w:rsid w:val="00E05C46"/>
    <w:rsid w:val="00E0608E"/>
    <w:rsid w:val="00E078C5"/>
    <w:rsid w:val="00E10924"/>
    <w:rsid w:val="00E21655"/>
    <w:rsid w:val="00E21966"/>
    <w:rsid w:val="00E2416C"/>
    <w:rsid w:val="00E25D40"/>
    <w:rsid w:val="00E26D67"/>
    <w:rsid w:val="00E31A74"/>
    <w:rsid w:val="00E3542F"/>
    <w:rsid w:val="00E357DC"/>
    <w:rsid w:val="00E36177"/>
    <w:rsid w:val="00E36EF7"/>
    <w:rsid w:val="00E410AF"/>
    <w:rsid w:val="00E416B6"/>
    <w:rsid w:val="00E4552F"/>
    <w:rsid w:val="00E46524"/>
    <w:rsid w:val="00E479B1"/>
    <w:rsid w:val="00E50C46"/>
    <w:rsid w:val="00E52771"/>
    <w:rsid w:val="00E57492"/>
    <w:rsid w:val="00E60C89"/>
    <w:rsid w:val="00E60E10"/>
    <w:rsid w:val="00E61D1D"/>
    <w:rsid w:val="00E61F19"/>
    <w:rsid w:val="00E62B95"/>
    <w:rsid w:val="00E6474D"/>
    <w:rsid w:val="00E64A4C"/>
    <w:rsid w:val="00E706C2"/>
    <w:rsid w:val="00E71EF7"/>
    <w:rsid w:val="00E72918"/>
    <w:rsid w:val="00E73D55"/>
    <w:rsid w:val="00E82C87"/>
    <w:rsid w:val="00E85A96"/>
    <w:rsid w:val="00E8645F"/>
    <w:rsid w:val="00E8665E"/>
    <w:rsid w:val="00E8796A"/>
    <w:rsid w:val="00E87F12"/>
    <w:rsid w:val="00E91172"/>
    <w:rsid w:val="00E921CC"/>
    <w:rsid w:val="00E926BF"/>
    <w:rsid w:val="00E92EF4"/>
    <w:rsid w:val="00E93259"/>
    <w:rsid w:val="00E94A00"/>
    <w:rsid w:val="00E96EAE"/>
    <w:rsid w:val="00E97E74"/>
    <w:rsid w:val="00EA0A3F"/>
    <w:rsid w:val="00EA2263"/>
    <w:rsid w:val="00EA24EE"/>
    <w:rsid w:val="00EA2C67"/>
    <w:rsid w:val="00EA4FA2"/>
    <w:rsid w:val="00EA7876"/>
    <w:rsid w:val="00EB171E"/>
    <w:rsid w:val="00EB460A"/>
    <w:rsid w:val="00EB50C2"/>
    <w:rsid w:val="00EB578D"/>
    <w:rsid w:val="00EB5953"/>
    <w:rsid w:val="00EB621E"/>
    <w:rsid w:val="00EB7315"/>
    <w:rsid w:val="00EC2131"/>
    <w:rsid w:val="00EC2215"/>
    <w:rsid w:val="00EC2F42"/>
    <w:rsid w:val="00EC4239"/>
    <w:rsid w:val="00EC540A"/>
    <w:rsid w:val="00EC58A9"/>
    <w:rsid w:val="00EC7F08"/>
    <w:rsid w:val="00ED2982"/>
    <w:rsid w:val="00ED4CA4"/>
    <w:rsid w:val="00ED660F"/>
    <w:rsid w:val="00EE057F"/>
    <w:rsid w:val="00EE2661"/>
    <w:rsid w:val="00EE2A54"/>
    <w:rsid w:val="00EE45BC"/>
    <w:rsid w:val="00EE5330"/>
    <w:rsid w:val="00EE63C0"/>
    <w:rsid w:val="00EF39A6"/>
    <w:rsid w:val="00EF3F97"/>
    <w:rsid w:val="00EF4B3E"/>
    <w:rsid w:val="00F07288"/>
    <w:rsid w:val="00F10704"/>
    <w:rsid w:val="00F1080E"/>
    <w:rsid w:val="00F11504"/>
    <w:rsid w:val="00F12A39"/>
    <w:rsid w:val="00F16AAE"/>
    <w:rsid w:val="00F16CD9"/>
    <w:rsid w:val="00F201C9"/>
    <w:rsid w:val="00F224C1"/>
    <w:rsid w:val="00F24896"/>
    <w:rsid w:val="00F26E67"/>
    <w:rsid w:val="00F31DE6"/>
    <w:rsid w:val="00F329E7"/>
    <w:rsid w:val="00F332E0"/>
    <w:rsid w:val="00F346EA"/>
    <w:rsid w:val="00F34872"/>
    <w:rsid w:val="00F4054A"/>
    <w:rsid w:val="00F40B17"/>
    <w:rsid w:val="00F45045"/>
    <w:rsid w:val="00F45C6F"/>
    <w:rsid w:val="00F506A4"/>
    <w:rsid w:val="00F518A8"/>
    <w:rsid w:val="00F518B4"/>
    <w:rsid w:val="00F522B9"/>
    <w:rsid w:val="00F53F05"/>
    <w:rsid w:val="00F565AD"/>
    <w:rsid w:val="00F60B76"/>
    <w:rsid w:val="00F62CF8"/>
    <w:rsid w:val="00F6376D"/>
    <w:rsid w:val="00F65A0A"/>
    <w:rsid w:val="00F67712"/>
    <w:rsid w:val="00F74645"/>
    <w:rsid w:val="00F74748"/>
    <w:rsid w:val="00F75945"/>
    <w:rsid w:val="00F77AB5"/>
    <w:rsid w:val="00F82E3F"/>
    <w:rsid w:val="00F8305F"/>
    <w:rsid w:val="00F856AB"/>
    <w:rsid w:val="00F8620B"/>
    <w:rsid w:val="00F90A77"/>
    <w:rsid w:val="00F95D3C"/>
    <w:rsid w:val="00FA066B"/>
    <w:rsid w:val="00FA0950"/>
    <w:rsid w:val="00FA2E81"/>
    <w:rsid w:val="00FA313A"/>
    <w:rsid w:val="00FA3C6F"/>
    <w:rsid w:val="00FA7116"/>
    <w:rsid w:val="00FB0BB0"/>
    <w:rsid w:val="00FB0E0E"/>
    <w:rsid w:val="00FB3A0A"/>
    <w:rsid w:val="00FB4EAB"/>
    <w:rsid w:val="00FC0AE9"/>
    <w:rsid w:val="00FC1258"/>
    <w:rsid w:val="00FC23D8"/>
    <w:rsid w:val="00FC3926"/>
    <w:rsid w:val="00FC4682"/>
    <w:rsid w:val="00FC4BA0"/>
    <w:rsid w:val="00FD0809"/>
    <w:rsid w:val="00FD130E"/>
    <w:rsid w:val="00FD1B73"/>
    <w:rsid w:val="00FD29D9"/>
    <w:rsid w:val="00FD361E"/>
    <w:rsid w:val="00FD4293"/>
    <w:rsid w:val="00FD4718"/>
    <w:rsid w:val="00FD56BC"/>
    <w:rsid w:val="00FD5A1D"/>
    <w:rsid w:val="00FD75D1"/>
    <w:rsid w:val="00FD7B5E"/>
    <w:rsid w:val="00FE4A49"/>
    <w:rsid w:val="00FE5247"/>
    <w:rsid w:val="00FE5705"/>
    <w:rsid w:val="00FE617E"/>
    <w:rsid w:val="00FE6C5E"/>
    <w:rsid w:val="00FE7195"/>
    <w:rsid w:val="00FF0370"/>
    <w:rsid w:val="00FF2ED1"/>
    <w:rsid w:val="00FF4A4E"/>
    <w:rsid w:val="00FF4BB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83D479-B8A5-4484-83C5-0FD3214D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28EE"/>
  </w:style>
  <w:style w:type="paragraph" w:styleId="Nagwek1">
    <w:name w:val="heading 1"/>
    <w:aliases w:val="Nagłówek Pro-Inwest"/>
    <w:basedOn w:val="Pro-Inwest"/>
    <w:next w:val="Pro-Inwest"/>
    <w:link w:val="Nagwek1Znak"/>
    <w:uiPriority w:val="9"/>
    <w:qFormat/>
    <w:rsid w:val="00451FF6"/>
    <w:pPr>
      <w:keepNext/>
      <w:keepLines/>
      <w:outlineLvl w:val="0"/>
    </w:pPr>
    <w:rPr>
      <w:rFonts w:eastAsiaTheme="majorEastAsia" w:cstheme="majorBidi"/>
      <w:b/>
      <w:bCs/>
      <w:szCs w:val="28"/>
    </w:rPr>
  </w:style>
  <w:style w:type="paragraph" w:styleId="Nagwek2">
    <w:name w:val="heading 2"/>
    <w:basedOn w:val="Normalny"/>
    <w:next w:val="Normalny"/>
    <w:link w:val="Nagwek2Znak"/>
    <w:unhideWhenUsed/>
    <w:qFormat/>
    <w:rsid w:val="00FE71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FE71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83C89"/>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9C43F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FD4718"/>
    <w:pPr>
      <w:tabs>
        <w:tab w:val="center" w:pos="4536"/>
        <w:tab w:val="right" w:pos="9072"/>
      </w:tabs>
      <w:spacing w:after="0" w:line="240" w:lineRule="auto"/>
    </w:pPr>
  </w:style>
  <w:style w:type="character" w:customStyle="1" w:styleId="NagwekZnak">
    <w:name w:val="Nagłówek Znak"/>
    <w:basedOn w:val="Domylnaczcionkaakapitu"/>
    <w:link w:val="Nagwek"/>
    <w:rsid w:val="00FD4718"/>
  </w:style>
  <w:style w:type="paragraph" w:styleId="Stopka">
    <w:name w:val="footer"/>
    <w:basedOn w:val="Normalny"/>
    <w:link w:val="StopkaZnak"/>
    <w:unhideWhenUsed/>
    <w:rsid w:val="00FD4718"/>
    <w:pPr>
      <w:tabs>
        <w:tab w:val="center" w:pos="4536"/>
        <w:tab w:val="right" w:pos="9072"/>
      </w:tabs>
      <w:spacing w:after="0" w:line="240" w:lineRule="auto"/>
    </w:pPr>
  </w:style>
  <w:style w:type="character" w:customStyle="1" w:styleId="StopkaZnak">
    <w:name w:val="Stopka Znak"/>
    <w:basedOn w:val="Domylnaczcionkaakapitu"/>
    <w:link w:val="Stopka"/>
    <w:rsid w:val="00FD4718"/>
  </w:style>
  <w:style w:type="paragraph" w:styleId="Bezodstpw">
    <w:name w:val="No Spacing"/>
    <w:link w:val="BezodstpwZnak"/>
    <w:uiPriority w:val="1"/>
    <w:qFormat/>
    <w:rsid w:val="00301CDC"/>
    <w:pPr>
      <w:spacing w:after="0" w:line="240" w:lineRule="auto"/>
    </w:pPr>
  </w:style>
  <w:style w:type="paragraph" w:customStyle="1" w:styleId="Pro-Inwest">
    <w:name w:val="Pro-Inwest"/>
    <w:basedOn w:val="Bezodstpw"/>
    <w:link w:val="Pro-InwestZnak"/>
    <w:qFormat/>
    <w:rsid w:val="00D44845"/>
    <w:pPr>
      <w:spacing w:line="276" w:lineRule="auto"/>
    </w:pPr>
    <w:rPr>
      <w:rFonts w:ascii="Arial Narrow" w:hAnsi="Arial Narrow"/>
      <w:sz w:val="24"/>
    </w:rPr>
  </w:style>
  <w:style w:type="character" w:styleId="Tekstzastpczy">
    <w:name w:val="Placeholder Text"/>
    <w:basedOn w:val="Domylnaczcionkaakapitu"/>
    <w:uiPriority w:val="99"/>
    <w:semiHidden/>
    <w:rsid w:val="00E078C5"/>
    <w:rPr>
      <w:color w:val="808080"/>
    </w:rPr>
  </w:style>
  <w:style w:type="character" w:customStyle="1" w:styleId="BezodstpwZnak">
    <w:name w:val="Bez odstępów Znak"/>
    <w:basedOn w:val="Domylnaczcionkaakapitu"/>
    <w:link w:val="Bezodstpw"/>
    <w:uiPriority w:val="1"/>
    <w:rsid w:val="00301CDC"/>
  </w:style>
  <w:style w:type="character" w:customStyle="1" w:styleId="Pro-InwestZnak">
    <w:name w:val="Pro-Inwest Znak"/>
    <w:basedOn w:val="BezodstpwZnak"/>
    <w:link w:val="Pro-Inwest"/>
    <w:rsid w:val="00D44845"/>
    <w:rPr>
      <w:rFonts w:ascii="Arial Narrow" w:hAnsi="Arial Narrow"/>
      <w:sz w:val="24"/>
    </w:rPr>
  </w:style>
  <w:style w:type="paragraph" w:styleId="Tekstdymka">
    <w:name w:val="Balloon Text"/>
    <w:basedOn w:val="Normalny"/>
    <w:link w:val="TekstdymkaZnak"/>
    <w:uiPriority w:val="99"/>
    <w:semiHidden/>
    <w:unhideWhenUsed/>
    <w:rsid w:val="00E078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78C5"/>
    <w:rPr>
      <w:rFonts w:ascii="Tahoma" w:hAnsi="Tahoma" w:cs="Tahoma"/>
      <w:sz w:val="16"/>
      <w:szCs w:val="16"/>
    </w:rPr>
  </w:style>
  <w:style w:type="character" w:customStyle="1" w:styleId="Nagwek1Znak">
    <w:name w:val="Nagłówek 1 Znak"/>
    <w:aliases w:val="Nagłówek Pro-Inwest Znak"/>
    <w:basedOn w:val="Domylnaczcionkaakapitu"/>
    <w:link w:val="Nagwek1"/>
    <w:uiPriority w:val="9"/>
    <w:rsid w:val="00451FF6"/>
    <w:rPr>
      <w:rFonts w:ascii="Arial Narrow" w:eastAsiaTheme="majorEastAsia" w:hAnsi="Arial Narrow" w:cstheme="majorBidi"/>
      <w:b/>
      <w:bCs/>
      <w:szCs w:val="28"/>
    </w:rPr>
  </w:style>
  <w:style w:type="paragraph" w:styleId="Nagwekspisutreci">
    <w:name w:val="TOC Heading"/>
    <w:basedOn w:val="Nagwek1"/>
    <w:next w:val="Normalny"/>
    <w:uiPriority w:val="39"/>
    <w:semiHidden/>
    <w:unhideWhenUsed/>
    <w:qFormat/>
    <w:rsid w:val="00E078C5"/>
    <w:pPr>
      <w:outlineLvl w:val="9"/>
    </w:pPr>
    <w:rPr>
      <w:lang w:eastAsia="pl-PL"/>
    </w:rPr>
  </w:style>
  <w:style w:type="paragraph" w:styleId="Spistreci1">
    <w:name w:val="toc 1"/>
    <w:basedOn w:val="Normalny"/>
    <w:next w:val="Normalny"/>
    <w:autoRedefine/>
    <w:unhideWhenUsed/>
    <w:rsid w:val="00502E91"/>
    <w:pPr>
      <w:tabs>
        <w:tab w:val="left" w:pos="440"/>
        <w:tab w:val="right" w:leader="dot" w:pos="9062"/>
      </w:tabs>
      <w:spacing w:after="100"/>
    </w:pPr>
  </w:style>
  <w:style w:type="character" w:styleId="Hipercze">
    <w:name w:val="Hyperlink"/>
    <w:basedOn w:val="Domylnaczcionkaakapitu"/>
    <w:uiPriority w:val="99"/>
    <w:unhideWhenUsed/>
    <w:rsid w:val="00E078C5"/>
    <w:rPr>
      <w:color w:val="0000FF" w:themeColor="hyperlink"/>
      <w:u w:val="single"/>
    </w:rPr>
  </w:style>
  <w:style w:type="table" w:styleId="Tabela-Siatka">
    <w:name w:val="Table Grid"/>
    <w:basedOn w:val="Standardowy"/>
    <w:uiPriority w:val="59"/>
    <w:rsid w:val="00331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semiHidden/>
    <w:rsid w:val="00682A68"/>
    <w:pPr>
      <w:suppressAutoHyphens/>
      <w:spacing w:after="0" w:line="240" w:lineRule="auto"/>
      <w:jc w:val="center"/>
    </w:pPr>
    <w:rPr>
      <w:rFonts w:ascii="Times New Roman" w:eastAsia="Times New Roman" w:hAnsi="Times New Roman" w:cs="Times New Roman"/>
      <w:sz w:val="40"/>
      <w:szCs w:val="24"/>
      <w:lang w:eastAsia="ar-SA"/>
    </w:rPr>
  </w:style>
  <w:style w:type="character" w:customStyle="1" w:styleId="TekstpodstawowyZnak">
    <w:name w:val="Tekst podstawowy Znak"/>
    <w:basedOn w:val="Domylnaczcionkaakapitu"/>
    <w:link w:val="Tekstpodstawowy"/>
    <w:semiHidden/>
    <w:rsid w:val="00682A68"/>
    <w:rPr>
      <w:rFonts w:ascii="Times New Roman" w:eastAsia="Times New Roman" w:hAnsi="Times New Roman" w:cs="Times New Roman"/>
      <w:sz w:val="40"/>
      <w:szCs w:val="24"/>
      <w:lang w:eastAsia="ar-SA"/>
    </w:rPr>
  </w:style>
  <w:style w:type="paragraph" w:styleId="Tekstpodstawowywcity">
    <w:name w:val="Body Text Indent"/>
    <w:basedOn w:val="Normalny"/>
    <w:link w:val="TekstpodstawowywcityZnak"/>
    <w:semiHidden/>
    <w:rsid w:val="00682A68"/>
    <w:pPr>
      <w:suppressAutoHyphens/>
      <w:spacing w:after="0" w:line="360" w:lineRule="auto"/>
      <w:ind w:left="360" w:firstLine="348"/>
      <w:jc w:val="both"/>
    </w:pPr>
    <w:rPr>
      <w:rFonts w:ascii="Times New Roman" w:eastAsia="Times New Roman" w:hAnsi="Times New Roman" w:cs="Times New Roman"/>
      <w:sz w:val="24"/>
      <w:szCs w:val="24"/>
      <w:lang w:eastAsia="ar-SA"/>
    </w:rPr>
  </w:style>
  <w:style w:type="character" w:customStyle="1" w:styleId="TekstpodstawowywcityZnak">
    <w:name w:val="Tekst podstawowy wcięty Znak"/>
    <w:basedOn w:val="Domylnaczcionkaakapitu"/>
    <w:link w:val="Tekstpodstawowywcity"/>
    <w:semiHidden/>
    <w:rsid w:val="00682A68"/>
    <w:rPr>
      <w:rFonts w:ascii="Times New Roman" w:eastAsia="Times New Roman" w:hAnsi="Times New Roman" w:cs="Times New Roman"/>
      <w:sz w:val="24"/>
      <w:szCs w:val="24"/>
      <w:lang w:eastAsia="ar-SA"/>
    </w:rPr>
  </w:style>
  <w:style w:type="paragraph" w:styleId="Akapitzlist">
    <w:name w:val="List Paragraph"/>
    <w:basedOn w:val="Normalny"/>
    <w:uiPriority w:val="34"/>
    <w:qFormat/>
    <w:rsid w:val="000F2BCB"/>
    <w:pPr>
      <w:ind w:left="720"/>
      <w:contextualSpacing/>
    </w:pPr>
  </w:style>
  <w:style w:type="paragraph" w:styleId="NormalnyWeb">
    <w:name w:val="Normal (Web)"/>
    <w:basedOn w:val="Normalny"/>
    <w:uiPriority w:val="99"/>
    <w:unhideWhenUsed/>
    <w:rsid w:val="00EE2661"/>
    <w:pPr>
      <w:spacing w:before="100" w:beforeAutospacing="1" w:after="119" w:line="240" w:lineRule="auto"/>
    </w:pPr>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semiHidden/>
    <w:rsid w:val="009C43F6"/>
    <w:rPr>
      <w:rFonts w:asciiTheme="majorHAnsi" w:eastAsiaTheme="majorEastAsia" w:hAnsiTheme="majorHAnsi" w:cstheme="majorBidi"/>
      <w:color w:val="243F60" w:themeColor="accent1" w:themeShade="7F"/>
    </w:rPr>
  </w:style>
  <w:style w:type="character" w:customStyle="1" w:styleId="Nagwek2Znak">
    <w:name w:val="Nagłówek 2 Znak"/>
    <w:basedOn w:val="Domylnaczcionkaakapitu"/>
    <w:link w:val="Nagwek2"/>
    <w:rsid w:val="00FE71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FE7195"/>
    <w:rPr>
      <w:rFonts w:asciiTheme="majorHAnsi" w:eastAsiaTheme="majorEastAsia" w:hAnsiTheme="majorHAnsi" w:cstheme="majorBidi"/>
      <w:b/>
      <w:bCs/>
      <w:color w:val="4F81BD" w:themeColor="accent1"/>
    </w:rPr>
  </w:style>
  <w:style w:type="paragraph" w:customStyle="1" w:styleId="NAZWYSPECYFIKACJI">
    <w:name w:val="NAZWY SPECYFIKACJI"/>
    <w:basedOn w:val="Normalny"/>
    <w:qFormat/>
    <w:rsid w:val="004F51CC"/>
    <w:pPr>
      <w:widowControl w:val="0"/>
      <w:suppressAutoHyphens/>
      <w:spacing w:after="0" w:line="240" w:lineRule="auto"/>
      <w:jc w:val="both"/>
    </w:pPr>
    <w:rPr>
      <w:rFonts w:ascii="Arial" w:eastAsia="Lucida Sans Unicode" w:hAnsi="Arial" w:cs="Arial"/>
      <w:b/>
      <w:kern w:val="1"/>
      <w:sz w:val="14"/>
      <w:szCs w:val="14"/>
    </w:rPr>
  </w:style>
  <w:style w:type="paragraph" w:customStyle="1" w:styleId="Standardowytekst">
    <w:name w:val="Standardowy.tekst"/>
    <w:rsid w:val="00374C4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customStyle="1" w:styleId="Zawartotabeli">
    <w:name w:val="Zawartość tabeli"/>
    <w:basedOn w:val="Normalny"/>
    <w:rsid w:val="002B055B"/>
    <w:pPr>
      <w:widowControl w:val="0"/>
      <w:suppressLineNumbers/>
      <w:suppressAutoHyphens/>
      <w:spacing w:after="0" w:line="240" w:lineRule="auto"/>
      <w:jc w:val="both"/>
    </w:pPr>
    <w:rPr>
      <w:rFonts w:ascii="Arial" w:eastAsia="Lucida Sans Unicode" w:hAnsi="Arial" w:cs="Times New Roman"/>
      <w:kern w:val="1"/>
      <w:sz w:val="14"/>
      <w:szCs w:val="24"/>
    </w:rPr>
  </w:style>
  <w:style w:type="paragraph" w:customStyle="1" w:styleId="tekstost">
    <w:name w:val="tekst ost"/>
    <w:basedOn w:val="Normalny"/>
    <w:rsid w:val="00723FCE"/>
    <w:pPr>
      <w:widowControl w:val="0"/>
      <w:suppressAutoHyphens/>
      <w:spacing w:after="0" w:line="240" w:lineRule="auto"/>
      <w:jc w:val="both"/>
    </w:pPr>
    <w:rPr>
      <w:rFonts w:ascii="Arial" w:eastAsia="Lucida Sans Unicode" w:hAnsi="Arial" w:cs="Times New Roman"/>
      <w:kern w:val="1"/>
      <w:sz w:val="14"/>
      <w:szCs w:val="24"/>
    </w:rPr>
  </w:style>
  <w:style w:type="character" w:customStyle="1" w:styleId="Nagwek4Znak">
    <w:name w:val="Nagłówek 4 Znak"/>
    <w:basedOn w:val="Domylnaczcionkaakapitu"/>
    <w:link w:val="Nagwek4"/>
    <w:uiPriority w:val="9"/>
    <w:semiHidden/>
    <w:rsid w:val="00A83C89"/>
    <w:rPr>
      <w:rFonts w:asciiTheme="majorHAnsi" w:eastAsiaTheme="majorEastAsia" w:hAnsiTheme="majorHAnsi" w:cstheme="majorBidi"/>
      <w:b/>
      <w:bCs/>
      <w:i/>
      <w:iCs/>
      <w:color w:val="4F81BD" w:themeColor="accent1"/>
    </w:rPr>
  </w:style>
  <w:style w:type="paragraph" w:customStyle="1" w:styleId="StylIwony">
    <w:name w:val="Styl Iwony"/>
    <w:basedOn w:val="Normalny"/>
    <w:rsid w:val="00A83C89"/>
    <w:pPr>
      <w:widowControl w:val="0"/>
      <w:suppressAutoHyphens/>
      <w:spacing w:before="120" w:after="120" w:line="240" w:lineRule="auto"/>
      <w:jc w:val="both"/>
    </w:pPr>
    <w:rPr>
      <w:rFonts w:ascii="Bookman Old Style" w:eastAsia="Lucida Sans Unicode" w:hAnsi="Bookman Old Style" w:cs="Times New Roman"/>
      <w:kern w:val="1"/>
      <w:sz w:val="24"/>
      <w:szCs w:val="24"/>
    </w:rPr>
  </w:style>
  <w:style w:type="paragraph" w:customStyle="1" w:styleId="Standardowytekst1">
    <w:name w:val="Standardowy.tekst1"/>
    <w:rsid w:val="00A83C89"/>
    <w:pPr>
      <w:suppressAutoHyphens/>
      <w:overflowPunct w:val="0"/>
      <w:autoSpaceDE w:val="0"/>
      <w:spacing w:after="0" w:line="240" w:lineRule="auto"/>
      <w:jc w:val="both"/>
      <w:textAlignment w:val="baseline"/>
    </w:pPr>
    <w:rPr>
      <w:rFonts w:ascii="Times New Roman" w:eastAsia="Arial" w:hAnsi="Times New Roman" w:cs="Times New Roman"/>
      <w:sz w:val="20"/>
      <w:szCs w:val="20"/>
      <w:lang w:eastAsia="ar-SA"/>
    </w:rPr>
  </w:style>
  <w:style w:type="paragraph" w:customStyle="1" w:styleId="Tekstpodstawowy21">
    <w:name w:val="Tekst podstawowy 21"/>
    <w:basedOn w:val="Normalny"/>
    <w:rsid w:val="00A83C89"/>
    <w:pPr>
      <w:overflowPunct w:val="0"/>
      <w:autoSpaceDE w:val="0"/>
      <w:spacing w:after="0" w:line="240" w:lineRule="auto"/>
      <w:ind w:firstLine="283"/>
      <w:jc w:val="both"/>
      <w:textAlignment w:val="baseline"/>
    </w:pPr>
    <w:rPr>
      <w:rFonts w:ascii="Times New Roman" w:eastAsia="Times New Roman" w:hAnsi="Times New Roman" w:cs="Times New Roman"/>
      <w:kern w:val="1"/>
      <w:sz w:val="20"/>
      <w:szCs w:val="20"/>
    </w:rPr>
  </w:style>
  <w:style w:type="paragraph" w:customStyle="1" w:styleId="styliwony0">
    <w:name w:val="styliwony"/>
    <w:basedOn w:val="Normalny"/>
    <w:rsid w:val="00361D1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361D1E"/>
  </w:style>
  <w:style w:type="paragraph" w:styleId="Tekstprzypisudolnego">
    <w:name w:val="footnote text"/>
    <w:basedOn w:val="Normalny"/>
    <w:link w:val="TekstprzypisudolnegoZnak"/>
    <w:semiHidden/>
    <w:unhideWhenUsed/>
    <w:rsid w:val="002F1879"/>
    <w:pPr>
      <w:widowControl w:val="0"/>
      <w:suppressAutoHyphens/>
      <w:spacing w:after="0" w:line="240" w:lineRule="auto"/>
      <w:jc w:val="both"/>
    </w:pPr>
    <w:rPr>
      <w:rFonts w:ascii="Arial" w:eastAsia="Lucida Sans Unicode" w:hAnsi="Arial" w:cs="Times New Roman"/>
      <w:kern w:val="2"/>
      <w:sz w:val="14"/>
      <w:szCs w:val="24"/>
      <w:lang w:eastAsia="pl-PL"/>
    </w:rPr>
  </w:style>
  <w:style w:type="character" w:customStyle="1" w:styleId="TekstprzypisudolnegoZnak">
    <w:name w:val="Tekst przypisu dolnego Znak"/>
    <w:basedOn w:val="Domylnaczcionkaakapitu"/>
    <w:link w:val="Tekstprzypisudolnego"/>
    <w:semiHidden/>
    <w:rsid w:val="002F1879"/>
    <w:rPr>
      <w:rFonts w:ascii="Arial" w:eastAsia="Lucida Sans Unicode" w:hAnsi="Arial" w:cs="Times New Roman"/>
      <w:kern w:val="2"/>
      <w:sz w:val="14"/>
      <w:szCs w:val="24"/>
      <w:lang w:eastAsia="pl-PL"/>
    </w:rPr>
  </w:style>
  <w:style w:type="character" w:customStyle="1" w:styleId="Znakiprzypiswdolnych">
    <w:name w:val="Znaki przypisów dolnych"/>
    <w:basedOn w:val="Domylnaczcionkaakapitu"/>
    <w:rsid w:val="002F1879"/>
    <w:rPr>
      <w:vertAlign w:val="superscript"/>
    </w:rPr>
  </w:style>
  <w:style w:type="paragraph" w:customStyle="1" w:styleId="tekstost0">
    <w:name w:val="tekstost"/>
    <w:basedOn w:val="Normalny"/>
    <w:rsid w:val="002F187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845D7A"/>
    <w:pPr>
      <w:widowControl w:val="0"/>
      <w:suppressAutoHyphens/>
      <w:autoSpaceDN w:val="0"/>
      <w:spacing w:after="0" w:line="240" w:lineRule="auto"/>
      <w:jc w:val="both"/>
      <w:textAlignment w:val="baseline"/>
    </w:pPr>
    <w:rPr>
      <w:rFonts w:ascii="Arial" w:eastAsia="Lucida Sans Unicode" w:hAnsi="Arial" w:cs="Tahoma"/>
      <w:kern w:val="3"/>
      <w:sz w:val="14"/>
      <w:szCs w:val="24"/>
      <w:lang w:eastAsia="pl-PL"/>
    </w:rPr>
  </w:style>
  <w:style w:type="paragraph" w:customStyle="1" w:styleId="WW-BodyText2">
    <w:name w:val="WW-Body Text 2"/>
    <w:basedOn w:val="Normalny"/>
    <w:rsid w:val="0073212D"/>
    <w:pPr>
      <w:widowControl w:val="0"/>
      <w:pBdr>
        <w:top w:val="single" w:sz="4" w:space="1" w:color="000000"/>
        <w:bottom w:val="single" w:sz="4" w:space="1" w:color="000000"/>
      </w:pBdr>
      <w:suppressAutoHyphens/>
      <w:spacing w:after="0" w:line="180" w:lineRule="exact"/>
    </w:pPr>
    <w:rPr>
      <w:rFonts w:ascii="Times New Roman" w:eastAsia="Times New Roman" w:hAnsi="Times New Roman" w:cs="Times New Roman"/>
      <w:sz w:val="16"/>
      <w:szCs w:val="20"/>
    </w:rPr>
  </w:style>
  <w:style w:type="paragraph" w:customStyle="1" w:styleId="Tekstpodstawowy22">
    <w:name w:val="Tekst podstawowy 22"/>
    <w:basedOn w:val="Normalny"/>
    <w:rsid w:val="0073212D"/>
    <w:pPr>
      <w:widowControl w:val="0"/>
      <w:suppressAutoHyphens/>
      <w:spacing w:after="0" w:line="240" w:lineRule="auto"/>
      <w:ind w:left="360"/>
    </w:pPr>
    <w:rPr>
      <w:rFonts w:ascii="Times New Roman" w:eastAsia="Times New Roman" w:hAnsi="Times New Roman" w:cs="Times New Roman"/>
      <w:sz w:val="24"/>
      <w:szCs w:val="20"/>
    </w:rPr>
  </w:style>
  <w:style w:type="character" w:styleId="Odwoanieprzypisudolnego">
    <w:name w:val="footnote reference"/>
    <w:basedOn w:val="Domylnaczcionkaakapitu"/>
    <w:semiHidden/>
    <w:rsid w:val="00306E6D"/>
    <w:rPr>
      <w:vertAlign w:val="superscript"/>
    </w:rPr>
  </w:style>
  <w:style w:type="paragraph" w:customStyle="1" w:styleId="Nagwek10">
    <w:name w:val="Nagłówek1"/>
    <w:basedOn w:val="Normalny"/>
    <w:next w:val="Tekstpodstawowy"/>
    <w:rsid w:val="000E2A21"/>
    <w:pPr>
      <w:keepNext/>
      <w:widowControl w:val="0"/>
      <w:suppressAutoHyphens/>
      <w:spacing w:before="240" w:after="120" w:line="240" w:lineRule="auto"/>
    </w:pPr>
    <w:rPr>
      <w:rFonts w:ascii="Arial" w:eastAsia="Lucida Sans Unicode" w:hAnsi="Arial" w:cs="Tahoma"/>
      <w:sz w:val="28"/>
      <w:szCs w:val="28"/>
    </w:rPr>
  </w:style>
  <w:style w:type="paragraph" w:customStyle="1" w:styleId="Tekstpodstawowy23">
    <w:name w:val="Tekst podstawowy 23"/>
    <w:basedOn w:val="Normalny"/>
    <w:rsid w:val="000E2A21"/>
    <w:pPr>
      <w:widowControl w:val="0"/>
      <w:suppressAutoHyphens/>
      <w:spacing w:after="0" w:line="240" w:lineRule="auto"/>
      <w:ind w:left="284" w:hanging="284"/>
    </w:pPr>
    <w:rPr>
      <w:rFonts w:ascii="Times New Roman" w:eastAsia="Times New Roman" w:hAnsi="Times New Roman" w:cs="Times New Roman"/>
      <w:sz w:val="24"/>
      <w:szCs w:val="20"/>
    </w:rPr>
  </w:style>
  <w:style w:type="paragraph" w:customStyle="1" w:styleId="Tekstpodstawowywcity21">
    <w:name w:val="Tekst podstawowy wcięty 21"/>
    <w:basedOn w:val="Normalny"/>
    <w:rsid w:val="000E2A21"/>
    <w:pPr>
      <w:widowControl w:val="0"/>
      <w:suppressAutoHyphens/>
      <w:spacing w:after="0" w:line="240" w:lineRule="auto"/>
      <w:ind w:left="142" w:firstLine="567"/>
    </w:pPr>
    <w:rPr>
      <w:rFonts w:ascii="Times New Roman" w:eastAsia="Times New Roman" w:hAnsi="Times New Roman" w:cs="Times New Roman"/>
      <w:sz w:val="24"/>
      <w:szCs w:val="20"/>
    </w:rPr>
  </w:style>
  <w:style w:type="paragraph" w:customStyle="1" w:styleId="Tekstpodstawowywcity31">
    <w:name w:val="Tekst podstawowy wcięty 31"/>
    <w:basedOn w:val="Normalny"/>
    <w:rsid w:val="000E2A21"/>
    <w:pPr>
      <w:widowControl w:val="0"/>
      <w:suppressAutoHyphens/>
      <w:spacing w:after="0" w:line="240" w:lineRule="auto"/>
      <w:ind w:firstLine="709"/>
      <w:jc w:val="both"/>
    </w:pPr>
    <w:rPr>
      <w:rFonts w:ascii="Times New Roman" w:eastAsia="Times New Roman" w:hAnsi="Times New Roman" w:cs="Times New Roman"/>
      <w:sz w:val="20"/>
      <w:szCs w:val="20"/>
    </w:rPr>
  </w:style>
  <w:style w:type="numbering" w:customStyle="1" w:styleId="WW8Num79">
    <w:name w:val="WW8Num79"/>
    <w:basedOn w:val="Bezlisty"/>
    <w:rsid w:val="00E10924"/>
    <w:pPr>
      <w:numPr>
        <w:numId w:val="18"/>
      </w:numPr>
    </w:pPr>
  </w:style>
  <w:style w:type="numbering" w:customStyle="1" w:styleId="WW8Num82">
    <w:name w:val="WW8Num82"/>
    <w:basedOn w:val="Bezlisty"/>
    <w:rsid w:val="00E10924"/>
    <w:pPr>
      <w:numPr>
        <w:numId w:val="19"/>
      </w:numPr>
    </w:pPr>
  </w:style>
  <w:style w:type="numbering" w:customStyle="1" w:styleId="WW8Num83">
    <w:name w:val="WW8Num83"/>
    <w:basedOn w:val="Bezlisty"/>
    <w:rsid w:val="00E10924"/>
    <w:pPr>
      <w:numPr>
        <w:numId w:val="20"/>
      </w:numPr>
    </w:pPr>
  </w:style>
  <w:style w:type="numbering" w:customStyle="1" w:styleId="WW8Num84">
    <w:name w:val="WW8Num84"/>
    <w:basedOn w:val="Bezlisty"/>
    <w:rsid w:val="00E10924"/>
    <w:pPr>
      <w:numPr>
        <w:numId w:val="21"/>
      </w:numPr>
    </w:pPr>
  </w:style>
  <w:style w:type="numbering" w:customStyle="1" w:styleId="WW8Num85">
    <w:name w:val="WW8Num85"/>
    <w:basedOn w:val="Bezlisty"/>
    <w:rsid w:val="00E10924"/>
    <w:pPr>
      <w:numPr>
        <w:numId w:val="22"/>
      </w:numPr>
    </w:pPr>
  </w:style>
  <w:style w:type="numbering" w:customStyle="1" w:styleId="WW8Num86">
    <w:name w:val="WW8Num86"/>
    <w:basedOn w:val="Bezlisty"/>
    <w:rsid w:val="00E10924"/>
    <w:pPr>
      <w:numPr>
        <w:numId w:val="23"/>
      </w:numPr>
    </w:pPr>
  </w:style>
  <w:style w:type="numbering" w:customStyle="1" w:styleId="WW8Num87">
    <w:name w:val="WW8Num87"/>
    <w:basedOn w:val="Bezlisty"/>
    <w:rsid w:val="00E10924"/>
    <w:pPr>
      <w:numPr>
        <w:numId w:val="24"/>
      </w:numPr>
    </w:pPr>
  </w:style>
  <w:style w:type="numbering" w:customStyle="1" w:styleId="WW8Num88">
    <w:name w:val="WW8Num88"/>
    <w:basedOn w:val="Bezlisty"/>
    <w:rsid w:val="00E10924"/>
    <w:pPr>
      <w:numPr>
        <w:numId w:val="25"/>
      </w:numPr>
    </w:pPr>
  </w:style>
  <w:style w:type="numbering" w:customStyle="1" w:styleId="WW8Num89">
    <w:name w:val="WW8Num89"/>
    <w:basedOn w:val="Bezlisty"/>
    <w:rsid w:val="00E10924"/>
    <w:pPr>
      <w:numPr>
        <w:numId w:val="26"/>
      </w:numPr>
    </w:pPr>
  </w:style>
  <w:style w:type="numbering" w:customStyle="1" w:styleId="WW8Num90">
    <w:name w:val="WW8Num90"/>
    <w:basedOn w:val="Bezlisty"/>
    <w:rsid w:val="00E10924"/>
    <w:pPr>
      <w:numPr>
        <w:numId w:val="27"/>
      </w:numPr>
    </w:pPr>
  </w:style>
  <w:style w:type="paragraph" w:customStyle="1" w:styleId="Bezformatowania">
    <w:name w:val="Bez formatowania"/>
    <w:rsid w:val="000F19A0"/>
    <w:pPr>
      <w:suppressAutoHyphens/>
      <w:spacing w:after="0" w:line="240" w:lineRule="auto"/>
    </w:pPr>
    <w:rPr>
      <w:rFonts w:ascii="Times New Roman" w:eastAsia="ヒラギノ角ゴ Pro W3" w:hAnsi="Times New Roman" w:cs="Calibri"/>
      <w:color w:val="000000"/>
      <w:sz w:val="20"/>
      <w:szCs w:val="20"/>
      <w:lang w:eastAsia="ar-SA"/>
    </w:rPr>
  </w:style>
  <w:style w:type="paragraph" w:styleId="Tekstpodstawowywcity3">
    <w:name w:val="Body Text Indent 3"/>
    <w:basedOn w:val="Normalny"/>
    <w:link w:val="Tekstpodstawowywcity3Znak"/>
    <w:unhideWhenUsed/>
    <w:rsid w:val="00F75945"/>
    <w:pPr>
      <w:spacing w:after="120"/>
      <w:ind w:left="283"/>
    </w:pPr>
    <w:rPr>
      <w:sz w:val="16"/>
      <w:szCs w:val="16"/>
    </w:rPr>
  </w:style>
  <w:style w:type="character" w:customStyle="1" w:styleId="Tekstpodstawowywcity3Znak">
    <w:name w:val="Tekst podstawowy wcięty 3 Znak"/>
    <w:basedOn w:val="Domylnaczcionkaakapitu"/>
    <w:link w:val="Tekstpodstawowywcity3"/>
    <w:rsid w:val="00F75945"/>
    <w:rPr>
      <w:sz w:val="16"/>
      <w:szCs w:val="16"/>
    </w:rPr>
  </w:style>
  <w:style w:type="character" w:styleId="Numerstrony">
    <w:name w:val="page number"/>
    <w:basedOn w:val="Domylnaczcionkaakapitu"/>
    <w:rsid w:val="00F75945"/>
  </w:style>
  <w:style w:type="character" w:styleId="UyteHipercze">
    <w:name w:val="FollowedHyperlink"/>
    <w:basedOn w:val="Domylnaczcionkaakapitu"/>
    <w:uiPriority w:val="99"/>
    <w:semiHidden/>
    <w:unhideWhenUsed/>
    <w:rsid w:val="00F75945"/>
    <w:rPr>
      <w:color w:val="800080"/>
      <w:u w:val="single"/>
    </w:rPr>
  </w:style>
  <w:style w:type="paragraph" w:styleId="Spistreci2">
    <w:name w:val="toc 2"/>
    <w:basedOn w:val="Normalny"/>
    <w:autoRedefine/>
    <w:semiHidden/>
    <w:unhideWhenUsed/>
    <w:rsid w:val="00F75945"/>
    <w:pPr>
      <w:tabs>
        <w:tab w:val="right" w:leader="dot" w:pos="7371"/>
      </w:tabs>
      <w:overflowPunct w:val="0"/>
      <w:autoSpaceDE w:val="0"/>
      <w:autoSpaceDN w:val="0"/>
      <w:adjustRightInd w:val="0"/>
      <w:spacing w:after="0" w:line="240" w:lineRule="auto"/>
      <w:ind w:left="200"/>
    </w:pPr>
    <w:rPr>
      <w:rFonts w:ascii="Times New Roman" w:eastAsia="Times New Roman" w:hAnsi="Times New Roman" w:cs="Times New Roman"/>
      <w:sz w:val="20"/>
      <w:szCs w:val="20"/>
      <w:lang w:eastAsia="pl-PL"/>
    </w:rPr>
  </w:style>
  <w:style w:type="paragraph" w:styleId="Spistreci3">
    <w:name w:val="toc 3"/>
    <w:basedOn w:val="Normalny"/>
    <w:autoRedefine/>
    <w:semiHidden/>
    <w:unhideWhenUsed/>
    <w:rsid w:val="00F75945"/>
    <w:pPr>
      <w:tabs>
        <w:tab w:val="right" w:leader="dot" w:pos="7371"/>
      </w:tabs>
      <w:overflowPunct w:val="0"/>
      <w:autoSpaceDE w:val="0"/>
      <w:autoSpaceDN w:val="0"/>
      <w:adjustRightInd w:val="0"/>
      <w:spacing w:after="0" w:line="240" w:lineRule="auto"/>
      <w:ind w:left="400"/>
    </w:pPr>
    <w:rPr>
      <w:rFonts w:ascii="Times New Roman" w:eastAsia="Times New Roman" w:hAnsi="Times New Roman" w:cs="Times New Roman"/>
      <w:sz w:val="20"/>
      <w:szCs w:val="20"/>
      <w:lang w:eastAsia="pl-PL"/>
    </w:rPr>
  </w:style>
  <w:style w:type="paragraph" w:styleId="Spistreci4">
    <w:name w:val="toc 4"/>
    <w:basedOn w:val="Normalny"/>
    <w:autoRedefine/>
    <w:semiHidden/>
    <w:unhideWhenUsed/>
    <w:rsid w:val="00F75945"/>
    <w:pPr>
      <w:tabs>
        <w:tab w:val="right" w:leader="dot" w:pos="7371"/>
      </w:tabs>
      <w:overflowPunct w:val="0"/>
      <w:autoSpaceDE w:val="0"/>
      <w:autoSpaceDN w:val="0"/>
      <w:adjustRightInd w:val="0"/>
      <w:spacing w:after="0" w:line="240" w:lineRule="auto"/>
      <w:ind w:left="600"/>
    </w:pPr>
    <w:rPr>
      <w:rFonts w:ascii="Times New Roman" w:eastAsia="Times New Roman" w:hAnsi="Times New Roman" w:cs="Times New Roman"/>
      <w:sz w:val="18"/>
      <w:szCs w:val="20"/>
      <w:lang w:eastAsia="pl-PL"/>
    </w:rPr>
  </w:style>
  <w:style w:type="paragraph" w:styleId="Spistreci5">
    <w:name w:val="toc 5"/>
    <w:basedOn w:val="Normalny"/>
    <w:autoRedefine/>
    <w:semiHidden/>
    <w:unhideWhenUsed/>
    <w:rsid w:val="00F75945"/>
    <w:pPr>
      <w:tabs>
        <w:tab w:val="right" w:leader="dot" w:pos="7371"/>
      </w:tabs>
      <w:overflowPunct w:val="0"/>
      <w:autoSpaceDE w:val="0"/>
      <w:autoSpaceDN w:val="0"/>
      <w:adjustRightInd w:val="0"/>
      <w:spacing w:after="0" w:line="240" w:lineRule="auto"/>
      <w:ind w:left="800"/>
    </w:pPr>
    <w:rPr>
      <w:rFonts w:ascii="Times New Roman" w:eastAsia="Times New Roman" w:hAnsi="Times New Roman" w:cs="Times New Roman"/>
      <w:sz w:val="18"/>
      <w:szCs w:val="20"/>
      <w:lang w:eastAsia="pl-PL"/>
    </w:rPr>
  </w:style>
  <w:style w:type="paragraph" w:styleId="Spistreci6">
    <w:name w:val="toc 6"/>
    <w:basedOn w:val="Normalny"/>
    <w:autoRedefine/>
    <w:semiHidden/>
    <w:unhideWhenUsed/>
    <w:rsid w:val="00F75945"/>
    <w:pPr>
      <w:tabs>
        <w:tab w:val="right" w:leader="dot" w:pos="7371"/>
      </w:tabs>
      <w:overflowPunct w:val="0"/>
      <w:autoSpaceDE w:val="0"/>
      <w:autoSpaceDN w:val="0"/>
      <w:adjustRightInd w:val="0"/>
      <w:spacing w:after="0" w:line="240" w:lineRule="auto"/>
      <w:ind w:left="1000"/>
    </w:pPr>
    <w:rPr>
      <w:rFonts w:ascii="Times New Roman" w:eastAsia="Times New Roman" w:hAnsi="Times New Roman" w:cs="Times New Roman"/>
      <w:sz w:val="18"/>
      <w:szCs w:val="20"/>
      <w:lang w:eastAsia="pl-PL"/>
    </w:rPr>
  </w:style>
  <w:style w:type="paragraph" w:styleId="Spistreci7">
    <w:name w:val="toc 7"/>
    <w:basedOn w:val="Normalny"/>
    <w:autoRedefine/>
    <w:semiHidden/>
    <w:unhideWhenUsed/>
    <w:rsid w:val="00F75945"/>
    <w:pPr>
      <w:tabs>
        <w:tab w:val="right" w:leader="dot" w:pos="7371"/>
      </w:tabs>
      <w:overflowPunct w:val="0"/>
      <w:autoSpaceDE w:val="0"/>
      <w:autoSpaceDN w:val="0"/>
      <w:adjustRightInd w:val="0"/>
      <w:spacing w:after="0" w:line="240" w:lineRule="auto"/>
      <w:ind w:left="1200"/>
    </w:pPr>
    <w:rPr>
      <w:rFonts w:ascii="Times New Roman" w:eastAsia="Times New Roman" w:hAnsi="Times New Roman" w:cs="Times New Roman"/>
      <w:sz w:val="18"/>
      <w:szCs w:val="20"/>
      <w:lang w:eastAsia="pl-PL"/>
    </w:rPr>
  </w:style>
  <w:style w:type="paragraph" w:styleId="Spistreci8">
    <w:name w:val="toc 8"/>
    <w:basedOn w:val="Normalny"/>
    <w:autoRedefine/>
    <w:semiHidden/>
    <w:unhideWhenUsed/>
    <w:rsid w:val="00F75945"/>
    <w:pPr>
      <w:tabs>
        <w:tab w:val="right" w:leader="dot" w:pos="7371"/>
      </w:tabs>
      <w:overflowPunct w:val="0"/>
      <w:autoSpaceDE w:val="0"/>
      <w:autoSpaceDN w:val="0"/>
      <w:adjustRightInd w:val="0"/>
      <w:spacing w:after="0" w:line="240" w:lineRule="auto"/>
      <w:ind w:left="1400"/>
    </w:pPr>
    <w:rPr>
      <w:rFonts w:ascii="Times New Roman" w:eastAsia="Times New Roman" w:hAnsi="Times New Roman" w:cs="Times New Roman"/>
      <w:sz w:val="18"/>
      <w:szCs w:val="20"/>
      <w:lang w:eastAsia="pl-PL"/>
    </w:rPr>
  </w:style>
  <w:style w:type="paragraph" w:styleId="Spistreci9">
    <w:name w:val="toc 9"/>
    <w:basedOn w:val="Normalny"/>
    <w:autoRedefine/>
    <w:semiHidden/>
    <w:unhideWhenUsed/>
    <w:rsid w:val="00F75945"/>
    <w:pPr>
      <w:tabs>
        <w:tab w:val="right" w:leader="dot" w:pos="7371"/>
      </w:tabs>
      <w:overflowPunct w:val="0"/>
      <w:autoSpaceDE w:val="0"/>
      <w:autoSpaceDN w:val="0"/>
      <w:adjustRightInd w:val="0"/>
      <w:spacing w:after="0" w:line="240" w:lineRule="auto"/>
      <w:ind w:left="1600"/>
    </w:pPr>
    <w:rPr>
      <w:rFonts w:ascii="Times New Roman" w:eastAsia="Times New Roman" w:hAnsi="Times New Roman" w:cs="Times New Roman"/>
      <w:sz w:val="18"/>
      <w:szCs w:val="20"/>
      <w:lang w:eastAsia="pl-PL"/>
    </w:rPr>
  </w:style>
  <w:style w:type="paragraph" w:customStyle="1" w:styleId="Tekstpodstawowy24">
    <w:name w:val="Tekst podstawowy 24"/>
    <w:basedOn w:val="Normalny"/>
    <w:rsid w:val="00F75945"/>
    <w:pPr>
      <w:widowControl w:val="0"/>
      <w:suppressAutoHyphens/>
      <w:spacing w:after="0" w:line="240" w:lineRule="auto"/>
      <w:ind w:left="284" w:hanging="284"/>
    </w:pPr>
    <w:rPr>
      <w:rFonts w:ascii="Times New Roman" w:eastAsia="Times New Roman" w:hAnsi="Times New Roman" w:cs="Times New Roman"/>
      <w:sz w:val="24"/>
      <w:szCs w:val="20"/>
    </w:rPr>
  </w:style>
  <w:style w:type="paragraph" w:customStyle="1" w:styleId="Tekstpodstawowywcity22">
    <w:name w:val="Tekst podstawowy wcięty 22"/>
    <w:basedOn w:val="Normalny"/>
    <w:rsid w:val="00F75945"/>
    <w:pPr>
      <w:widowControl w:val="0"/>
      <w:suppressAutoHyphens/>
      <w:spacing w:after="0" w:line="240" w:lineRule="auto"/>
      <w:ind w:left="142" w:firstLine="567"/>
    </w:pPr>
    <w:rPr>
      <w:rFonts w:ascii="Times New Roman" w:eastAsia="Times New Roman" w:hAnsi="Times New Roman" w:cs="Times New Roman"/>
      <w:sz w:val="24"/>
      <w:szCs w:val="20"/>
    </w:rPr>
  </w:style>
  <w:style w:type="paragraph" w:customStyle="1" w:styleId="Tekstpodstawowywcity32">
    <w:name w:val="Tekst podstawowy wcięty 32"/>
    <w:basedOn w:val="Normalny"/>
    <w:rsid w:val="00F75945"/>
    <w:pPr>
      <w:widowControl w:val="0"/>
      <w:suppressAutoHyphens/>
      <w:spacing w:after="0" w:line="240" w:lineRule="auto"/>
      <w:ind w:firstLine="709"/>
      <w:jc w:val="both"/>
    </w:pPr>
    <w:rPr>
      <w:rFonts w:ascii="Times New Roman" w:eastAsia="Times New Roman" w:hAnsi="Times New Roman" w:cs="Times New Roman"/>
      <w:sz w:val="20"/>
      <w:szCs w:val="20"/>
    </w:rPr>
  </w:style>
  <w:style w:type="paragraph" w:customStyle="1" w:styleId="western">
    <w:name w:val="western"/>
    <w:basedOn w:val="Normalny"/>
    <w:rsid w:val="0069015B"/>
    <w:pPr>
      <w:spacing w:before="100" w:beforeAutospacing="1" w:after="0" w:line="240" w:lineRule="auto"/>
    </w:pPr>
    <w:rPr>
      <w:rFonts w:ascii="Arial" w:eastAsia="Times New Roman" w:hAnsi="Arial" w:cs="Arial"/>
      <w:sz w:val="18"/>
      <w:szCs w:val="18"/>
      <w:lang w:eastAsia="pl-PL"/>
    </w:rPr>
  </w:style>
  <w:style w:type="paragraph" w:customStyle="1" w:styleId="Zawartoramki">
    <w:name w:val="Zawartość ramki"/>
    <w:basedOn w:val="Normalny"/>
    <w:qFormat/>
    <w:rsid w:val="00FE4A49"/>
    <w:pPr>
      <w:spacing w:after="0"/>
    </w:pPr>
    <w:rPr>
      <w:rFonts w:ascii="Arial" w:hAnsi="Arial" w:cs="Times New Roman"/>
      <w:sz w:val="20"/>
    </w:rPr>
  </w:style>
  <w:style w:type="character" w:customStyle="1" w:styleId="Domylnaczcionkaakapitu1">
    <w:name w:val="Domyślna czcionka akapitu1"/>
    <w:rsid w:val="002A078B"/>
  </w:style>
  <w:style w:type="paragraph" w:customStyle="1" w:styleId="msonormal0">
    <w:name w:val="msonormal"/>
    <w:basedOn w:val="Normalny"/>
    <w:rsid w:val="00062D0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DE75C7"/>
  </w:style>
  <w:style w:type="character" w:customStyle="1" w:styleId="search-result-value">
    <w:name w:val="search-result-value"/>
    <w:basedOn w:val="Domylnaczcionkaakapitu"/>
    <w:rsid w:val="008E532C"/>
  </w:style>
  <w:style w:type="character" w:customStyle="1" w:styleId="highlighted-search-term">
    <w:name w:val="highlighted-search-term"/>
    <w:basedOn w:val="Domylnaczcionkaakapitu"/>
    <w:rsid w:val="008E532C"/>
  </w:style>
  <w:style w:type="paragraph" w:customStyle="1" w:styleId="Tekstkomentarza1">
    <w:name w:val="Tekst komentarza1"/>
    <w:basedOn w:val="Normalny"/>
    <w:rsid w:val="00E410AF"/>
    <w:pPr>
      <w:widowControl w:val="0"/>
      <w:suppressAutoHyphens/>
      <w:spacing w:before="120"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2731">
      <w:bodyDiv w:val="1"/>
      <w:marLeft w:val="0"/>
      <w:marRight w:val="0"/>
      <w:marTop w:val="0"/>
      <w:marBottom w:val="0"/>
      <w:divBdr>
        <w:top w:val="none" w:sz="0" w:space="0" w:color="auto"/>
        <w:left w:val="none" w:sz="0" w:space="0" w:color="auto"/>
        <w:bottom w:val="none" w:sz="0" w:space="0" w:color="auto"/>
        <w:right w:val="none" w:sz="0" w:space="0" w:color="auto"/>
      </w:divBdr>
    </w:div>
    <w:div w:id="158883808">
      <w:bodyDiv w:val="1"/>
      <w:marLeft w:val="0"/>
      <w:marRight w:val="0"/>
      <w:marTop w:val="0"/>
      <w:marBottom w:val="0"/>
      <w:divBdr>
        <w:top w:val="none" w:sz="0" w:space="0" w:color="auto"/>
        <w:left w:val="none" w:sz="0" w:space="0" w:color="auto"/>
        <w:bottom w:val="none" w:sz="0" w:space="0" w:color="auto"/>
        <w:right w:val="none" w:sz="0" w:space="0" w:color="auto"/>
      </w:divBdr>
    </w:div>
    <w:div w:id="192303877">
      <w:bodyDiv w:val="1"/>
      <w:marLeft w:val="0"/>
      <w:marRight w:val="0"/>
      <w:marTop w:val="0"/>
      <w:marBottom w:val="0"/>
      <w:divBdr>
        <w:top w:val="none" w:sz="0" w:space="0" w:color="auto"/>
        <w:left w:val="none" w:sz="0" w:space="0" w:color="auto"/>
        <w:bottom w:val="none" w:sz="0" w:space="0" w:color="auto"/>
        <w:right w:val="none" w:sz="0" w:space="0" w:color="auto"/>
      </w:divBdr>
    </w:div>
    <w:div w:id="207649036">
      <w:bodyDiv w:val="1"/>
      <w:marLeft w:val="0"/>
      <w:marRight w:val="0"/>
      <w:marTop w:val="0"/>
      <w:marBottom w:val="0"/>
      <w:divBdr>
        <w:top w:val="none" w:sz="0" w:space="0" w:color="auto"/>
        <w:left w:val="none" w:sz="0" w:space="0" w:color="auto"/>
        <w:bottom w:val="none" w:sz="0" w:space="0" w:color="auto"/>
        <w:right w:val="none" w:sz="0" w:space="0" w:color="auto"/>
      </w:divBdr>
    </w:div>
    <w:div w:id="214318042">
      <w:bodyDiv w:val="1"/>
      <w:marLeft w:val="0"/>
      <w:marRight w:val="0"/>
      <w:marTop w:val="0"/>
      <w:marBottom w:val="0"/>
      <w:divBdr>
        <w:top w:val="none" w:sz="0" w:space="0" w:color="auto"/>
        <w:left w:val="none" w:sz="0" w:space="0" w:color="auto"/>
        <w:bottom w:val="none" w:sz="0" w:space="0" w:color="auto"/>
        <w:right w:val="none" w:sz="0" w:space="0" w:color="auto"/>
      </w:divBdr>
    </w:div>
    <w:div w:id="313417518">
      <w:bodyDiv w:val="1"/>
      <w:marLeft w:val="0"/>
      <w:marRight w:val="0"/>
      <w:marTop w:val="0"/>
      <w:marBottom w:val="0"/>
      <w:divBdr>
        <w:top w:val="none" w:sz="0" w:space="0" w:color="auto"/>
        <w:left w:val="none" w:sz="0" w:space="0" w:color="auto"/>
        <w:bottom w:val="none" w:sz="0" w:space="0" w:color="auto"/>
        <w:right w:val="none" w:sz="0" w:space="0" w:color="auto"/>
      </w:divBdr>
    </w:div>
    <w:div w:id="317660004">
      <w:bodyDiv w:val="1"/>
      <w:marLeft w:val="0"/>
      <w:marRight w:val="0"/>
      <w:marTop w:val="0"/>
      <w:marBottom w:val="0"/>
      <w:divBdr>
        <w:top w:val="none" w:sz="0" w:space="0" w:color="auto"/>
        <w:left w:val="none" w:sz="0" w:space="0" w:color="auto"/>
        <w:bottom w:val="none" w:sz="0" w:space="0" w:color="auto"/>
        <w:right w:val="none" w:sz="0" w:space="0" w:color="auto"/>
      </w:divBdr>
    </w:div>
    <w:div w:id="384568568">
      <w:bodyDiv w:val="1"/>
      <w:marLeft w:val="0"/>
      <w:marRight w:val="0"/>
      <w:marTop w:val="0"/>
      <w:marBottom w:val="0"/>
      <w:divBdr>
        <w:top w:val="none" w:sz="0" w:space="0" w:color="auto"/>
        <w:left w:val="none" w:sz="0" w:space="0" w:color="auto"/>
        <w:bottom w:val="none" w:sz="0" w:space="0" w:color="auto"/>
        <w:right w:val="none" w:sz="0" w:space="0" w:color="auto"/>
      </w:divBdr>
    </w:div>
    <w:div w:id="462234739">
      <w:bodyDiv w:val="1"/>
      <w:marLeft w:val="0"/>
      <w:marRight w:val="0"/>
      <w:marTop w:val="0"/>
      <w:marBottom w:val="0"/>
      <w:divBdr>
        <w:top w:val="none" w:sz="0" w:space="0" w:color="auto"/>
        <w:left w:val="none" w:sz="0" w:space="0" w:color="auto"/>
        <w:bottom w:val="none" w:sz="0" w:space="0" w:color="auto"/>
        <w:right w:val="none" w:sz="0" w:space="0" w:color="auto"/>
      </w:divBdr>
    </w:div>
    <w:div w:id="463232728">
      <w:bodyDiv w:val="1"/>
      <w:marLeft w:val="0"/>
      <w:marRight w:val="0"/>
      <w:marTop w:val="0"/>
      <w:marBottom w:val="0"/>
      <w:divBdr>
        <w:top w:val="none" w:sz="0" w:space="0" w:color="auto"/>
        <w:left w:val="none" w:sz="0" w:space="0" w:color="auto"/>
        <w:bottom w:val="none" w:sz="0" w:space="0" w:color="auto"/>
        <w:right w:val="none" w:sz="0" w:space="0" w:color="auto"/>
      </w:divBdr>
    </w:div>
    <w:div w:id="504977919">
      <w:bodyDiv w:val="1"/>
      <w:marLeft w:val="0"/>
      <w:marRight w:val="0"/>
      <w:marTop w:val="0"/>
      <w:marBottom w:val="0"/>
      <w:divBdr>
        <w:top w:val="none" w:sz="0" w:space="0" w:color="auto"/>
        <w:left w:val="none" w:sz="0" w:space="0" w:color="auto"/>
        <w:bottom w:val="none" w:sz="0" w:space="0" w:color="auto"/>
        <w:right w:val="none" w:sz="0" w:space="0" w:color="auto"/>
      </w:divBdr>
    </w:div>
    <w:div w:id="535897160">
      <w:bodyDiv w:val="1"/>
      <w:marLeft w:val="0"/>
      <w:marRight w:val="0"/>
      <w:marTop w:val="0"/>
      <w:marBottom w:val="0"/>
      <w:divBdr>
        <w:top w:val="none" w:sz="0" w:space="0" w:color="auto"/>
        <w:left w:val="none" w:sz="0" w:space="0" w:color="auto"/>
        <w:bottom w:val="none" w:sz="0" w:space="0" w:color="auto"/>
        <w:right w:val="none" w:sz="0" w:space="0" w:color="auto"/>
      </w:divBdr>
    </w:div>
    <w:div w:id="610476389">
      <w:bodyDiv w:val="1"/>
      <w:marLeft w:val="0"/>
      <w:marRight w:val="0"/>
      <w:marTop w:val="0"/>
      <w:marBottom w:val="0"/>
      <w:divBdr>
        <w:top w:val="none" w:sz="0" w:space="0" w:color="auto"/>
        <w:left w:val="none" w:sz="0" w:space="0" w:color="auto"/>
        <w:bottom w:val="none" w:sz="0" w:space="0" w:color="auto"/>
        <w:right w:val="none" w:sz="0" w:space="0" w:color="auto"/>
      </w:divBdr>
    </w:div>
    <w:div w:id="647636331">
      <w:bodyDiv w:val="1"/>
      <w:marLeft w:val="0"/>
      <w:marRight w:val="0"/>
      <w:marTop w:val="0"/>
      <w:marBottom w:val="0"/>
      <w:divBdr>
        <w:top w:val="none" w:sz="0" w:space="0" w:color="auto"/>
        <w:left w:val="none" w:sz="0" w:space="0" w:color="auto"/>
        <w:bottom w:val="none" w:sz="0" w:space="0" w:color="auto"/>
        <w:right w:val="none" w:sz="0" w:space="0" w:color="auto"/>
      </w:divBdr>
    </w:div>
    <w:div w:id="714933964">
      <w:bodyDiv w:val="1"/>
      <w:marLeft w:val="0"/>
      <w:marRight w:val="0"/>
      <w:marTop w:val="0"/>
      <w:marBottom w:val="0"/>
      <w:divBdr>
        <w:top w:val="none" w:sz="0" w:space="0" w:color="auto"/>
        <w:left w:val="none" w:sz="0" w:space="0" w:color="auto"/>
        <w:bottom w:val="none" w:sz="0" w:space="0" w:color="auto"/>
        <w:right w:val="none" w:sz="0" w:space="0" w:color="auto"/>
      </w:divBdr>
    </w:div>
    <w:div w:id="817697290">
      <w:bodyDiv w:val="1"/>
      <w:marLeft w:val="0"/>
      <w:marRight w:val="0"/>
      <w:marTop w:val="0"/>
      <w:marBottom w:val="0"/>
      <w:divBdr>
        <w:top w:val="none" w:sz="0" w:space="0" w:color="auto"/>
        <w:left w:val="none" w:sz="0" w:space="0" w:color="auto"/>
        <w:bottom w:val="none" w:sz="0" w:space="0" w:color="auto"/>
        <w:right w:val="none" w:sz="0" w:space="0" w:color="auto"/>
      </w:divBdr>
    </w:div>
    <w:div w:id="871304614">
      <w:bodyDiv w:val="1"/>
      <w:marLeft w:val="0"/>
      <w:marRight w:val="0"/>
      <w:marTop w:val="0"/>
      <w:marBottom w:val="0"/>
      <w:divBdr>
        <w:top w:val="none" w:sz="0" w:space="0" w:color="auto"/>
        <w:left w:val="none" w:sz="0" w:space="0" w:color="auto"/>
        <w:bottom w:val="none" w:sz="0" w:space="0" w:color="auto"/>
        <w:right w:val="none" w:sz="0" w:space="0" w:color="auto"/>
      </w:divBdr>
    </w:div>
    <w:div w:id="1072855768">
      <w:bodyDiv w:val="1"/>
      <w:marLeft w:val="0"/>
      <w:marRight w:val="0"/>
      <w:marTop w:val="0"/>
      <w:marBottom w:val="0"/>
      <w:divBdr>
        <w:top w:val="none" w:sz="0" w:space="0" w:color="auto"/>
        <w:left w:val="none" w:sz="0" w:space="0" w:color="auto"/>
        <w:bottom w:val="none" w:sz="0" w:space="0" w:color="auto"/>
        <w:right w:val="none" w:sz="0" w:space="0" w:color="auto"/>
      </w:divBdr>
    </w:div>
    <w:div w:id="1144006042">
      <w:bodyDiv w:val="1"/>
      <w:marLeft w:val="0"/>
      <w:marRight w:val="0"/>
      <w:marTop w:val="0"/>
      <w:marBottom w:val="0"/>
      <w:divBdr>
        <w:top w:val="none" w:sz="0" w:space="0" w:color="auto"/>
        <w:left w:val="none" w:sz="0" w:space="0" w:color="auto"/>
        <w:bottom w:val="none" w:sz="0" w:space="0" w:color="auto"/>
        <w:right w:val="none" w:sz="0" w:space="0" w:color="auto"/>
      </w:divBdr>
    </w:div>
    <w:div w:id="1152598140">
      <w:bodyDiv w:val="1"/>
      <w:marLeft w:val="0"/>
      <w:marRight w:val="0"/>
      <w:marTop w:val="0"/>
      <w:marBottom w:val="0"/>
      <w:divBdr>
        <w:top w:val="none" w:sz="0" w:space="0" w:color="auto"/>
        <w:left w:val="none" w:sz="0" w:space="0" w:color="auto"/>
        <w:bottom w:val="none" w:sz="0" w:space="0" w:color="auto"/>
        <w:right w:val="none" w:sz="0" w:space="0" w:color="auto"/>
      </w:divBdr>
    </w:div>
    <w:div w:id="1171330394">
      <w:bodyDiv w:val="1"/>
      <w:marLeft w:val="0"/>
      <w:marRight w:val="0"/>
      <w:marTop w:val="0"/>
      <w:marBottom w:val="0"/>
      <w:divBdr>
        <w:top w:val="none" w:sz="0" w:space="0" w:color="auto"/>
        <w:left w:val="none" w:sz="0" w:space="0" w:color="auto"/>
        <w:bottom w:val="none" w:sz="0" w:space="0" w:color="auto"/>
        <w:right w:val="none" w:sz="0" w:space="0" w:color="auto"/>
      </w:divBdr>
    </w:div>
    <w:div w:id="1206601697">
      <w:bodyDiv w:val="1"/>
      <w:marLeft w:val="0"/>
      <w:marRight w:val="0"/>
      <w:marTop w:val="0"/>
      <w:marBottom w:val="0"/>
      <w:divBdr>
        <w:top w:val="none" w:sz="0" w:space="0" w:color="auto"/>
        <w:left w:val="none" w:sz="0" w:space="0" w:color="auto"/>
        <w:bottom w:val="none" w:sz="0" w:space="0" w:color="auto"/>
        <w:right w:val="none" w:sz="0" w:space="0" w:color="auto"/>
      </w:divBdr>
    </w:div>
    <w:div w:id="1297491836">
      <w:bodyDiv w:val="1"/>
      <w:marLeft w:val="0"/>
      <w:marRight w:val="0"/>
      <w:marTop w:val="0"/>
      <w:marBottom w:val="0"/>
      <w:divBdr>
        <w:top w:val="none" w:sz="0" w:space="0" w:color="auto"/>
        <w:left w:val="none" w:sz="0" w:space="0" w:color="auto"/>
        <w:bottom w:val="none" w:sz="0" w:space="0" w:color="auto"/>
        <w:right w:val="none" w:sz="0" w:space="0" w:color="auto"/>
      </w:divBdr>
    </w:div>
    <w:div w:id="1358895122">
      <w:bodyDiv w:val="1"/>
      <w:marLeft w:val="0"/>
      <w:marRight w:val="0"/>
      <w:marTop w:val="0"/>
      <w:marBottom w:val="0"/>
      <w:divBdr>
        <w:top w:val="none" w:sz="0" w:space="0" w:color="auto"/>
        <w:left w:val="none" w:sz="0" w:space="0" w:color="auto"/>
        <w:bottom w:val="none" w:sz="0" w:space="0" w:color="auto"/>
        <w:right w:val="none" w:sz="0" w:space="0" w:color="auto"/>
      </w:divBdr>
    </w:div>
    <w:div w:id="1377313582">
      <w:bodyDiv w:val="1"/>
      <w:marLeft w:val="0"/>
      <w:marRight w:val="0"/>
      <w:marTop w:val="0"/>
      <w:marBottom w:val="0"/>
      <w:divBdr>
        <w:top w:val="none" w:sz="0" w:space="0" w:color="auto"/>
        <w:left w:val="none" w:sz="0" w:space="0" w:color="auto"/>
        <w:bottom w:val="none" w:sz="0" w:space="0" w:color="auto"/>
        <w:right w:val="none" w:sz="0" w:space="0" w:color="auto"/>
      </w:divBdr>
    </w:div>
    <w:div w:id="1389843473">
      <w:bodyDiv w:val="1"/>
      <w:marLeft w:val="0"/>
      <w:marRight w:val="0"/>
      <w:marTop w:val="0"/>
      <w:marBottom w:val="0"/>
      <w:divBdr>
        <w:top w:val="none" w:sz="0" w:space="0" w:color="auto"/>
        <w:left w:val="none" w:sz="0" w:space="0" w:color="auto"/>
        <w:bottom w:val="none" w:sz="0" w:space="0" w:color="auto"/>
        <w:right w:val="none" w:sz="0" w:space="0" w:color="auto"/>
      </w:divBdr>
    </w:div>
    <w:div w:id="1396968464">
      <w:bodyDiv w:val="1"/>
      <w:marLeft w:val="0"/>
      <w:marRight w:val="0"/>
      <w:marTop w:val="0"/>
      <w:marBottom w:val="0"/>
      <w:divBdr>
        <w:top w:val="none" w:sz="0" w:space="0" w:color="auto"/>
        <w:left w:val="none" w:sz="0" w:space="0" w:color="auto"/>
        <w:bottom w:val="none" w:sz="0" w:space="0" w:color="auto"/>
        <w:right w:val="none" w:sz="0" w:space="0" w:color="auto"/>
      </w:divBdr>
    </w:div>
    <w:div w:id="1456173068">
      <w:bodyDiv w:val="1"/>
      <w:marLeft w:val="0"/>
      <w:marRight w:val="0"/>
      <w:marTop w:val="0"/>
      <w:marBottom w:val="0"/>
      <w:divBdr>
        <w:top w:val="none" w:sz="0" w:space="0" w:color="auto"/>
        <w:left w:val="none" w:sz="0" w:space="0" w:color="auto"/>
        <w:bottom w:val="none" w:sz="0" w:space="0" w:color="auto"/>
        <w:right w:val="none" w:sz="0" w:space="0" w:color="auto"/>
      </w:divBdr>
    </w:div>
    <w:div w:id="1523012914">
      <w:bodyDiv w:val="1"/>
      <w:marLeft w:val="0"/>
      <w:marRight w:val="0"/>
      <w:marTop w:val="0"/>
      <w:marBottom w:val="0"/>
      <w:divBdr>
        <w:top w:val="none" w:sz="0" w:space="0" w:color="auto"/>
        <w:left w:val="none" w:sz="0" w:space="0" w:color="auto"/>
        <w:bottom w:val="none" w:sz="0" w:space="0" w:color="auto"/>
        <w:right w:val="none" w:sz="0" w:space="0" w:color="auto"/>
      </w:divBdr>
    </w:div>
    <w:div w:id="1605379786">
      <w:bodyDiv w:val="1"/>
      <w:marLeft w:val="0"/>
      <w:marRight w:val="0"/>
      <w:marTop w:val="0"/>
      <w:marBottom w:val="0"/>
      <w:divBdr>
        <w:top w:val="none" w:sz="0" w:space="0" w:color="auto"/>
        <w:left w:val="none" w:sz="0" w:space="0" w:color="auto"/>
        <w:bottom w:val="none" w:sz="0" w:space="0" w:color="auto"/>
        <w:right w:val="none" w:sz="0" w:space="0" w:color="auto"/>
      </w:divBdr>
    </w:div>
    <w:div w:id="1614479552">
      <w:bodyDiv w:val="1"/>
      <w:marLeft w:val="0"/>
      <w:marRight w:val="0"/>
      <w:marTop w:val="0"/>
      <w:marBottom w:val="0"/>
      <w:divBdr>
        <w:top w:val="none" w:sz="0" w:space="0" w:color="auto"/>
        <w:left w:val="none" w:sz="0" w:space="0" w:color="auto"/>
        <w:bottom w:val="none" w:sz="0" w:space="0" w:color="auto"/>
        <w:right w:val="none" w:sz="0" w:space="0" w:color="auto"/>
      </w:divBdr>
    </w:div>
    <w:div w:id="1714234259">
      <w:bodyDiv w:val="1"/>
      <w:marLeft w:val="0"/>
      <w:marRight w:val="0"/>
      <w:marTop w:val="0"/>
      <w:marBottom w:val="0"/>
      <w:divBdr>
        <w:top w:val="none" w:sz="0" w:space="0" w:color="auto"/>
        <w:left w:val="none" w:sz="0" w:space="0" w:color="auto"/>
        <w:bottom w:val="none" w:sz="0" w:space="0" w:color="auto"/>
        <w:right w:val="none" w:sz="0" w:space="0" w:color="auto"/>
      </w:divBdr>
    </w:div>
    <w:div w:id="1720738546">
      <w:bodyDiv w:val="1"/>
      <w:marLeft w:val="0"/>
      <w:marRight w:val="0"/>
      <w:marTop w:val="0"/>
      <w:marBottom w:val="0"/>
      <w:divBdr>
        <w:top w:val="none" w:sz="0" w:space="0" w:color="auto"/>
        <w:left w:val="none" w:sz="0" w:space="0" w:color="auto"/>
        <w:bottom w:val="none" w:sz="0" w:space="0" w:color="auto"/>
        <w:right w:val="none" w:sz="0" w:space="0" w:color="auto"/>
      </w:divBdr>
    </w:div>
    <w:div w:id="1787772705">
      <w:bodyDiv w:val="1"/>
      <w:marLeft w:val="0"/>
      <w:marRight w:val="0"/>
      <w:marTop w:val="0"/>
      <w:marBottom w:val="0"/>
      <w:divBdr>
        <w:top w:val="none" w:sz="0" w:space="0" w:color="auto"/>
        <w:left w:val="none" w:sz="0" w:space="0" w:color="auto"/>
        <w:bottom w:val="none" w:sz="0" w:space="0" w:color="auto"/>
        <w:right w:val="none" w:sz="0" w:space="0" w:color="auto"/>
      </w:divBdr>
    </w:div>
    <w:div w:id="1829785747">
      <w:bodyDiv w:val="1"/>
      <w:marLeft w:val="0"/>
      <w:marRight w:val="0"/>
      <w:marTop w:val="0"/>
      <w:marBottom w:val="0"/>
      <w:divBdr>
        <w:top w:val="none" w:sz="0" w:space="0" w:color="auto"/>
        <w:left w:val="none" w:sz="0" w:space="0" w:color="auto"/>
        <w:bottom w:val="none" w:sz="0" w:space="0" w:color="auto"/>
        <w:right w:val="none" w:sz="0" w:space="0" w:color="auto"/>
      </w:divBdr>
      <w:divsChild>
        <w:div w:id="940987474">
          <w:marLeft w:val="0"/>
          <w:marRight w:val="0"/>
          <w:marTop w:val="0"/>
          <w:marBottom w:val="0"/>
          <w:divBdr>
            <w:top w:val="none" w:sz="0" w:space="0" w:color="auto"/>
            <w:left w:val="none" w:sz="0" w:space="0" w:color="auto"/>
            <w:bottom w:val="none" w:sz="0" w:space="0" w:color="auto"/>
            <w:right w:val="none" w:sz="0" w:space="0" w:color="auto"/>
          </w:divBdr>
        </w:div>
      </w:divsChild>
    </w:div>
    <w:div w:id="1976636415">
      <w:bodyDiv w:val="1"/>
      <w:marLeft w:val="0"/>
      <w:marRight w:val="0"/>
      <w:marTop w:val="0"/>
      <w:marBottom w:val="0"/>
      <w:divBdr>
        <w:top w:val="none" w:sz="0" w:space="0" w:color="auto"/>
        <w:left w:val="none" w:sz="0" w:space="0" w:color="auto"/>
        <w:bottom w:val="none" w:sz="0" w:space="0" w:color="auto"/>
        <w:right w:val="none" w:sz="0" w:space="0" w:color="auto"/>
      </w:divBdr>
    </w:div>
    <w:div w:id="2095853204">
      <w:bodyDiv w:val="1"/>
      <w:marLeft w:val="0"/>
      <w:marRight w:val="0"/>
      <w:marTop w:val="0"/>
      <w:marBottom w:val="0"/>
      <w:divBdr>
        <w:top w:val="none" w:sz="0" w:space="0" w:color="auto"/>
        <w:left w:val="none" w:sz="0" w:space="0" w:color="auto"/>
        <w:bottom w:val="none" w:sz="0" w:space="0" w:color="auto"/>
        <w:right w:val="none" w:sz="0" w:space="0" w:color="auto"/>
      </w:divBdr>
    </w:div>
    <w:div w:id="2110269614">
      <w:bodyDiv w:val="1"/>
      <w:marLeft w:val="0"/>
      <w:marRight w:val="0"/>
      <w:marTop w:val="0"/>
      <w:marBottom w:val="0"/>
      <w:divBdr>
        <w:top w:val="none" w:sz="0" w:space="0" w:color="auto"/>
        <w:left w:val="none" w:sz="0" w:space="0" w:color="auto"/>
        <w:bottom w:val="none" w:sz="0" w:space="0" w:color="auto"/>
        <w:right w:val="none" w:sz="0" w:space="0" w:color="auto"/>
      </w:divBdr>
    </w:div>
    <w:div w:id="214388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klep.pkn.pl/pn-iso-4463-2-2001p.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klep.pkn.pl/pn-iso-4463-2-2001p.html"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wmf"/><Relationship Id="rId81" Type="http://schemas.openxmlformats.org/officeDocument/2006/relationships/image" Target="media/image72.png"/><Relationship Id="rId86" Type="http://schemas.openxmlformats.org/officeDocument/2006/relationships/image" Target="media/image7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302E2-DFCA-497A-8E6B-FD9003AC7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4294392839</TotalTime>
  <Pages>138</Pages>
  <Words>77042</Words>
  <Characters>462252</Characters>
  <Application>Microsoft Office Word</Application>
  <DocSecurity>0</DocSecurity>
  <Lines>3852</Lines>
  <Paragraphs>1076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538218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 Wyżykowski</dc:creator>
  <cp:lastModifiedBy>Projtech</cp:lastModifiedBy>
  <cp:revision>534</cp:revision>
  <cp:lastPrinted>2021-06-18T09:11:00Z</cp:lastPrinted>
  <dcterms:created xsi:type="dcterms:W3CDTF">2012-02-17T11:29:00Z</dcterms:created>
  <dcterms:modified xsi:type="dcterms:W3CDTF">2021-08-26T00:08:00Z</dcterms:modified>
</cp:coreProperties>
</file>